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54DE9" w14:textId="77777777" w:rsidR="00824F41" w:rsidRPr="005D5C64" w:rsidRDefault="00824F41" w:rsidP="00824F4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bookmarkStart w:id="0" w:name="_GoBack"/>
      <w:bookmarkEnd w:id="0"/>
      <w:r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FORMULARIO </w:t>
      </w:r>
      <w:r w:rsidRPr="005D5C64">
        <w:rPr>
          <w:rFonts w:ascii="Bembo" w:hAnsi="Bembo" w:cstheme="minorHAnsi"/>
          <w:b/>
          <w:bCs/>
          <w:sz w:val="24"/>
          <w:szCs w:val="24"/>
          <w:lang w:val="es-ES"/>
        </w:rPr>
        <w:t xml:space="preserve">4: </w:t>
      </w:r>
      <w:r w:rsidRPr="005D5C64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p w14:paraId="078AAC67" w14:textId="77777777" w:rsidR="00824F41" w:rsidRPr="005D5C64" w:rsidRDefault="00824F41" w:rsidP="00824F4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7668"/>
        <w:gridCol w:w="2201"/>
      </w:tblGrid>
      <w:tr w:rsidR="00824F41" w:rsidRPr="005D5C64" w14:paraId="4118F4AC" w14:textId="77777777" w:rsidTr="00073EEE">
        <w:trPr>
          <w:trHeight w:val="582"/>
        </w:trPr>
        <w:tc>
          <w:tcPr>
            <w:tcW w:w="838" w:type="dxa"/>
            <w:shd w:val="clear" w:color="000000" w:fill="F2F2F2"/>
            <w:vAlign w:val="center"/>
            <w:hideMark/>
          </w:tcPr>
          <w:p w14:paraId="6E04AD34" w14:textId="77777777" w:rsidR="00824F41" w:rsidRPr="00971E78" w:rsidRDefault="00824F41" w:rsidP="00073EE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>ÍTEM N.º</w:t>
            </w:r>
          </w:p>
        </w:tc>
        <w:tc>
          <w:tcPr>
            <w:tcW w:w="7668" w:type="dxa"/>
            <w:shd w:val="clear" w:color="000000" w:fill="F2F2F2"/>
            <w:vAlign w:val="center"/>
            <w:hideMark/>
          </w:tcPr>
          <w:p w14:paraId="44759029" w14:textId="77777777" w:rsidR="00824F41" w:rsidRPr="00971E78" w:rsidRDefault="00824F41" w:rsidP="00073EEE">
            <w:pPr>
              <w:spacing w:after="0" w:line="240" w:lineRule="auto"/>
              <w:jc w:val="center"/>
              <w:rPr>
                <w:rFonts w:ascii="Bembo" w:hAnsi="Bembo"/>
                <w:b/>
                <w:bCs/>
              </w:rPr>
            </w:pPr>
            <w:r w:rsidRPr="00971E78">
              <w:rPr>
                <w:rFonts w:ascii="Bembo" w:hAnsi="Bembo"/>
                <w:b/>
                <w:bCs/>
              </w:rPr>
              <w:t>ESPECIFICACIONES TÉCNICAS REQUERIDAS</w:t>
            </w:r>
          </w:p>
        </w:tc>
        <w:tc>
          <w:tcPr>
            <w:tcW w:w="2201" w:type="dxa"/>
            <w:shd w:val="clear" w:color="000000" w:fill="F2F2F2"/>
            <w:vAlign w:val="center"/>
          </w:tcPr>
          <w:p w14:paraId="6D2860DD" w14:textId="6AF7D469" w:rsidR="00161BCC" w:rsidRPr="00161BCC" w:rsidRDefault="00824F41" w:rsidP="00161BCC">
            <w:pPr>
              <w:spacing w:after="0" w:line="240" w:lineRule="auto"/>
              <w:jc w:val="center"/>
              <w:rPr>
                <w:rFonts w:ascii="Bembo" w:hAnsi="Bembo" w:cstheme="minorHAnsi"/>
                <w:b/>
                <w:bCs/>
                <w:kern w:val="3"/>
                <w:sz w:val="20"/>
                <w:szCs w:val="20"/>
                <w:lang w:val="es-ES" w:eastAsia="es-ES"/>
              </w:rPr>
            </w:pPr>
            <w:r w:rsidRPr="00161BCC">
              <w:rPr>
                <w:rFonts w:ascii="Bembo" w:hAnsi="Bembo"/>
                <w:b/>
                <w:bCs/>
                <w:sz w:val="20"/>
                <w:szCs w:val="20"/>
              </w:rPr>
              <w:t xml:space="preserve">ESPECIFICACIONES TÉCNICAS </w:t>
            </w:r>
            <w:r w:rsidRPr="00161BCC">
              <w:rPr>
                <w:rFonts w:ascii="Bembo" w:hAnsi="Bembo" w:cstheme="minorHAnsi"/>
                <w:b/>
                <w:bCs/>
                <w:kern w:val="3"/>
                <w:sz w:val="20"/>
                <w:szCs w:val="20"/>
                <w:lang w:val="es-ES" w:eastAsia="es-ES"/>
              </w:rPr>
              <w:t>OFERTADAS</w:t>
            </w:r>
          </w:p>
        </w:tc>
      </w:tr>
      <w:tr w:rsidR="00824F41" w:rsidRPr="005D5C64" w14:paraId="0E8DB5A0" w14:textId="77777777" w:rsidTr="00073EEE">
        <w:trPr>
          <w:trHeight w:val="1718"/>
        </w:trPr>
        <w:tc>
          <w:tcPr>
            <w:tcW w:w="838" w:type="dxa"/>
            <w:shd w:val="clear" w:color="000000" w:fill="FFFFFF"/>
            <w:vAlign w:val="center"/>
            <w:hideMark/>
          </w:tcPr>
          <w:p w14:paraId="756F4405" w14:textId="77777777" w:rsidR="00824F41" w:rsidRPr="005D5C64" w:rsidRDefault="00824F41" w:rsidP="00073EEE">
            <w:pPr>
              <w:spacing w:after="0" w:line="240" w:lineRule="auto"/>
              <w:jc w:val="center"/>
              <w:rPr>
                <w:rFonts w:ascii="Bembo" w:hAnsi="Bembo"/>
                <w:bCs/>
                <w:sz w:val="24"/>
                <w:szCs w:val="24"/>
              </w:rPr>
            </w:pPr>
            <w:r w:rsidRPr="005D5C64">
              <w:rPr>
                <w:rFonts w:ascii="Bembo" w:hAnsi="Bembo"/>
                <w:bCs/>
                <w:sz w:val="24"/>
                <w:szCs w:val="24"/>
              </w:rPr>
              <w:t>1</w:t>
            </w:r>
          </w:p>
        </w:tc>
        <w:tc>
          <w:tcPr>
            <w:tcW w:w="7668" w:type="dxa"/>
            <w:shd w:val="clear" w:color="000000" w:fill="FFFFFF"/>
            <w:vAlign w:val="center"/>
            <w:hideMark/>
          </w:tcPr>
          <w:p w14:paraId="48917657" w14:textId="77777777" w:rsidR="00824F41" w:rsidRPr="005D5C64" w:rsidRDefault="00824F41" w:rsidP="00073EEE">
            <w:pPr>
              <w:pStyle w:val="TableParagraph"/>
              <w:spacing w:before="134"/>
              <w:ind w:left="27" w:right="154"/>
              <w:jc w:val="both"/>
              <w:rPr>
                <w:rFonts w:ascii="Bembo" w:hAnsi="Bembo" w:cstheme="minorHAnsi"/>
                <w:sz w:val="24"/>
                <w:szCs w:val="24"/>
                <w:lang w:val="es-ES"/>
              </w:rPr>
            </w:pP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Servicio de arrendamiento de </w:t>
            </w:r>
            <w:r>
              <w:rPr>
                <w:rFonts w:ascii="Bembo" w:hAnsi="Bembo" w:cstheme="minorHAnsi"/>
                <w:sz w:val="24"/>
                <w:szCs w:val="24"/>
                <w:lang w:val="es-ES"/>
              </w:rPr>
              <w:t>4</w:t>
            </w: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 impresores multifuncional</w:t>
            </w:r>
            <w:r>
              <w:rPr>
                <w:rFonts w:ascii="Bembo" w:hAnsi="Bembo" w:cstheme="minorHAnsi"/>
                <w:sz w:val="24"/>
                <w:szCs w:val="24"/>
                <w:lang w:val="es-ES"/>
              </w:rPr>
              <w:t>es</w:t>
            </w: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, incluyendo la dotación de consumibles (a excepción de papel), repuestos y mantenimiento, para un período de </w:t>
            </w:r>
            <w:r w:rsidRPr="00FE56F0">
              <w:rPr>
                <w:rFonts w:ascii="Bembo" w:hAnsi="Bembo" w:cstheme="minorHAnsi"/>
                <w:b/>
                <w:sz w:val="24"/>
                <w:szCs w:val="24"/>
                <w:lang w:val="es-ES"/>
              </w:rPr>
              <w:t>siete (7)</w:t>
            </w:r>
            <w:r w:rsidRPr="005D5C64">
              <w:rPr>
                <w:rFonts w:ascii="Bembo" w:hAnsi="Bembo" w:cstheme="minorHAnsi"/>
                <w:sz w:val="24"/>
                <w:szCs w:val="24"/>
                <w:lang w:val="es-ES"/>
              </w:rPr>
              <w:t xml:space="preserve"> meses contados después de la distribución de la orden de compra, la cual deberá proporcionarse de conformidad a las presentes condiciones y términos de referencia</w:t>
            </w:r>
          </w:p>
          <w:p w14:paraId="0F75D1A2" w14:textId="77777777" w:rsidR="00824F41" w:rsidRPr="005D5C64" w:rsidRDefault="00824F41" w:rsidP="00073EEE">
            <w:pPr>
              <w:pStyle w:val="Sangradetextonormal"/>
              <w:spacing w:after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p w14:paraId="35F7E827" w14:textId="77777777" w:rsidR="00824F41" w:rsidRPr="005D5C64" w:rsidRDefault="00824F41" w:rsidP="00073EEE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  <w:r w:rsidRPr="005D5C64">
              <w:rPr>
                <w:rFonts w:ascii="Bembo" w:eastAsiaTheme="minorHAnsi" w:hAnsi="Bembo" w:cstheme="minorHAnsi"/>
                <w:lang w:val="es-ES" w:eastAsia="en-US"/>
              </w:rPr>
              <w:t>Características mínimas de los equipos:</w:t>
            </w:r>
          </w:p>
          <w:p w14:paraId="0291F1C5" w14:textId="77777777" w:rsidR="00824F41" w:rsidRDefault="00824F41" w:rsidP="00073EEE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tbl>
            <w:tblPr>
              <w:tblW w:w="4942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3"/>
              <w:gridCol w:w="5788"/>
            </w:tblGrid>
            <w:tr w:rsidR="00824F41" w:rsidRPr="00EE535E" w14:paraId="4F41D279" w14:textId="77777777" w:rsidTr="00073EEE">
              <w:trPr>
                <w:trHeight w:val="267"/>
                <w:tblHeader/>
              </w:trPr>
              <w:tc>
                <w:tcPr>
                  <w:tcW w:w="5000" w:type="pct"/>
                  <w:gridSpan w:val="2"/>
                  <w:shd w:val="clear" w:color="auto" w:fill="365F91" w:themeFill="accent1" w:themeFillShade="BF"/>
                  <w:vAlign w:val="center"/>
                  <w:hideMark/>
                </w:tcPr>
                <w:p w14:paraId="33F4BEA0" w14:textId="77777777" w:rsidR="00824F41" w:rsidRPr="00EE535E" w:rsidRDefault="00824F41" w:rsidP="00073EEE">
                  <w:pPr>
                    <w:pStyle w:val="TableParagraph"/>
                    <w:spacing w:line="276" w:lineRule="auto"/>
                    <w:ind w:left="27"/>
                    <w:jc w:val="center"/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</w:pPr>
                  <w:r w:rsidRPr="00EE535E"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  <w:t>ESPECIFICACIONES TÉCNICAS SOLICITADAS MULTIFUNCIONAL TIPO A</w:t>
                  </w:r>
                </w:p>
              </w:tc>
            </w:tr>
            <w:tr w:rsidR="00824F41" w:rsidRPr="00EE535E" w14:paraId="10AE260B" w14:textId="77777777" w:rsidTr="00073EEE">
              <w:trPr>
                <w:trHeight w:val="331"/>
                <w:tblHeader/>
              </w:trPr>
              <w:tc>
                <w:tcPr>
                  <w:tcW w:w="5000" w:type="pct"/>
                  <w:gridSpan w:val="2"/>
                  <w:shd w:val="clear" w:color="auto" w:fill="365F91" w:themeFill="accent1" w:themeFillShade="BF"/>
                  <w:vAlign w:val="center"/>
                </w:tcPr>
                <w:p w14:paraId="2B344E57" w14:textId="77777777" w:rsidR="00824F41" w:rsidRPr="00EE535E" w:rsidRDefault="00824F41" w:rsidP="00073EEE">
                  <w:pPr>
                    <w:pStyle w:val="TableParagraph"/>
                    <w:spacing w:line="276" w:lineRule="auto"/>
                    <w:ind w:left="27"/>
                    <w:jc w:val="center"/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</w:pPr>
                  <w:r w:rsidRPr="00EE535E">
                    <w:rPr>
                      <w:rFonts w:ascii="Bembo" w:eastAsiaTheme="minorEastAsia" w:hAnsi="Bembo" w:cs="Arial"/>
                      <w:color w:val="FFFFFF"/>
                      <w:sz w:val="24"/>
                      <w:szCs w:val="24"/>
                      <w:lang w:val="es-SV"/>
                    </w:rPr>
                    <w:t>CANTIDAD DE EQUIPOS: 2</w:t>
                  </w:r>
                </w:p>
              </w:tc>
            </w:tr>
            <w:tr w:rsidR="00824F41" w:rsidRPr="00EE535E" w14:paraId="21364650" w14:textId="77777777" w:rsidTr="00073EEE">
              <w:trPr>
                <w:trHeight w:val="253"/>
              </w:trPr>
              <w:tc>
                <w:tcPr>
                  <w:tcW w:w="1100" w:type="pct"/>
                  <w:vMerge w:val="restart"/>
                  <w:shd w:val="clear" w:color="auto" w:fill="auto"/>
                  <w:vAlign w:val="center"/>
                  <w:hideMark/>
                </w:tcPr>
                <w:p w14:paraId="03F61D96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Unidad Principal 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13D9AFB4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Tipo: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Multifuncional láser monocromática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05BEDC61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3A342E33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7EDD2AC6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Funciones principales: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Impresión, Copiado, Escaneo, Envío, Fax.</w:t>
                  </w:r>
                </w:p>
              </w:tc>
            </w:tr>
            <w:tr w:rsidR="00824F41" w:rsidRPr="00EE535E" w14:paraId="49DF05FD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06191ED4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0CC0573A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Procesador: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Procesador de doble núcleo de 1.75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Ghz</w:t>
                  </w:r>
                  <w:proofErr w:type="spellEnd"/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4B348AC6" w14:textId="77777777" w:rsidTr="00073EEE">
              <w:trPr>
                <w:trHeight w:val="302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0BF5A46A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69B12064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Panel de control: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Panel táctil en color, WSVGA, LCD TFT de 10.1"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3EF04A33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39BC9DBB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13FBD392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Memoria: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RAM de 3.0 GB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0396ECED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235B6F47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5C8CE17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Unidad de disco duro: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320 GB (espacio en disco disponible: 250 GB)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591B3669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500BE5C9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737B37DE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Conexión de interfaz Red: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1000Base-T/100Base-TX/10Base-T, LAN inalámbrica (IEEE 802.11 b/g/n)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04FCBB34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0403303E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95E62B0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Capacidad de papel: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Carta y oficio, Bond de 20 lb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1BCF140F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6EA67562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02F212FD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Fuentes de papel: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 2 Casetes de papel de 550 hojas, Alimentador manual múltiple de 100 hojas. </w:t>
                  </w:r>
                </w:p>
              </w:tc>
            </w:tr>
            <w:tr w:rsidR="00824F41" w:rsidRPr="00EE535E" w14:paraId="0320FCAC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72413401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4A74EFD1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Pedestal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: con rodos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7C0EA6C0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2389FA80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7F5BB3D3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Tipos de materiales aceptados: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Delgado, Común, Reciclado, Color, Grueso, Etiquetas, Bond,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Preperforado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, Sobres.</w:t>
                  </w:r>
                </w:p>
              </w:tc>
            </w:tr>
            <w:tr w:rsidR="00824F41" w:rsidRPr="00EE535E" w14:paraId="59DAF2B2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</w:tcPr>
                <w:p w14:paraId="592012C1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3E7C4B75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Tamaños de materiales aceptados:</w:t>
                  </w:r>
                </w:p>
                <w:p w14:paraId="41679D12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Casete (estándar): Carta,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Tamaño personalizado (de 3 7/8" x 5 7/8" a 8 1/2" x 11 3/4") </w:t>
                  </w:r>
                </w:p>
                <w:p w14:paraId="3F01A603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Casetes (opcionales):</w:t>
                  </w:r>
                </w:p>
                <w:p w14:paraId="3D4A9F33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Legal, Carta,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, Tamaño</w:t>
                  </w:r>
                </w:p>
                <w:p w14:paraId="72CA46C2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personalizado</w:t>
                  </w:r>
                </w:p>
                <w:p w14:paraId="55097B82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(de 3 7/8" x 5 7/8" a 8 1/2" x 14")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7D40DF4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lastRenderedPageBreak/>
                    <w:t>Bandeja multipropósito:</w:t>
                  </w:r>
                </w:p>
                <w:p w14:paraId="4D2840C7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Legal, Carta,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, Sobres</w:t>
                  </w:r>
                </w:p>
                <w:p w14:paraId="1C49E4CB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Núm</w:t>
                  </w:r>
                  <w:proofErr w:type="spellEnd"/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 xml:space="preserve">. 10 [COM10], Monarch, DL, ISO-C5),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Tama</w:t>
                  </w:r>
                </w:p>
              </w:tc>
            </w:tr>
            <w:tr w:rsidR="00824F41" w:rsidRPr="00EE535E" w14:paraId="269F286E" w14:textId="77777777" w:rsidTr="00073EEE">
              <w:trPr>
                <w:trHeight w:val="508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3F9D8449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18E8B465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Velocidad de impresión/copiado (B/N):</w:t>
                  </w:r>
                </w:p>
                <w:p w14:paraId="325D524C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55 ppm (Carta)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14:paraId="412AEBA6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45 ppm (Legal)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793C8AAF" w14:textId="77777777" w:rsidTr="00073EEE">
              <w:trPr>
                <w:trHeight w:val="280"/>
              </w:trPr>
              <w:tc>
                <w:tcPr>
                  <w:tcW w:w="1100" w:type="pct"/>
                  <w:vMerge w:val="restart"/>
                  <w:vAlign w:val="center"/>
                </w:tcPr>
                <w:p w14:paraId="42DED7BB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  <w:r w:rsidRPr="001D4511">
                    <w:rPr>
                      <w:rFonts w:ascii="Bembo" w:hAnsi="Bembo" w:cs="Arial"/>
                      <w:color w:val="000000"/>
                    </w:rPr>
                    <w:t>Especificaciones de impresión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7A06FD9E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Resolución de impresión (</w:t>
                  </w:r>
                  <w:proofErr w:type="spellStart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):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600 x 600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5C03DEA5" w14:textId="77777777" w:rsidTr="00073EEE">
              <w:trPr>
                <w:trHeight w:val="508"/>
              </w:trPr>
              <w:tc>
                <w:tcPr>
                  <w:tcW w:w="1100" w:type="pct"/>
                  <w:vMerge/>
                  <w:shd w:val="clear" w:color="auto" w:fill="auto"/>
                  <w:vAlign w:val="center"/>
                  <w:hideMark/>
                </w:tcPr>
                <w:p w14:paraId="22A1582F" w14:textId="77777777" w:rsidR="00824F41" w:rsidRPr="001D4511" w:rsidRDefault="00824F41" w:rsidP="00073EEE">
                  <w:pPr>
                    <w:spacing w:after="0" w:line="276" w:lineRule="auto"/>
                    <w:jc w:val="center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22C0B940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Lenguajes estándares de descripción de página:</w:t>
                  </w:r>
                </w:p>
                <w:p w14:paraId="568F8C3D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UFR II, PCL6, Adobe PS 3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1F0BEA2D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1B813BA8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47DA5C18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Tipos de archivos compatibles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: PDF, TIFF, JPEG, EPS, XPS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65089E54" w14:textId="77777777" w:rsidTr="00073EEE">
              <w:trPr>
                <w:trHeight w:val="253"/>
              </w:trPr>
              <w:tc>
                <w:tcPr>
                  <w:tcW w:w="1100" w:type="pct"/>
                  <w:vMerge/>
                  <w:vAlign w:val="center"/>
                  <w:hideMark/>
                </w:tcPr>
                <w:p w14:paraId="27237194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15C8FB35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Sistema operativo:</w:t>
                  </w:r>
                </w:p>
                <w:p w14:paraId="5A59DBD2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UFRII/PS: Windows 7/8.1/10/Server 2008/Server</w:t>
                  </w:r>
                </w:p>
                <w:p w14:paraId="4452F0A3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2008 R2/Server 2012/Server 2012 R2/Server</w:t>
                  </w:r>
                </w:p>
                <w:p w14:paraId="3CE685E4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2016/Server 2019, Mac OS X (10.10 o posterior)</w:t>
                  </w:r>
                </w:p>
                <w:p w14:paraId="72AB4C26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PCL: Windows 7/8.1/10/Server 2008/Server</w:t>
                  </w:r>
                </w:p>
                <w:p w14:paraId="30954338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2008 R2/Server 2012/Server 2012 R2/Server</w:t>
                  </w:r>
                </w:p>
                <w:p w14:paraId="69408718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  <w:lang w:val="en-US"/>
                    </w:rPr>
                    <w:t>2016/Server 2019</w:t>
                  </w:r>
                </w:p>
                <w:p w14:paraId="6B8B960F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PPD: Windows 7/8.1/10, MAC OS X (10.9 o posterior)</w:t>
                  </w:r>
                </w:p>
              </w:tc>
            </w:tr>
            <w:tr w:rsidR="00824F41" w:rsidRPr="00EE535E" w14:paraId="01D1FD01" w14:textId="77777777" w:rsidTr="00073EEE">
              <w:trPr>
                <w:trHeight w:val="253"/>
              </w:trPr>
              <w:tc>
                <w:tcPr>
                  <w:tcW w:w="1100" w:type="pct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  <w:hideMark/>
                </w:tcPr>
                <w:p w14:paraId="16AEF77A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  <w:r w:rsidRPr="001D4511">
                    <w:rPr>
                      <w:rFonts w:ascii="Bembo" w:hAnsi="Bembo" w:cs="Arial"/>
                      <w:color w:val="000000"/>
                    </w:rPr>
                    <w:t>Especificaciones de copiado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5158B991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Tiempo de entrega de la primera copia (Carta):</w:t>
                  </w:r>
                </w:p>
                <w:p w14:paraId="53D3DCFF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5 segundos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542AC27B" w14:textId="77777777" w:rsidTr="00073EEE">
              <w:trPr>
                <w:trHeight w:val="336"/>
              </w:trPr>
              <w:tc>
                <w:tcPr>
                  <w:tcW w:w="1100" w:type="pct"/>
                  <w:vMerge/>
                  <w:tcBorders>
                    <w:top w:val="nil"/>
                  </w:tcBorders>
                  <w:vAlign w:val="center"/>
                  <w:hideMark/>
                </w:tcPr>
                <w:p w14:paraId="6FE3C516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100CBFE7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Resolución de copiado (</w:t>
                  </w:r>
                  <w:proofErr w:type="spellStart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):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600 x 600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2F3B8FB2" w14:textId="77777777" w:rsidTr="00073EEE">
              <w:trPr>
                <w:trHeight w:val="398"/>
              </w:trPr>
              <w:tc>
                <w:tcPr>
                  <w:tcW w:w="1100" w:type="pct"/>
                  <w:vMerge/>
                  <w:tcBorders>
                    <w:top w:val="nil"/>
                  </w:tcBorders>
                  <w:vAlign w:val="center"/>
                </w:tcPr>
                <w:p w14:paraId="0773C00E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7E9B849E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Varias copias: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9,999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2E46D326" w14:textId="77777777" w:rsidTr="00073EEE">
              <w:trPr>
                <w:trHeight w:val="404"/>
              </w:trPr>
              <w:tc>
                <w:tcPr>
                  <w:tcW w:w="1100" w:type="pct"/>
                  <w:vMerge/>
                  <w:tcBorders>
                    <w:top w:val="nil"/>
                    <w:bottom w:val="single" w:sz="4" w:space="0" w:color="auto"/>
                  </w:tcBorders>
                  <w:vAlign w:val="center"/>
                  <w:hideMark/>
                </w:tcPr>
                <w:p w14:paraId="1B046187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  <w:hideMark/>
                </w:tcPr>
                <w:p w14:paraId="121E44EC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Ampliación/Reducción: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De 25% a 400% (en incrementos de 1%)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00958B73" w14:textId="77777777" w:rsidTr="00073EEE">
              <w:trPr>
                <w:trHeight w:val="404"/>
              </w:trPr>
              <w:tc>
                <w:tcPr>
                  <w:tcW w:w="1100" w:type="pct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E1F223B" w14:textId="77777777" w:rsidR="00824F41" w:rsidRPr="001D4511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</w:rPr>
                  </w:pPr>
                  <w:r w:rsidRPr="001D4511">
                    <w:rPr>
                      <w:rFonts w:ascii="Bembo" w:hAnsi="Bembo" w:cs="Arial"/>
                      <w:color w:val="000000"/>
                    </w:rPr>
                    <w:t>Especificaciones de escaneo</w:t>
                  </w: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3B7131F0" w14:textId="77777777" w:rsidR="00824F41" w:rsidRPr="002D320D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Tipo: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Alimentador automático de documentos de dos caras de un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paso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24F41" w:rsidRPr="00EE535E" w14:paraId="4F578E15" w14:textId="77777777" w:rsidTr="00073EEE">
              <w:trPr>
                <w:trHeight w:val="404"/>
              </w:trPr>
              <w:tc>
                <w:tcPr>
                  <w:tcW w:w="1100" w:type="pct"/>
                  <w:vMerge/>
                  <w:vAlign w:val="center"/>
                </w:tcPr>
                <w:p w14:paraId="0413644B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pct"/>
                  <w:shd w:val="clear" w:color="auto" w:fill="auto"/>
                  <w:vAlign w:val="center"/>
                </w:tcPr>
                <w:p w14:paraId="76FB367C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bCs/>
                      <w:color w:val="000000"/>
                      <w:sz w:val="24"/>
                      <w:szCs w:val="24"/>
                    </w:rPr>
                    <w:t>Capacidad de papel del alimentador de documentos:</w:t>
                  </w:r>
                </w:p>
                <w:p w14:paraId="1E6622F3" w14:textId="77777777" w:rsidR="00824F41" w:rsidRPr="00EE535E" w:rsidRDefault="00824F41" w:rsidP="00073EEE">
                  <w:pPr>
                    <w:spacing w:after="0" w:line="276" w:lineRule="auto"/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Hasta 100 hojas (Bond de 20 lb)</w:t>
                  </w:r>
                  <w:r>
                    <w:rPr>
                      <w:rFonts w:ascii="Bembo" w:hAnsi="Bembo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CF2923E" w14:textId="77777777" w:rsidR="00824F41" w:rsidRDefault="00824F41" w:rsidP="00073EEE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p w14:paraId="30E153D4" w14:textId="77777777" w:rsidR="00824F41" w:rsidRDefault="00824F41" w:rsidP="00073EEE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tbl>
            <w:tblPr>
              <w:tblW w:w="77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6091"/>
            </w:tblGrid>
            <w:tr w:rsidR="00824F41" w:rsidRPr="00EE535E" w14:paraId="3FC94E19" w14:textId="77777777" w:rsidTr="00073EEE">
              <w:trPr>
                <w:trHeight w:val="392"/>
              </w:trPr>
              <w:tc>
                <w:tcPr>
                  <w:tcW w:w="7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365F91" w:themeFill="accent1" w:themeFillShade="BF"/>
                  <w:vAlign w:val="center"/>
                </w:tcPr>
                <w:p w14:paraId="4F59B6DE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80"/>
                    <w:jc w:val="center"/>
                    <w:rPr>
                      <w:rFonts w:ascii="Bembo" w:hAnsi="Bembo" w:cs="Arial"/>
                      <w:b/>
                      <w:color w:val="FFFFFF" w:themeColor="background1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eastAsiaTheme="minorEastAsia" w:hAnsi="Bembo" w:cs="Arial"/>
                      <w:b/>
                      <w:color w:val="FFFFFF" w:themeColor="background1"/>
                      <w:sz w:val="24"/>
                      <w:szCs w:val="24"/>
                    </w:rPr>
                    <w:t>ESPECIFICACIONES TÉCNICAS SOLICITADAS MULTIFUNCIONAL TIPO B</w:t>
                  </w: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z w:val="24"/>
                      <w:szCs w:val="24"/>
                      <w:lang w:eastAsia="es-SV"/>
                    </w:rPr>
                    <w:t xml:space="preserve"> </w:t>
                  </w:r>
                </w:p>
              </w:tc>
            </w:tr>
            <w:tr w:rsidR="00824F41" w:rsidRPr="00EE535E" w14:paraId="49638853" w14:textId="77777777" w:rsidTr="00073EEE">
              <w:trPr>
                <w:trHeight w:val="270"/>
              </w:trPr>
              <w:tc>
                <w:tcPr>
                  <w:tcW w:w="77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365F91" w:themeFill="accent1" w:themeFillShade="BF"/>
                  <w:vAlign w:val="center"/>
                </w:tcPr>
                <w:p w14:paraId="28C5DAB1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80"/>
                    <w:jc w:val="center"/>
                    <w:rPr>
                      <w:rFonts w:ascii="Bembo" w:eastAsiaTheme="minorEastAsia" w:hAnsi="Bembo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z w:val="24"/>
                      <w:szCs w:val="24"/>
                      <w:lang w:eastAsia="es-SV"/>
                    </w:rPr>
                    <w:t>CANTIDAD DE EQUIPOS:</w:t>
                  </w: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Arial"/>
                      <w:b/>
                      <w:color w:val="FFFFFF" w:themeColor="background1"/>
                      <w:spacing w:val="-10"/>
                      <w:sz w:val="24"/>
                      <w:szCs w:val="24"/>
                      <w:lang w:eastAsia="es-SV"/>
                    </w:rPr>
                    <w:t>2</w:t>
                  </w:r>
                </w:p>
              </w:tc>
            </w:tr>
            <w:tr w:rsidR="00824F41" w:rsidRPr="00EE535E" w14:paraId="6B04DDD7" w14:textId="77777777" w:rsidTr="00073EEE">
              <w:trPr>
                <w:trHeight w:val="158"/>
              </w:trPr>
              <w:tc>
                <w:tcPr>
                  <w:tcW w:w="1642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71B1B2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46BAAF7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02EA2BBF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C9CE4BF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A00739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E5F508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09A141BC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0A6371FD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24189C3A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F2E2214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07DE3E4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7407B135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6263DC8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41D017D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Unidad Principal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CEFE7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lastRenderedPageBreak/>
                    <w:t>Tipo: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Multifuncional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láser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color</w:t>
                  </w:r>
                  <w:r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2428F619" w14:textId="77777777" w:rsidTr="00073EEE">
              <w:trPr>
                <w:trHeight w:val="224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BF6D4E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D107E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73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Funciones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principales: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Impresión,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Copiado,</w:t>
                  </w:r>
                  <w:r w:rsidRPr="00EE535E">
                    <w:rPr>
                      <w:rFonts w:ascii="Bembo" w:hAnsi="Bembo" w:cs="Century Gothic"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Escaneo, Envío, Fax.</w:t>
                  </w:r>
                </w:p>
              </w:tc>
            </w:tr>
            <w:tr w:rsidR="00824F41" w:rsidRPr="00EE535E" w14:paraId="45A6E71F" w14:textId="77777777" w:rsidTr="00073EEE">
              <w:trPr>
                <w:trHeight w:val="158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75D401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5309AD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Procesador: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Procesador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doble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núcleo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1,8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GHz</w:t>
                  </w:r>
                  <w:r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4C291316" w14:textId="77777777" w:rsidTr="00073EEE">
              <w:trPr>
                <w:trHeight w:val="224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FD6FB9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B3CF6B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Panel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control: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Panel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táctil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LCD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en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color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TFT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WSVGA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10,1" (abatible hasta 90°)</w:t>
                  </w:r>
                  <w:r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6583E10E" w14:textId="77777777" w:rsidTr="00073EEE">
              <w:trPr>
                <w:trHeight w:val="159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CE1D50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477C9A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Memoria: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RAM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5.0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GB</w:t>
                  </w:r>
                  <w:r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04DD7B08" w14:textId="77777777" w:rsidTr="00073EEE">
              <w:trPr>
                <w:trHeight w:val="336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5DD05F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0F90C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Conexión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10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interfaz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10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Red: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1000Base-T/100Base-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TX/10Base-</w:t>
                  </w:r>
                </w:p>
                <w:p w14:paraId="7931C19C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73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T,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LAN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inalámbrica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(IEEE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802.11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b/g/n);</w:t>
                  </w:r>
                  <w:r w:rsidRPr="00EE535E">
                    <w:rPr>
                      <w:rFonts w:ascii="Bembo" w:hAnsi="Bembo" w:cs="Century Gothic"/>
                      <w:spacing w:val="1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USB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2.0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(Host)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x1, USB 3.0 (Host) x1, USB 2.0 (Dispositivo) x1</w:t>
                  </w:r>
                  <w:r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296A332A" w14:textId="77777777" w:rsidTr="00073EEE">
              <w:trPr>
                <w:trHeight w:val="159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C59109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59E9C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Capacidad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papel: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Carta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y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oficio,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Bond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20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lb</w:t>
                  </w:r>
                </w:p>
              </w:tc>
            </w:tr>
            <w:tr w:rsidR="00824F41" w:rsidRPr="00EE535E" w14:paraId="046C1029" w14:textId="77777777" w:rsidTr="00073EEE">
              <w:trPr>
                <w:trHeight w:val="223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398AC0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8CE64E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Fuentes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papel: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Casetes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papel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550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hojas, Alimentador manual múltiple de 100 hojas.</w:t>
                  </w:r>
                </w:p>
              </w:tc>
            </w:tr>
            <w:tr w:rsidR="00824F41" w:rsidRPr="00EE535E" w14:paraId="075E56C9" w14:textId="77777777" w:rsidTr="00073EEE">
              <w:trPr>
                <w:trHeight w:val="160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B4B5DC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B17EE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Pedestal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: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con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rodos</w:t>
                  </w:r>
                  <w:r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56010E01" w14:textId="77777777" w:rsidTr="00073EEE">
              <w:trPr>
                <w:trHeight w:val="336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34220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0A4B8B" w14:textId="77777777" w:rsidR="00824F41" w:rsidRPr="00BA788F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 xml:space="preserve">Tipos de materiales aceptados: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Delgado, Común, Reciclado,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Color,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Grueso,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Etiquetas,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Bond,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Preperforado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Sobres.</w:t>
                  </w:r>
                </w:p>
              </w:tc>
            </w:tr>
            <w:tr w:rsidR="00824F41" w:rsidRPr="00EE535E" w14:paraId="2A05F692" w14:textId="77777777" w:rsidTr="00073EEE">
              <w:trPr>
                <w:trHeight w:val="1237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83159B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E09B99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Tamaños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materiales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 xml:space="preserve"> aceptados:</w:t>
                  </w:r>
                </w:p>
                <w:p w14:paraId="6FBE1093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73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Casete (estándar): Carta,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 Tamaño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personalizado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(de</w:t>
                  </w:r>
                  <w:r w:rsidRPr="00EE535E">
                    <w:rPr>
                      <w:rFonts w:ascii="Bembo" w:hAnsi="Bembo" w:cs="Century Gothic"/>
                      <w:spacing w:val="-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3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8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1/2"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11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3/4")</w:t>
                  </w:r>
                </w:p>
                <w:p w14:paraId="698ED47E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Casetes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(opcionales):</w:t>
                  </w:r>
                </w:p>
                <w:p w14:paraId="277ADC63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284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Legal,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Carta,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Pr="00EE535E">
                    <w:rPr>
                      <w:rFonts w:ascii="Bembo" w:hAnsi="Bembo" w:cs="Century Gothic"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Tamaño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personalizado</w:t>
                  </w:r>
                </w:p>
                <w:p w14:paraId="2F658A0C" w14:textId="77777777" w:rsidR="00824F41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581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(de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3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5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7/8"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8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1/2"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14")</w:t>
                  </w:r>
                </w:p>
                <w:p w14:paraId="656DBE28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581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Bandeja multipropósito:</w:t>
                  </w:r>
                </w:p>
                <w:p w14:paraId="3E24EF87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734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Legal, Carta,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Executive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 xml:space="preserve">,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Mediacarta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 Sobres (Núm.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10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[COM10],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proofErr w:type="spellStart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Monarch</w:t>
                  </w:r>
                  <w:proofErr w:type="spellEnd"/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DL,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ISO-C5),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Tama</w:t>
                  </w:r>
                </w:p>
              </w:tc>
            </w:tr>
            <w:tr w:rsidR="00824F41" w:rsidRPr="00EE535E" w14:paraId="7FD77086" w14:textId="77777777" w:rsidTr="00073EEE">
              <w:trPr>
                <w:trHeight w:val="336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D1016D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9BE2F" w14:textId="77777777" w:rsidR="00DB5D75" w:rsidRPr="00EE535E" w:rsidRDefault="00DB5D75" w:rsidP="00DB5D75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Velocidad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11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impresión/copiado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(B/N):</w:t>
                  </w:r>
                </w:p>
                <w:p w14:paraId="0326BAC3" w14:textId="1E21EDD6" w:rsidR="00824F41" w:rsidRPr="00EE535E" w:rsidRDefault="00DB5D75" w:rsidP="00DB5D75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824F41">
                    <w:rPr>
                      <w:rFonts w:ascii="Bembo" w:hAnsi="Bembo" w:cs="Century Gothic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>Entre</w:t>
                  </w:r>
                  <w:r w:rsidRPr="00824F41">
                    <w:rPr>
                      <w:rFonts w:ascii="Bembo" w:hAnsi="Bembo" w:cs="Century Gothic"/>
                      <w:spacing w:val="-2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 xml:space="preserve"> </w:t>
                  </w:r>
                  <w:r w:rsidRPr="00824F41">
                    <w:rPr>
                      <w:rFonts w:ascii="Bembo" w:hAnsi="Bembo" w:cs="Century Gothic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>40</w:t>
                  </w:r>
                  <w:r w:rsidRPr="00824F41">
                    <w:rPr>
                      <w:rFonts w:ascii="Bembo" w:hAnsi="Bembo" w:cs="Century Gothic"/>
                      <w:spacing w:val="-5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 xml:space="preserve"> </w:t>
                  </w:r>
                  <w:r w:rsidRPr="00824F41">
                    <w:rPr>
                      <w:rFonts w:ascii="Bembo" w:hAnsi="Bembo" w:cs="Century Gothic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>ppm</w:t>
                  </w:r>
                  <w:r w:rsidRPr="00824F41">
                    <w:rPr>
                      <w:rFonts w:ascii="Bembo" w:hAnsi="Bembo" w:cs="Century Gothic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 xml:space="preserve"> </w:t>
                  </w:r>
                  <w:r w:rsidRPr="00824F41">
                    <w:rPr>
                      <w:rFonts w:ascii="Bembo" w:hAnsi="Bembo" w:cs="Century Gothic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>y 50</w:t>
                  </w:r>
                  <w:r w:rsidRPr="00824F41">
                    <w:rPr>
                      <w:rFonts w:ascii="Bembo" w:hAnsi="Bembo" w:cs="Century Gothic"/>
                      <w:spacing w:val="-5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 xml:space="preserve"> </w:t>
                  </w:r>
                  <w:r w:rsidRPr="00824F41">
                    <w:rPr>
                      <w:rFonts w:ascii="Bembo" w:hAnsi="Bembo" w:cs="Century Gothic"/>
                      <w:sz w:val="24"/>
                      <w:szCs w:val="24"/>
                      <w:shd w:val="clear" w:color="auto" w:fill="D9D9D9" w:themeFill="background1" w:themeFillShade="D9"/>
                      <w:lang w:eastAsia="es-SV"/>
                    </w:rPr>
                    <w:t>ppm, o más</w:t>
                  </w:r>
                  <w:r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26D1A042" w14:textId="77777777" w:rsidTr="00073EEE">
              <w:trPr>
                <w:trHeight w:val="175"/>
              </w:trPr>
              <w:tc>
                <w:tcPr>
                  <w:tcW w:w="16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04D2E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F1B82AA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Especificaciones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impresión</w:t>
                  </w: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70AE0B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Resolución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impresión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(</w:t>
                  </w:r>
                  <w:proofErr w:type="spellStart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):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1200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1200</w:t>
                  </w:r>
                  <w:r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72809223" w14:textId="77777777" w:rsidTr="00073EEE">
              <w:trPr>
                <w:trHeight w:val="319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FDC9A9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2E2F62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Lenguajes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estándares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descripción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8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página:</w:t>
                  </w:r>
                </w:p>
                <w:p w14:paraId="1FDCBE63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10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UFR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II,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PCL6,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PCL5,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Adobe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PS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10"/>
                      <w:sz w:val="24"/>
                      <w:szCs w:val="24"/>
                      <w:lang w:eastAsia="es-SV"/>
                    </w:rPr>
                    <w:t>3</w:t>
                  </w:r>
                  <w:r>
                    <w:rPr>
                      <w:rFonts w:ascii="Bembo" w:hAnsi="Bembo" w:cs="Century Gothic"/>
                      <w:spacing w:val="-10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4987119C" w14:textId="77777777" w:rsidTr="00073EEE">
              <w:trPr>
                <w:trHeight w:val="817"/>
              </w:trPr>
              <w:tc>
                <w:tcPr>
                  <w:tcW w:w="16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49732F11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62E17DCF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7FA457D8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5ECAFE04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31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Especificaciones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copiado</w:t>
                  </w: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7FC5BB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Tiempo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entrega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la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primera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copia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(Carta):</w:t>
                  </w:r>
                </w:p>
                <w:p w14:paraId="3CD16E73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Tan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rápido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como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en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4.1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segundos</w:t>
                  </w:r>
                  <w:r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49F6F5E8" w14:textId="77777777" w:rsidTr="00073EEE">
              <w:trPr>
                <w:trHeight w:val="211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5DBB73B9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53692E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Resolución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copiado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(</w:t>
                  </w:r>
                  <w:proofErr w:type="spellStart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ppp</w:t>
                  </w:r>
                  <w:proofErr w:type="spellEnd"/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):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600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x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600</w:t>
                  </w:r>
                  <w:r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7B059707" w14:textId="77777777" w:rsidTr="00073EEE">
              <w:trPr>
                <w:trHeight w:val="249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2244AA3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42A6CB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Varias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copias: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Hasta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999</w:t>
                  </w:r>
                  <w:r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5CEEB6DB" w14:textId="77777777" w:rsidTr="00073EEE">
              <w:trPr>
                <w:trHeight w:val="253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14:paraId="207FED38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BC329E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73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Ampliación/Reducción: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25%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400%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(en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incrementos de 1%)</w:t>
                  </w:r>
                  <w:r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77C1A52C" w14:textId="77777777" w:rsidTr="00073EEE">
              <w:trPr>
                <w:trHeight w:val="252"/>
              </w:trPr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E9D922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  <w:p w14:paraId="423BC491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7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Especificaciones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 escaneo</w:t>
                  </w: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F0D901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 w:right="173"/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Tipo: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Alimentador</w:t>
                  </w:r>
                  <w:r w:rsidRPr="00EE535E">
                    <w:rPr>
                      <w:rFonts w:ascii="Bembo" w:hAnsi="Bembo" w:cs="Century Gothic"/>
                      <w:spacing w:val="-7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automático</w:t>
                  </w:r>
                  <w:r w:rsidRPr="00EE535E">
                    <w:rPr>
                      <w:rFonts w:ascii="Bembo" w:hAnsi="Bembo" w:cs="Century Gothic"/>
                      <w:spacing w:val="-9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documentos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dos caras de un paso</w:t>
                  </w:r>
                  <w:r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  <w:tr w:rsidR="00824F41" w:rsidRPr="00EE535E" w14:paraId="58667084" w14:textId="77777777" w:rsidTr="00073EEE">
              <w:trPr>
                <w:trHeight w:val="254"/>
              </w:trPr>
              <w:tc>
                <w:tcPr>
                  <w:tcW w:w="164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A7076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rPr>
                      <w:rFonts w:ascii="Bembo" w:hAnsi="Bembo" w:cs="Arial Narrow"/>
                      <w:sz w:val="24"/>
                      <w:szCs w:val="24"/>
                      <w:lang w:eastAsia="es-SV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E932DC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Capacidad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5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papel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del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alimentador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b/>
                      <w:bCs/>
                      <w:spacing w:val="-2"/>
                      <w:sz w:val="24"/>
                      <w:szCs w:val="24"/>
                      <w:lang w:eastAsia="es-SV"/>
                    </w:rPr>
                    <w:t>documentos:</w:t>
                  </w:r>
                </w:p>
                <w:p w14:paraId="03511384" w14:textId="77777777" w:rsidR="00824F41" w:rsidRPr="00EE535E" w:rsidRDefault="00824F41" w:rsidP="00073EEE">
                  <w:pPr>
                    <w:kinsoku w:val="0"/>
                    <w:overflowPunct w:val="0"/>
                    <w:autoSpaceDE w:val="0"/>
                    <w:adjustRightInd w:val="0"/>
                    <w:spacing w:after="0" w:line="276" w:lineRule="auto"/>
                    <w:ind w:left="108"/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</w:pP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Hasta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200</w:t>
                  </w:r>
                  <w:r w:rsidRPr="00EE535E">
                    <w:rPr>
                      <w:rFonts w:ascii="Bembo" w:hAnsi="Bembo" w:cs="Century Gothic"/>
                      <w:spacing w:val="-3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hojas</w:t>
                  </w:r>
                  <w:r w:rsidRPr="00EE535E">
                    <w:rPr>
                      <w:rFonts w:ascii="Bembo" w:hAnsi="Bembo" w:cs="Century Gothic"/>
                      <w:spacing w:val="-6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(Bond</w:t>
                  </w:r>
                  <w:r w:rsidRPr="00EE535E">
                    <w:rPr>
                      <w:rFonts w:ascii="Bembo" w:hAnsi="Bembo" w:cs="Century Gothic"/>
                      <w:spacing w:val="-2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de</w:t>
                  </w:r>
                  <w:r w:rsidRPr="00EE535E">
                    <w:rPr>
                      <w:rFonts w:ascii="Bembo" w:hAnsi="Bembo" w:cs="Century Gothic"/>
                      <w:spacing w:val="-4"/>
                      <w:sz w:val="24"/>
                      <w:szCs w:val="24"/>
                      <w:lang w:eastAsia="es-SV"/>
                    </w:rPr>
                    <w:t xml:space="preserve"> </w:t>
                  </w:r>
                  <w:r w:rsidRPr="00EE535E">
                    <w:rPr>
                      <w:rFonts w:ascii="Bembo" w:hAnsi="Bembo" w:cs="Century Gothic"/>
                      <w:sz w:val="24"/>
                      <w:szCs w:val="24"/>
                      <w:lang w:eastAsia="es-SV"/>
                    </w:rPr>
                    <w:t>20</w:t>
                  </w:r>
                  <w:r w:rsidRPr="00EE535E"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 xml:space="preserve"> lb)</w:t>
                  </w:r>
                  <w:r>
                    <w:rPr>
                      <w:rFonts w:ascii="Bembo" w:hAnsi="Bembo" w:cs="Century Gothic"/>
                      <w:spacing w:val="-5"/>
                      <w:sz w:val="24"/>
                      <w:szCs w:val="24"/>
                      <w:lang w:eastAsia="es-SV"/>
                    </w:rPr>
                    <w:t>.</w:t>
                  </w:r>
                </w:p>
              </w:tc>
            </w:tr>
          </w:tbl>
          <w:p w14:paraId="6CF74F52" w14:textId="77777777" w:rsidR="00824F41" w:rsidRDefault="00824F41" w:rsidP="00073EEE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lang w:val="es-ES" w:eastAsia="en-US"/>
              </w:rPr>
            </w:pPr>
          </w:p>
          <w:p w14:paraId="66AAE5B0" w14:textId="77777777" w:rsidR="00824F41" w:rsidRPr="005D5C64" w:rsidRDefault="00824F41" w:rsidP="00073EEE">
            <w:pPr>
              <w:pStyle w:val="Sangradetextonormal"/>
              <w:spacing w:after="0"/>
              <w:ind w:left="0"/>
              <w:jc w:val="both"/>
              <w:rPr>
                <w:rFonts w:ascii="Bembo" w:eastAsiaTheme="minorHAnsi" w:hAnsi="Bembo" w:cstheme="minorHAnsi"/>
                <w:b/>
                <w:lang w:val="es-ES" w:eastAsia="en-US"/>
              </w:rPr>
            </w:pPr>
            <w:r w:rsidRPr="005D5C64">
              <w:rPr>
                <w:rFonts w:ascii="Bembo" w:eastAsiaTheme="minorHAnsi" w:hAnsi="Bembo" w:cstheme="minorHAnsi"/>
                <w:b/>
                <w:lang w:val="es-ES" w:eastAsia="en-US"/>
              </w:rPr>
              <w:t>Condiciones Mínimas que deberá cumplir el ofertante:</w:t>
            </w:r>
          </w:p>
          <w:p w14:paraId="453A762A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Número de copias mensuales en blanco y negro a ofertar: 21,000.</w:t>
            </w:r>
          </w:p>
          <w:p w14:paraId="6ED4124E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Número de copias mensuales a color a ofertar: 2,000.</w:t>
            </w:r>
          </w:p>
          <w:p w14:paraId="58CF2D80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Detallar el costo de copia adicional cuando se supere el monto contratado.</w:t>
            </w:r>
          </w:p>
          <w:p w14:paraId="1F116862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lastRenderedPageBreak/>
              <w:t>Tiempo de respuesta por fallas de equipo: 8 horas.</w:t>
            </w:r>
          </w:p>
          <w:p w14:paraId="79DE4C1E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Dotación de tóner: dejar uno de reserva, proveer en un tiempo mínimo de 8 horas</w:t>
            </w:r>
            <w:r>
              <w:rPr>
                <w:rFonts w:ascii="Bembo" w:hAnsi="Bembo"/>
              </w:rPr>
              <w:t>.</w:t>
            </w:r>
          </w:p>
          <w:p w14:paraId="601B16E7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Capacitación e instalación al personal de la UGP: 77 usuarios.</w:t>
            </w:r>
          </w:p>
          <w:p w14:paraId="0A4A8D70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Configuración de función de envío a correo electrónico y carpeta de red para todos los usuarios.</w:t>
            </w:r>
          </w:p>
          <w:p w14:paraId="6920BC47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 xml:space="preserve">Los equipos deberán ser totalmente nuevos o de fabricación del año 2023 en adelante (presentar carta del fabricante) en excelente estado, y deberán ser entregados a más tardar 5 días después de la distribución de la orden de compra. En caso de proporcionar equipo nuevo y que no se cuente con éstos, el proveedor podrá proporcionar, dentro de los 5 días, equipos en calidad de préstamo mientras son entregados los equipos finales, y el tiempo de entrega de los equipos nuevos no podrá exceder de 45 días calendario. Los equipos en préstamo deberán ser de iguales o de superiores características. No se aceptarán equipos en mal estado. </w:t>
            </w:r>
          </w:p>
          <w:p w14:paraId="27E3F1A5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Si después de instalados los equipos, éstos presentan fallas y no pueden ser resueltas en dos días hábiles, se deberá sustituir el equipo por otro que cumpla con las especificaciones técnicas y calidad requerida o superior, en ese mismo período. En caso de reincidir en las fallas presentadas, el Administrador de la Orden de Compra, podrá solicitar la rescisión del servicio.</w:t>
            </w:r>
          </w:p>
          <w:p w14:paraId="6EBA1876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Dotar el equipo de sus accesorios correspondientes para su adecuado uso.</w:t>
            </w:r>
          </w:p>
          <w:p w14:paraId="744958AE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Contrato con opción a prorrogable, de acuerdo a calidad de servicio.</w:t>
            </w:r>
          </w:p>
          <w:p w14:paraId="3CDC081E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>Proveer el servicio de mantenimiento preventivo del equipo de forma mensual o bimensual, a efecto de tenerlo en óptimas condiciones.</w:t>
            </w:r>
          </w:p>
          <w:p w14:paraId="603038F1" w14:textId="77777777" w:rsidR="00824F41" w:rsidRPr="00EE535E" w:rsidRDefault="00824F41" w:rsidP="00073EEE">
            <w:pPr>
              <w:pStyle w:val="Sangradetextonormal"/>
              <w:numPr>
                <w:ilvl w:val="0"/>
                <w:numId w:val="44"/>
              </w:numPr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  <w:r w:rsidRPr="00EE535E">
              <w:rPr>
                <w:rFonts w:ascii="Bembo" w:hAnsi="Bembo"/>
              </w:rPr>
              <w:t xml:space="preserve">La vigencia del servicio será de </w:t>
            </w:r>
            <w:r w:rsidRPr="00FE56F0">
              <w:rPr>
                <w:rFonts w:ascii="Bembo" w:hAnsi="Bembo"/>
                <w:b/>
              </w:rPr>
              <w:t>siete (7)</w:t>
            </w:r>
            <w:r w:rsidRPr="00FE56F0">
              <w:rPr>
                <w:rFonts w:ascii="Bembo" w:hAnsi="Bembo"/>
              </w:rPr>
              <w:t xml:space="preserve"> meses</w:t>
            </w:r>
            <w:r w:rsidRPr="00EE535E">
              <w:rPr>
                <w:rFonts w:ascii="Bembo" w:hAnsi="Bembo"/>
              </w:rPr>
              <w:t xml:space="preserve"> o hasta agotar el presupuesto establecido.</w:t>
            </w:r>
          </w:p>
          <w:p w14:paraId="350571C8" w14:textId="77777777" w:rsidR="00824F41" w:rsidRPr="00EE535E" w:rsidRDefault="00824F41" w:rsidP="00073EEE">
            <w:pPr>
              <w:pStyle w:val="Sangradetextonormal"/>
              <w:shd w:val="clear" w:color="auto" w:fill="FFFFFF"/>
              <w:spacing w:after="0" w:line="276" w:lineRule="auto"/>
              <w:jc w:val="both"/>
              <w:textAlignment w:val="baseline"/>
              <w:outlineLvl w:val="0"/>
              <w:rPr>
                <w:rFonts w:ascii="Bembo" w:hAnsi="Bembo"/>
              </w:rPr>
            </w:pPr>
          </w:p>
          <w:p w14:paraId="2CEAE5A4" w14:textId="77777777" w:rsidR="00824F41" w:rsidRPr="00A9128F" w:rsidRDefault="00824F41" w:rsidP="00073EEE">
            <w:pPr>
              <w:spacing w:after="0" w:line="276" w:lineRule="auto"/>
              <w:jc w:val="both"/>
              <w:rPr>
                <w:rFonts w:ascii="Bembo" w:eastAsiaTheme="minorHAnsi" w:hAnsi="Bembo" w:cstheme="minorHAnsi"/>
                <w:sz w:val="24"/>
                <w:szCs w:val="24"/>
                <w:lang w:val="es-ES"/>
              </w:rPr>
            </w:pPr>
            <w:r w:rsidRPr="00A9128F">
              <w:rPr>
                <w:rFonts w:ascii="Bembo" w:eastAsia="Times New Roman" w:hAnsi="Bembo" w:cs="Times New Roman"/>
                <w:sz w:val="24"/>
                <w:szCs w:val="24"/>
                <w:lang w:eastAsia="es-ES"/>
              </w:rPr>
              <w:t>NOTA: Los ofertantes deberán adjuntar carta de recomendación en la que establezcan la evaluación de suministros realizados a instituciones públicas o privadas, de acuerdo a los dos formatos anexos. Para los oferentes que hayan participado en procesos del MINSAL, la carta de recomendación a presentar deber ser del MINSAL. Únicamente se aceptarán referencias con calificación de excelente.</w:t>
            </w:r>
          </w:p>
        </w:tc>
        <w:tc>
          <w:tcPr>
            <w:tcW w:w="2201" w:type="dxa"/>
            <w:shd w:val="clear" w:color="000000" w:fill="FFFFFF"/>
          </w:tcPr>
          <w:p w14:paraId="4A789234" w14:textId="77777777" w:rsidR="00824F41" w:rsidRPr="005D5C64" w:rsidRDefault="00824F41" w:rsidP="00073EEE">
            <w:pPr>
              <w:spacing w:after="0" w:line="240" w:lineRule="auto"/>
              <w:jc w:val="both"/>
              <w:rPr>
                <w:rFonts w:ascii="Bembo" w:hAnsi="Bembo"/>
                <w:sz w:val="24"/>
                <w:szCs w:val="24"/>
              </w:rPr>
            </w:pPr>
          </w:p>
        </w:tc>
      </w:tr>
    </w:tbl>
    <w:p w14:paraId="6D7D81B4" w14:textId="77777777" w:rsidR="00824F41" w:rsidRPr="005D5C64" w:rsidRDefault="00824F41" w:rsidP="00824F4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71F9BE45" w14:textId="77777777" w:rsidR="00824F41" w:rsidRDefault="00824F41" w:rsidP="002B3E73">
      <w:pPr>
        <w:numPr>
          <w:ilvl w:val="12"/>
          <w:numId w:val="0"/>
        </w:numPr>
        <w:spacing w:after="0" w:line="276" w:lineRule="auto"/>
        <w:jc w:val="center"/>
        <w:rPr>
          <w:rFonts w:ascii="Bembo" w:hAnsi="Bembo"/>
          <w:b/>
          <w:sz w:val="24"/>
          <w:szCs w:val="24"/>
        </w:rPr>
      </w:pPr>
    </w:p>
    <w:p w14:paraId="49EA6229" w14:textId="0738859A" w:rsidR="00472386" w:rsidRDefault="00472386">
      <w:pPr>
        <w:spacing w:after="0" w:line="240" w:lineRule="auto"/>
        <w:rPr>
          <w:rFonts w:ascii="Bembo" w:hAnsi="Bembo"/>
          <w:b/>
          <w:sz w:val="24"/>
          <w:szCs w:val="24"/>
        </w:rPr>
      </w:pPr>
    </w:p>
    <w:sectPr w:rsidR="00472386" w:rsidSect="00740BB7">
      <w:headerReference w:type="default" r:id="rId8"/>
      <w:footerReference w:type="default" r:id="rId9"/>
      <w:type w:val="continuous"/>
      <w:pgSz w:w="12240" w:h="15840" w:code="1"/>
      <w:pgMar w:top="1701" w:right="1701" w:bottom="1134" w:left="1701" w:header="720" w:footer="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CB6ED" w14:textId="77777777" w:rsidR="00BE3A00" w:rsidRDefault="00BE3A00" w:rsidP="0016636C">
      <w:pPr>
        <w:spacing w:after="0" w:line="240" w:lineRule="auto"/>
      </w:pPr>
      <w:r>
        <w:separator/>
      </w:r>
    </w:p>
  </w:endnote>
  <w:endnote w:type="continuationSeparator" w:id="0">
    <w:p w14:paraId="10601FE2" w14:textId="77777777" w:rsidR="00BE3A00" w:rsidRDefault="00BE3A00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C95C" w14:textId="26F14EAC" w:rsidR="005F033F" w:rsidRDefault="005F033F" w:rsidP="00050D7F">
    <w:pPr>
      <w:pStyle w:val="Piedepgina"/>
      <w:framePr w:wrap="auto" w:vAnchor="text" w:hAnchor="page" w:x="11146" w:y="2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300FDEBF" w14:textId="1B609540" w:rsidR="003660CD" w:rsidRPr="00F27C7D" w:rsidRDefault="003660CD" w:rsidP="003660CD">
    <w:pPr>
      <w:spacing w:after="0" w:line="240" w:lineRule="auto"/>
      <w:jc w:val="center"/>
      <w:rPr>
        <w:rFonts w:ascii="Bembo" w:hAnsi="Bembo" w:cs="Adobe Devanagari"/>
        <w:sz w:val="20"/>
        <w:szCs w:val="20"/>
        <w:lang w:val="es-GT"/>
      </w:rPr>
    </w:pPr>
    <w:r w:rsidRPr="003660CD">
      <w:rPr>
        <w:rFonts w:ascii="Bembo" w:hAnsi="Bembo" w:cs="Adobe Devanagar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9F4F1" wp14:editId="643B347A">
              <wp:simplePos x="0" y="0"/>
              <wp:positionH relativeFrom="column">
                <wp:posOffset>272415</wp:posOffset>
              </wp:positionH>
              <wp:positionV relativeFrom="paragraph">
                <wp:posOffset>-24665</wp:posOffset>
              </wp:positionV>
              <wp:extent cx="5524500" cy="0"/>
              <wp:effectExtent l="38100" t="38100" r="76200" b="95250"/>
              <wp:wrapNone/>
              <wp:docPr id="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24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0C3D2" id="1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-1.95pt" to="456.4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" strokecolor="gray [1629]" strokeweight="1pt">
              <v:shadow on="t" color="black" opacity="24903f" origin=",.5" offset="0,.55556mm"/>
            </v:line>
          </w:pict>
        </mc:Fallback>
      </mc:AlternateContent>
    </w:r>
    <w:r w:rsidRPr="003660CD">
      <w:rPr>
        <w:rFonts w:ascii="Bembo" w:hAnsi="Bembo"/>
      </w:rPr>
      <w:tab/>
    </w:r>
    <w:r w:rsidRPr="00F27C7D">
      <w:rPr>
        <w:rFonts w:ascii="Bembo" w:hAnsi="Bembo" w:cs="Adobe Devanagari"/>
        <w:sz w:val="20"/>
        <w:szCs w:val="20"/>
        <w:lang w:val="es-GT"/>
      </w:rPr>
      <w:t xml:space="preserve">Urb. Lomas de Altamira, </w:t>
    </w:r>
    <w:proofErr w:type="spellStart"/>
    <w:r w:rsidRPr="00F27C7D">
      <w:rPr>
        <w:rFonts w:ascii="Bembo" w:hAnsi="Bembo" w:cs="Adobe Devanagari"/>
        <w:sz w:val="20"/>
        <w:szCs w:val="20"/>
        <w:lang w:val="es-GT"/>
      </w:rPr>
      <w:t>B</w:t>
    </w:r>
    <w:r w:rsidR="005B6835" w:rsidRPr="00F27C7D">
      <w:rPr>
        <w:rFonts w:ascii="Bembo" w:hAnsi="Bembo" w:cs="Adobe Devanagari"/>
        <w:sz w:val="20"/>
        <w:szCs w:val="20"/>
        <w:lang w:val="es-GT"/>
      </w:rPr>
      <w:t>o</w:t>
    </w:r>
    <w:r w:rsidRPr="00F27C7D">
      <w:rPr>
        <w:rFonts w:ascii="Bembo" w:hAnsi="Bembo" w:cs="Adobe Devanagari"/>
        <w:sz w:val="20"/>
        <w:szCs w:val="20"/>
        <w:lang w:val="es-GT"/>
      </w:rPr>
      <w:t>ulevar</w:t>
    </w:r>
    <w:proofErr w:type="spellEnd"/>
    <w:r w:rsidRPr="00F27C7D">
      <w:rPr>
        <w:rFonts w:ascii="Bembo" w:hAnsi="Bembo" w:cs="Adobe Devanagari"/>
        <w:sz w:val="20"/>
        <w:szCs w:val="20"/>
        <w:lang w:val="es-GT"/>
      </w:rPr>
      <w:t xml:space="preserve"> Altamira y República de Ecuador </w:t>
    </w:r>
    <w:r w:rsidR="005B6835" w:rsidRPr="00F27C7D">
      <w:rPr>
        <w:rFonts w:ascii="Bembo" w:hAnsi="Bembo" w:cs="Adobe Devanagari"/>
        <w:sz w:val="20"/>
        <w:szCs w:val="20"/>
        <w:lang w:val="es-GT"/>
      </w:rPr>
      <w:t>N.º</w:t>
    </w:r>
    <w:r w:rsidRPr="00F27C7D">
      <w:rPr>
        <w:rFonts w:ascii="Bembo" w:hAnsi="Bembo" w:cs="Adobe Devanagari"/>
        <w:sz w:val="20"/>
        <w:szCs w:val="20"/>
        <w:lang w:val="es-GT"/>
      </w:rPr>
      <w:t xml:space="preserve"> 33, San Salvador</w:t>
    </w:r>
  </w:p>
  <w:p w14:paraId="6BE11F99" w14:textId="2252A8B9" w:rsidR="003660CD" w:rsidRPr="00F27C7D" w:rsidRDefault="003660CD" w:rsidP="003660CD">
    <w:pPr>
      <w:spacing w:after="0" w:line="240" w:lineRule="auto"/>
      <w:jc w:val="center"/>
      <w:rPr>
        <w:rFonts w:ascii="Bembo" w:hAnsi="Bembo" w:cs="Adobe Devanagari"/>
        <w:sz w:val="20"/>
        <w:szCs w:val="20"/>
        <w:lang w:val="es-GT"/>
      </w:rPr>
    </w:pPr>
    <w:r w:rsidRPr="00F27C7D">
      <w:rPr>
        <w:rFonts w:ascii="Bembo" w:hAnsi="Bembo" w:cs="Adobe Devanagari"/>
        <w:sz w:val="20"/>
        <w:szCs w:val="20"/>
        <w:lang w:val="es-GT"/>
      </w:rPr>
      <w:t>Tel: (503) 2591-8293 y (503) 2591-8</w:t>
    </w:r>
    <w:r w:rsidR="005B6835" w:rsidRPr="00F27C7D">
      <w:rPr>
        <w:rFonts w:ascii="Bembo" w:hAnsi="Bembo" w:cs="Adobe Devanagari"/>
        <w:sz w:val="20"/>
        <w:szCs w:val="20"/>
        <w:lang w:val="es-GT"/>
      </w:rPr>
      <w:t>307</w:t>
    </w:r>
  </w:p>
  <w:p w14:paraId="7857A02A" w14:textId="6D7285AA" w:rsidR="005F033F" w:rsidRPr="00F27C7D" w:rsidRDefault="00BE3A00" w:rsidP="003660CD">
    <w:pPr>
      <w:spacing w:after="0" w:line="240" w:lineRule="auto"/>
      <w:jc w:val="center"/>
      <w:rPr>
        <w:rFonts w:ascii="Bembo" w:hAnsi="Bembo" w:cs="Adobe Devanagari"/>
        <w:sz w:val="20"/>
        <w:szCs w:val="20"/>
      </w:rPr>
    </w:pPr>
    <w:hyperlink r:id="rId1" w:history="1">
      <w:r w:rsidR="003660CD" w:rsidRPr="00F27C7D">
        <w:rPr>
          <w:rStyle w:val="Hipervnculo"/>
          <w:rFonts w:ascii="Bembo" w:hAnsi="Bembo" w:cs="Adobe Devanagari"/>
          <w:sz w:val="20"/>
          <w:szCs w:val="20"/>
        </w:rPr>
        <w:t>www.salud.gob.sv</w:t>
      </w:r>
    </w:hyperlink>
    <w:r w:rsidR="003660CD" w:rsidRPr="00F27C7D">
      <w:rPr>
        <w:rFonts w:ascii="Bembo" w:hAnsi="Bembo" w:cs="Adobe Devanaga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346F" w14:textId="77777777" w:rsidR="00BE3A00" w:rsidRDefault="00BE3A00" w:rsidP="0016636C">
      <w:pPr>
        <w:spacing w:after="0" w:line="240" w:lineRule="auto"/>
      </w:pPr>
      <w:r>
        <w:separator/>
      </w:r>
    </w:p>
  </w:footnote>
  <w:footnote w:type="continuationSeparator" w:id="0">
    <w:p w14:paraId="589D4AA3" w14:textId="77777777" w:rsidR="00BE3A00" w:rsidRDefault="00BE3A00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1A082" w14:textId="4F26FEC8" w:rsidR="005F033F" w:rsidRPr="00D42E27" w:rsidRDefault="00F279BF" w:rsidP="00D42E27">
    <w:pPr>
      <w:pStyle w:val="Encabezado"/>
      <w:jc w:val="right"/>
      <w:rPr>
        <w:rFonts w:ascii="Bembo" w:hAnsi="Bembo"/>
        <w:b/>
        <w:color w:val="2F2F2F"/>
        <w:spacing w:val="-2"/>
        <w:sz w:val="20"/>
        <w:szCs w:val="20"/>
      </w:rPr>
    </w:pPr>
    <w:r w:rsidRPr="00D42E27">
      <w:rPr>
        <w:rFonts w:ascii="Bembo" w:hAnsi="Bembo"/>
        <w:b/>
        <w:noProof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756BA8A3" wp14:editId="7A2DCBDF">
          <wp:simplePos x="0" y="0"/>
          <wp:positionH relativeFrom="margin">
            <wp:posOffset>-584835</wp:posOffset>
          </wp:positionH>
          <wp:positionV relativeFrom="paragraph">
            <wp:posOffset>-219075</wp:posOffset>
          </wp:positionV>
          <wp:extent cx="1665605" cy="74549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7454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E27">
      <w:rPr>
        <w:rFonts w:ascii="Bembo" w:hAnsi="Bembo"/>
        <w:b/>
        <w:color w:val="2F2F2F"/>
        <w:sz w:val="20"/>
        <w:szCs w:val="20"/>
      </w:rPr>
      <w:t>PROGRAMA</w:t>
    </w:r>
    <w:r w:rsidRPr="00D42E27">
      <w:rPr>
        <w:rFonts w:ascii="Bembo" w:hAnsi="Bembo"/>
        <w:b/>
        <w:color w:val="2F2F2F"/>
        <w:spacing w:val="26"/>
        <w:sz w:val="20"/>
        <w:szCs w:val="20"/>
      </w:rPr>
      <w:t xml:space="preserve"> </w:t>
    </w:r>
    <w:r w:rsidRPr="00D42E27">
      <w:rPr>
        <w:rFonts w:ascii="Bembo" w:hAnsi="Bembo"/>
        <w:b/>
        <w:color w:val="2F2F2F"/>
        <w:sz w:val="20"/>
        <w:szCs w:val="20"/>
      </w:rPr>
      <w:t>DE</w:t>
    </w:r>
    <w:r w:rsidRPr="00D42E27">
      <w:rPr>
        <w:rFonts w:ascii="Bembo" w:hAnsi="Bembo"/>
        <w:b/>
        <w:color w:val="2F2F2F"/>
        <w:spacing w:val="-3"/>
        <w:sz w:val="20"/>
        <w:szCs w:val="20"/>
      </w:rPr>
      <w:t xml:space="preserve"> </w:t>
    </w:r>
    <w:r w:rsidRPr="00D42E27">
      <w:rPr>
        <w:rFonts w:ascii="Bembo" w:hAnsi="Bembo"/>
        <w:b/>
        <w:color w:val="2F2F2F"/>
        <w:sz w:val="20"/>
        <w:szCs w:val="20"/>
      </w:rPr>
      <w:t>SALUD</w:t>
    </w:r>
    <w:r w:rsidRPr="00D42E27">
      <w:rPr>
        <w:rFonts w:ascii="Bembo" w:hAnsi="Bembo"/>
        <w:b/>
        <w:color w:val="2F2F2F"/>
        <w:spacing w:val="9"/>
        <w:sz w:val="20"/>
        <w:szCs w:val="20"/>
      </w:rPr>
      <w:t xml:space="preserve"> </w:t>
    </w:r>
    <w:r w:rsidRPr="00D42E27">
      <w:rPr>
        <w:rFonts w:ascii="Bembo" w:hAnsi="Bembo"/>
        <w:b/>
        <w:color w:val="2F2F2F"/>
        <w:sz w:val="20"/>
        <w:szCs w:val="20"/>
      </w:rPr>
      <w:t>INTELIGENTE</w:t>
    </w:r>
    <w:r w:rsidRPr="00D42E27">
      <w:rPr>
        <w:rFonts w:ascii="Bembo" w:hAnsi="Bembo"/>
        <w:b/>
        <w:color w:val="2F2F2F"/>
        <w:spacing w:val="32"/>
        <w:sz w:val="20"/>
        <w:szCs w:val="20"/>
      </w:rPr>
      <w:t xml:space="preserve"> </w:t>
    </w:r>
    <w:r w:rsidRPr="00D42E27">
      <w:rPr>
        <w:rFonts w:ascii="Bembo" w:hAnsi="Bembo"/>
        <w:b/>
        <w:color w:val="2F2F2F"/>
        <w:sz w:val="20"/>
        <w:szCs w:val="20"/>
      </w:rPr>
      <w:t>E</w:t>
    </w:r>
    <w:r w:rsidRPr="00D42E27">
      <w:rPr>
        <w:rFonts w:ascii="Bembo" w:hAnsi="Bembo"/>
        <w:b/>
        <w:color w:val="2F2F2F"/>
        <w:spacing w:val="2"/>
        <w:sz w:val="20"/>
        <w:szCs w:val="20"/>
      </w:rPr>
      <w:t xml:space="preserve"> </w:t>
    </w:r>
    <w:r w:rsidRPr="00D42E27">
      <w:rPr>
        <w:rFonts w:ascii="Bembo" w:hAnsi="Bembo"/>
        <w:b/>
        <w:color w:val="2F2F2F"/>
        <w:spacing w:val="-2"/>
        <w:sz w:val="20"/>
        <w:szCs w:val="20"/>
      </w:rPr>
      <w:t>INTEGRAL</w:t>
    </w:r>
    <w:r w:rsidR="009F2E81">
      <w:rPr>
        <w:rFonts w:ascii="Bembo" w:hAnsi="Bembo"/>
        <w:b/>
        <w:color w:val="2F2F2F"/>
        <w:spacing w:val="-2"/>
        <w:sz w:val="20"/>
        <w:szCs w:val="20"/>
      </w:rPr>
      <w:t xml:space="preserve"> </w:t>
    </w:r>
    <w:r w:rsidRPr="00D42E27">
      <w:rPr>
        <w:rFonts w:ascii="Bembo" w:hAnsi="Bembo"/>
        <w:b/>
        <w:color w:val="2F2F2F"/>
        <w:spacing w:val="-2"/>
        <w:sz w:val="20"/>
        <w:szCs w:val="20"/>
      </w:rPr>
      <w:t>"PROSINT"</w:t>
    </w:r>
  </w:p>
  <w:p w14:paraId="7DEB4451" w14:textId="3B57A809" w:rsidR="00D42E27" w:rsidRPr="00D42E27" w:rsidRDefault="00D42E27" w:rsidP="00D42E27">
    <w:pPr>
      <w:pStyle w:val="Encabezado"/>
      <w:jc w:val="right"/>
      <w:rPr>
        <w:rFonts w:ascii="Bembo" w:hAnsi="Bembo"/>
        <w:b/>
        <w:sz w:val="20"/>
        <w:szCs w:val="20"/>
      </w:rPr>
    </w:pPr>
    <w:r w:rsidRPr="00D42E27">
      <w:rPr>
        <w:rFonts w:ascii="Bembo" w:hAnsi="Bembo"/>
        <w:b/>
        <w:sz w:val="20"/>
        <w:szCs w:val="20"/>
        <w:lang w:val="es-ES"/>
      </w:rPr>
      <w:t xml:space="preserve">CONTRATO DE PRESTAMO </w:t>
    </w:r>
    <w:proofErr w:type="spellStart"/>
    <w:r w:rsidRPr="00D42E27">
      <w:rPr>
        <w:rFonts w:ascii="Bembo" w:hAnsi="Bembo"/>
        <w:b/>
        <w:sz w:val="20"/>
        <w:szCs w:val="20"/>
        <w:lang w:val="es-ES"/>
      </w:rPr>
      <w:t>Nº</w:t>
    </w:r>
    <w:proofErr w:type="spellEnd"/>
    <w:r w:rsidRPr="00D42E27">
      <w:rPr>
        <w:rFonts w:ascii="Bembo" w:hAnsi="Bembo"/>
        <w:b/>
        <w:sz w:val="20"/>
        <w:szCs w:val="20"/>
        <w:lang w:val="es-ES"/>
      </w:rPr>
      <w:t xml:space="preserve"> 5874/OC-ES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8218F"/>
    <w:multiLevelType w:val="hybridMultilevel"/>
    <w:tmpl w:val="0BF2937E"/>
    <w:lvl w:ilvl="0" w:tplc="708070BA">
      <w:start w:val="6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8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28633D"/>
    <w:multiLevelType w:val="hybridMultilevel"/>
    <w:tmpl w:val="0BF2937E"/>
    <w:lvl w:ilvl="0" w:tplc="708070BA">
      <w:start w:val="6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015A"/>
    <w:multiLevelType w:val="hybridMultilevel"/>
    <w:tmpl w:val="44001DC2"/>
    <w:lvl w:ilvl="0" w:tplc="A00EC604">
      <w:start w:val="2"/>
      <w:numFmt w:val="bullet"/>
      <w:lvlText w:val="-"/>
      <w:lvlJc w:val="left"/>
      <w:pPr>
        <w:ind w:left="360" w:hanging="360"/>
      </w:pPr>
      <w:rPr>
        <w:rFonts w:ascii="Bembo" w:eastAsia="Calibri" w:hAnsi="Bembo" w:cs="Calibri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94AED"/>
    <w:multiLevelType w:val="hybridMultilevel"/>
    <w:tmpl w:val="703AE7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76FF"/>
    <w:multiLevelType w:val="hybridMultilevel"/>
    <w:tmpl w:val="0BF2937E"/>
    <w:lvl w:ilvl="0" w:tplc="708070BA">
      <w:start w:val="6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9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76549"/>
    <w:multiLevelType w:val="hybridMultilevel"/>
    <w:tmpl w:val="FA901C1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55C66"/>
    <w:multiLevelType w:val="hybridMultilevel"/>
    <w:tmpl w:val="1E2E38E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7"/>
  </w:num>
  <w:num w:numId="4">
    <w:abstractNumId w:val="8"/>
  </w:num>
  <w:num w:numId="5">
    <w:abstractNumId w:val="10"/>
  </w:num>
  <w:num w:numId="6">
    <w:abstractNumId w:val="40"/>
  </w:num>
  <w:num w:numId="7">
    <w:abstractNumId w:val="16"/>
  </w:num>
  <w:num w:numId="8">
    <w:abstractNumId w:val="14"/>
  </w:num>
  <w:num w:numId="9">
    <w:abstractNumId w:val="21"/>
  </w:num>
  <w:num w:numId="10">
    <w:abstractNumId w:val="11"/>
  </w:num>
  <w:num w:numId="11">
    <w:abstractNumId w:val="24"/>
  </w:num>
  <w:num w:numId="12">
    <w:abstractNumId w:val="15"/>
  </w:num>
  <w:num w:numId="13">
    <w:abstractNumId w:val="26"/>
  </w:num>
  <w:num w:numId="14">
    <w:abstractNumId w:val="43"/>
  </w:num>
  <w:num w:numId="15">
    <w:abstractNumId w:val="9"/>
  </w:num>
  <w:num w:numId="16">
    <w:abstractNumId w:val="2"/>
  </w:num>
  <w:num w:numId="17">
    <w:abstractNumId w:val="44"/>
  </w:num>
  <w:num w:numId="18">
    <w:abstractNumId w:val="37"/>
  </w:num>
  <w:num w:numId="19">
    <w:abstractNumId w:val="10"/>
  </w:num>
  <w:num w:numId="20">
    <w:abstractNumId w:val="0"/>
  </w:num>
  <w:num w:numId="21">
    <w:abstractNumId w:val="1"/>
  </w:num>
  <w:num w:numId="22">
    <w:abstractNumId w:val="38"/>
  </w:num>
  <w:num w:numId="23">
    <w:abstractNumId w:val="6"/>
  </w:num>
  <w:num w:numId="24">
    <w:abstractNumId w:val="33"/>
  </w:num>
  <w:num w:numId="25">
    <w:abstractNumId w:val="39"/>
  </w:num>
  <w:num w:numId="26">
    <w:abstractNumId w:val="31"/>
  </w:num>
  <w:num w:numId="27">
    <w:abstractNumId w:val="28"/>
  </w:num>
  <w:num w:numId="28">
    <w:abstractNumId w:val="27"/>
  </w:num>
  <w:num w:numId="29">
    <w:abstractNumId w:val="30"/>
  </w:num>
  <w:num w:numId="30">
    <w:abstractNumId w:val="10"/>
  </w:num>
  <w:num w:numId="31">
    <w:abstractNumId w:val="35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5"/>
  </w:num>
  <w:num w:numId="36">
    <w:abstractNumId w:val="3"/>
  </w:num>
  <w:num w:numId="37">
    <w:abstractNumId w:val="34"/>
  </w:num>
  <w:num w:numId="38">
    <w:abstractNumId w:val="32"/>
  </w:num>
  <w:num w:numId="39">
    <w:abstractNumId w:val="13"/>
  </w:num>
  <w:num w:numId="40">
    <w:abstractNumId w:val="42"/>
  </w:num>
  <w:num w:numId="41">
    <w:abstractNumId w:val="36"/>
  </w:num>
  <w:num w:numId="42">
    <w:abstractNumId w:val="19"/>
  </w:num>
  <w:num w:numId="43">
    <w:abstractNumId w:val="41"/>
  </w:num>
  <w:num w:numId="44">
    <w:abstractNumId w:val="18"/>
  </w:num>
  <w:num w:numId="45">
    <w:abstractNumId w:val="17"/>
  </w:num>
  <w:num w:numId="46">
    <w:abstractNumId w:val="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2022"/>
    <w:rsid w:val="00005575"/>
    <w:rsid w:val="00010542"/>
    <w:rsid w:val="000113DA"/>
    <w:rsid w:val="0001152B"/>
    <w:rsid w:val="00012D33"/>
    <w:rsid w:val="00013A77"/>
    <w:rsid w:val="00020C0E"/>
    <w:rsid w:val="00026C9A"/>
    <w:rsid w:val="00027A5D"/>
    <w:rsid w:val="00034B3E"/>
    <w:rsid w:val="00034DC5"/>
    <w:rsid w:val="0003645D"/>
    <w:rsid w:val="0003757F"/>
    <w:rsid w:val="00041D38"/>
    <w:rsid w:val="00043FF3"/>
    <w:rsid w:val="00050D7F"/>
    <w:rsid w:val="0006134F"/>
    <w:rsid w:val="00061429"/>
    <w:rsid w:val="00070FA4"/>
    <w:rsid w:val="000717C0"/>
    <w:rsid w:val="00076804"/>
    <w:rsid w:val="00076CEC"/>
    <w:rsid w:val="00080247"/>
    <w:rsid w:val="000A737F"/>
    <w:rsid w:val="000B0050"/>
    <w:rsid w:val="000B4F5F"/>
    <w:rsid w:val="000C17B6"/>
    <w:rsid w:val="000C6E4B"/>
    <w:rsid w:val="000D2833"/>
    <w:rsid w:val="000D43A9"/>
    <w:rsid w:val="000D7F2C"/>
    <w:rsid w:val="000E0148"/>
    <w:rsid w:val="000E1EF5"/>
    <w:rsid w:val="000E3EB6"/>
    <w:rsid w:val="000F265C"/>
    <w:rsid w:val="000F35A3"/>
    <w:rsid w:val="001018C7"/>
    <w:rsid w:val="0011506E"/>
    <w:rsid w:val="001152BC"/>
    <w:rsid w:val="0012192C"/>
    <w:rsid w:val="001308AF"/>
    <w:rsid w:val="00130A04"/>
    <w:rsid w:val="00135E06"/>
    <w:rsid w:val="001368ED"/>
    <w:rsid w:val="00137778"/>
    <w:rsid w:val="0014075F"/>
    <w:rsid w:val="00140860"/>
    <w:rsid w:val="0014537E"/>
    <w:rsid w:val="001466C7"/>
    <w:rsid w:val="00160435"/>
    <w:rsid w:val="00161BCC"/>
    <w:rsid w:val="0016636C"/>
    <w:rsid w:val="00167848"/>
    <w:rsid w:val="00174D31"/>
    <w:rsid w:val="00177F4B"/>
    <w:rsid w:val="0019159F"/>
    <w:rsid w:val="00191A0D"/>
    <w:rsid w:val="001B055B"/>
    <w:rsid w:val="001C1840"/>
    <w:rsid w:val="001C4FE5"/>
    <w:rsid w:val="001D05D1"/>
    <w:rsid w:val="001D1ADC"/>
    <w:rsid w:val="001D4511"/>
    <w:rsid w:val="001E499F"/>
    <w:rsid w:val="001F36F9"/>
    <w:rsid w:val="001F3AB9"/>
    <w:rsid w:val="001F3B81"/>
    <w:rsid w:val="001F4677"/>
    <w:rsid w:val="002013DF"/>
    <w:rsid w:val="0021314E"/>
    <w:rsid w:val="002153DD"/>
    <w:rsid w:val="00222402"/>
    <w:rsid w:val="002238CA"/>
    <w:rsid w:val="0023005B"/>
    <w:rsid w:val="00231269"/>
    <w:rsid w:val="00231CF0"/>
    <w:rsid w:val="002330CA"/>
    <w:rsid w:val="002341C6"/>
    <w:rsid w:val="002403A3"/>
    <w:rsid w:val="00242833"/>
    <w:rsid w:val="00247D90"/>
    <w:rsid w:val="002533E2"/>
    <w:rsid w:val="00255369"/>
    <w:rsid w:val="00257327"/>
    <w:rsid w:val="00270A14"/>
    <w:rsid w:val="00274567"/>
    <w:rsid w:val="002819D4"/>
    <w:rsid w:val="00296612"/>
    <w:rsid w:val="00296C07"/>
    <w:rsid w:val="002A3FE7"/>
    <w:rsid w:val="002A5CC1"/>
    <w:rsid w:val="002A640C"/>
    <w:rsid w:val="002B3E73"/>
    <w:rsid w:val="002B5691"/>
    <w:rsid w:val="002B6119"/>
    <w:rsid w:val="002B64C3"/>
    <w:rsid w:val="002B7C59"/>
    <w:rsid w:val="002D320D"/>
    <w:rsid w:val="002D76A8"/>
    <w:rsid w:val="002F0EBE"/>
    <w:rsid w:val="002F2A2E"/>
    <w:rsid w:val="002F3AE9"/>
    <w:rsid w:val="002F5D8B"/>
    <w:rsid w:val="002F68D3"/>
    <w:rsid w:val="00307201"/>
    <w:rsid w:val="00310A57"/>
    <w:rsid w:val="003125E8"/>
    <w:rsid w:val="0031792C"/>
    <w:rsid w:val="003255C0"/>
    <w:rsid w:val="00340D47"/>
    <w:rsid w:val="00343399"/>
    <w:rsid w:val="003469BB"/>
    <w:rsid w:val="003544F0"/>
    <w:rsid w:val="0035614E"/>
    <w:rsid w:val="0036442A"/>
    <w:rsid w:val="003660CD"/>
    <w:rsid w:val="00371623"/>
    <w:rsid w:val="00373ECC"/>
    <w:rsid w:val="003773D3"/>
    <w:rsid w:val="00381838"/>
    <w:rsid w:val="003821F8"/>
    <w:rsid w:val="00391C72"/>
    <w:rsid w:val="003961D1"/>
    <w:rsid w:val="003A137A"/>
    <w:rsid w:val="003A5A6C"/>
    <w:rsid w:val="003B45A2"/>
    <w:rsid w:val="003C03CE"/>
    <w:rsid w:val="003C1365"/>
    <w:rsid w:val="003C167B"/>
    <w:rsid w:val="003C2E86"/>
    <w:rsid w:val="003C3655"/>
    <w:rsid w:val="003C5C8B"/>
    <w:rsid w:val="003E2055"/>
    <w:rsid w:val="003E42C9"/>
    <w:rsid w:val="003F64CB"/>
    <w:rsid w:val="004041E7"/>
    <w:rsid w:val="00407B15"/>
    <w:rsid w:val="00427341"/>
    <w:rsid w:val="00427872"/>
    <w:rsid w:val="004346E5"/>
    <w:rsid w:val="004374FE"/>
    <w:rsid w:val="00447AC1"/>
    <w:rsid w:val="00455954"/>
    <w:rsid w:val="00472386"/>
    <w:rsid w:val="004869F9"/>
    <w:rsid w:val="004901FC"/>
    <w:rsid w:val="004937BD"/>
    <w:rsid w:val="004979C6"/>
    <w:rsid w:val="004A139E"/>
    <w:rsid w:val="004B198E"/>
    <w:rsid w:val="004B5450"/>
    <w:rsid w:val="004C0E45"/>
    <w:rsid w:val="004C150B"/>
    <w:rsid w:val="004D3B02"/>
    <w:rsid w:val="004E494E"/>
    <w:rsid w:val="004E5719"/>
    <w:rsid w:val="004E60DE"/>
    <w:rsid w:val="004E74FE"/>
    <w:rsid w:val="004F2A96"/>
    <w:rsid w:val="004F2F60"/>
    <w:rsid w:val="00507987"/>
    <w:rsid w:val="00515EB2"/>
    <w:rsid w:val="00525E33"/>
    <w:rsid w:val="00526257"/>
    <w:rsid w:val="00530F05"/>
    <w:rsid w:val="00545068"/>
    <w:rsid w:val="00551AA7"/>
    <w:rsid w:val="00553EBD"/>
    <w:rsid w:val="00560774"/>
    <w:rsid w:val="0056213F"/>
    <w:rsid w:val="005708F2"/>
    <w:rsid w:val="005758FD"/>
    <w:rsid w:val="005948AF"/>
    <w:rsid w:val="005B19B5"/>
    <w:rsid w:val="005B6835"/>
    <w:rsid w:val="005D2F76"/>
    <w:rsid w:val="005D5C64"/>
    <w:rsid w:val="005F033F"/>
    <w:rsid w:val="005F49AF"/>
    <w:rsid w:val="005F5780"/>
    <w:rsid w:val="005F7A3D"/>
    <w:rsid w:val="005F7DE0"/>
    <w:rsid w:val="00601C79"/>
    <w:rsid w:val="006031F0"/>
    <w:rsid w:val="0060704A"/>
    <w:rsid w:val="00612D89"/>
    <w:rsid w:val="00613356"/>
    <w:rsid w:val="006237FF"/>
    <w:rsid w:val="00623E52"/>
    <w:rsid w:val="006332D7"/>
    <w:rsid w:val="0064404C"/>
    <w:rsid w:val="00647824"/>
    <w:rsid w:val="006617E1"/>
    <w:rsid w:val="00671B3E"/>
    <w:rsid w:val="00675C5F"/>
    <w:rsid w:val="00680531"/>
    <w:rsid w:val="006977C8"/>
    <w:rsid w:val="006A5F5B"/>
    <w:rsid w:val="006A6DBB"/>
    <w:rsid w:val="006B1BDB"/>
    <w:rsid w:val="006B4BC0"/>
    <w:rsid w:val="006C0632"/>
    <w:rsid w:val="006C15AE"/>
    <w:rsid w:val="006D4358"/>
    <w:rsid w:val="006E30F6"/>
    <w:rsid w:val="006E5816"/>
    <w:rsid w:val="00700318"/>
    <w:rsid w:val="007034CC"/>
    <w:rsid w:val="007152AA"/>
    <w:rsid w:val="00723415"/>
    <w:rsid w:val="00730ECF"/>
    <w:rsid w:val="0073288E"/>
    <w:rsid w:val="00740BB7"/>
    <w:rsid w:val="007422CC"/>
    <w:rsid w:val="00744156"/>
    <w:rsid w:val="00750F82"/>
    <w:rsid w:val="007574F5"/>
    <w:rsid w:val="007615BE"/>
    <w:rsid w:val="007644C1"/>
    <w:rsid w:val="00770FB3"/>
    <w:rsid w:val="0077748A"/>
    <w:rsid w:val="00791F40"/>
    <w:rsid w:val="007A2368"/>
    <w:rsid w:val="007B547A"/>
    <w:rsid w:val="007C108C"/>
    <w:rsid w:val="007C1D12"/>
    <w:rsid w:val="007C34D8"/>
    <w:rsid w:val="007C38A7"/>
    <w:rsid w:val="007C38C0"/>
    <w:rsid w:val="007C6A95"/>
    <w:rsid w:val="007D6FD8"/>
    <w:rsid w:val="007E0B75"/>
    <w:rsid w:val="007E7504"/>
    <w:rsid w:val="007F3C48"/>
    <w:rsid w:val="008003C3"/>
    <w:rsid w:val="00800DAD"/>
    <w:rsid w:val="008104C0"/>
    <w:rsid w:val="0082158E"/>
    <w:rsid w:val="008236D2"/>
    <w:rsid w:val="0082415B"/>
    <w:rsid w:val="00824F41"/>
    <w:rsid w:val="008358C4"/>
    <w:rsid w:val="00836931"/>
    <w:rsid w:val="00851FDE"/>
    <w:rsid w:val="008552F2"/>
    <w:rsid w:val="00863D78"/>
    <w:rsid w:val="00864816"/>
    <w:rsid w:val="0087309F"/>
    <w:rsid w:val="0087369E"/>
    <w:rsid w:val="00876987"/>
    <w:rsid w:val="008820F7"/>
    <w:rsid w:val="008A146C"/>
    <w:rsid w:val="008A450B"/>
    <w:rsid w:val="008A58FB"/>
    <w:rsid w:val="008C31B5"/>
    <w:rsid w:val="008C3907"/>
    <w:rsid w:val="008C419A"/>
    <w:rsid w:val="008C45E1"/>
    <w:rsid w:val="008D2F69"/>
    <w:rsid w:val="008E4743"/>
    <w:rsid w:val="008F0F68"/>
    <w:rsid w:val="009074C5"/>
    <w:rsid w:val="00907945"/>
    <w:rsid w:val="009105B0"/>
    <w:rsid w:val="00924EBC"/>
    <w:rsid w:val="0094407E"/>
    <w:rsid w:val="0094408E"/>
    <w:rsid w:val="009449E9"/>
    <w:rsid w:val="00947BCE"/>
    <w:rsid w:val="009535CE"/>
    <w:rsid w:val="00954C9E"/>
    <w:rsid w:val="00957211"/>
    <w:rsid w:val="00965313"/>
    <w:rsid w:val="00971E78"/>
    <w:rsid w:val="00971EC2"/>
    <w:rsid w:val="00985067"/>
    <w:rsid w:val="00986F6D"/>
    <w:rsid w:val="009927B0"/>
    <w:rsid w:val="009969D1"/>
    <w:rsid w:val="009A69EF"/>
    <w:rsid w:val="009A763E"/>
    <w:rsid w:val="009B225A"/>
    <w:rsid w:val="009B523D"/>
    <w:rsid w:val="009B72D5"/>
    <w:rsid w:val="009B77F7"/>
    <w:rsid w:val="009C42CC"/>
    <w:rsid w:val="009D67F3"/>
    <w:rsid w:val="009E3FDB"/>
    <w:rsid w:val="009E47E4"/>
    <w:rsid w:val="009F2E81"/>
    <w:rsid w:val="009F5CC1"/>
    <w:rsid w:val="00A06AB4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75E45"/>
    <w:rsid w:val="00A9128F"/>
    <w:rsid w:val="00AA5C1C"/>
    <w:rsid w:val="00AB465E"/>
    <w:rsid w:val="00AC0940"/>
    <w:rsid w:val="00AD0DF6"/>
    <w:rsid w:val="00AE0715"/>
    <w:rsid w:val="00AE3F26"/>
    <w:rsid w:val="00B01BF3"/>
    <w:rsid w:val="00B0669D"/>
    <w:rsid w:val="00B144CF"/>
    <w:rsid w:val="00B15DFA"/>
    <w:rsid w:val="00B20D37"/>
    <w:rsid w:val="00B25C76"/>
    <w:rsid w:val="00B32D51"/>
    <w:rsid w:val="00B354E2"/>
    <w:rsid w:val="00B373C8"/>
    <w:rsid w:val="00B44198"/>
    <w:rsid w:val="00B52F0B"/>
    <w:rsid w:val="00B5563F"/>
    <w:rsid w:val="00B56357"/>
    <w:rsid w:val="00B57B8B"/>
    <w:rsid w:val="00B64104"/>
    <w:rsid w:val="00B80F80"/>
    <w:rsid w:val="00B8570A"/>
    <w:rsid w:val="00B907BA"/>
    <w:rsid w:val="00B93D07"/>
    <w:rsid w:val="00B954EB"/>
    <w:rsid w:val="00BA0919"/>
    <w:rsid w:val="00BA788F"/>
    <w:rsid w:val="00BC618D"/>
    <w:rsid w:val="00BC6AEE"/>
    <w:rsid w:val="00BE3A00"/>
    <w:rsid w:val="00BE3C70"/>
    <w:rsid w:val="00BF15D2"/>
    <w:rsid w:val="00BF2B0B"/>
    <w:rsid w:val="00C00673"/>
    <w:rsid w:val="00C0074D"/>
    <w:rsid w:val="00C0499E"/>
    <w:rsid w:val="00C062E1"/>
    <w:rsid w:val="00C0648A"/>
    <w:rsid w:val="00C12AD6"/>
    <w:rsid w:val="00C14826"/>
    <w:rsid w:val="00C16397"/>
    <w:rsid w:val="00C1748B"/>
    <w:rsid w:val="00C23595"/>
    <w:rsid w:val="00C251D9"/>
    <w:rsid w:val="00C26B1C"/>
    <w:rsid w:val="00C36653"/>
    <w:rsid w:val="00C45034"/>
    <w:rsid w:val="00C61000"/>
    <w:rsid w:val="00C61465"/>
    <w:rsid w:val="00C63CED"/>
    <w:rsid w:val="00C66EBC"/>
    <w:rsid w:val="00C673CC"/>
    <w:rsid w:val="00C81B1F"/>
    <w:rsid w:val="00C8689A"/>
    <w:rsid w:val="00C91CE0"/>
    <w:rsid w:val="00CA2693"/>
    <w:rsid w:val="00CA6927"/>
    <w:rsid w:val="00CB1580"/>
    <w:rsid w:val="00CB52AB"/>
    <w:rsid w:val="00CB53C7"/>
    <w:rsid w:val="00CB68D4"/>
    <w:rsid w:val="00CB7BE1"/>
    <w:rsid w:val="00CB7E48"/>
    <w:rsid w:val="00CC2C91"/>
    <w:rsid w:val="00CC7C48"/>
    <w:rsid w:val="00CD1310"/>
    <w:rsid w:val="00CD210D"/>
    <w:rsid w:val="00CD7818"/>
    <w:rsid w:val="00CF44DF"/>
    <w:rsid w:val="00D063A1"/>
    <w:rsid w:val="00D064F1"/>
    <w:rsid w:val="00D07019"/>
    <w:rsid w:val="00D10D2C"/>
    <w:rsid w:val="00D12AD5"/>
    <w:rsid w:val="00D15165"/>
    <w:rsid w:val="00D168DD"/>
    <w:rsid w:val="00D2287F"/>
    <w:rsid w:val="00D32440"/>
    <w:rsid w:val="00D37474"/>
    <w:rsid w:val="00D42E27"/>
    <w:rsid w:val="00D534D4"/>
    <w:rsid w:val="00D57970"/>
    <w:rsid w:val="00D62522"/>
    <w:rsid w:val="00D84334"/>
    <w:rsid w:val="00D90751"/>
    <w:rsid w:val="00DA26FA"/>
    <w:rsid w:val="00DA36D2"/>
    <w:rsid w:val="00DA7C09"/>
    <w:rsid w:val="00DB1BA5"/>
    <w:rsid w:val="00DB2C43"/>
    <w:rsid w:val="00DB5D75"/>
    <w:rsid w:val="00DB73CE"/>
    <w:rsid w:val="00DC39EB"/>
    <w:rsid w:val="00DC5612"/>
    <w:rsid w:val="00DC596D"/>
    <w:rsid w:val="00DD0ED2"/>
    <w:rsid w:val="00DF179E"/>
    <w:rsid w:val="00E00226"/>
    <w:rsid w:val="00E00AFF"/>
    <w:rsid w:val="00E120C0"/>
    <w:rsid w:val="00E128D4"/>
    <w:rsid w:val="00E17191"/>
    <w:rsid w:val="00E23AB3"/>
    <w:rsid w:val="00E26465"/>
    <w:rsid w:val="00E27AED"/>
    <w:rsid w:val="00E30412"/>
    <w:rsid w:val="00E365FC"/>
    <w:rsid w:val="00E37286"/>
    <w:rsid w:val="00E40E7E"/>
    <w:rsid w:val="00E45961"/>
    <w:rsid w:val="00E64147"/>
    <w:rsid w:val="00E65046"/>
    <w:rsid w:val="00E72E6D"/>
    <w:rsid w:val="00E745E4"/>
    <w:rsid w:val="00E746BE"/>
    <w:rsid w:val="00E9794E"/>
    <w:rsid w:val="00EA29F6"/>
    <w:rsid w:val="00EA5ACF"/>
    <w:rsid w:val="00EA7915"/>
    <w:rsid w:val="00EB0849"/>
    <w:rsid w:val="00EB2B6A"/>
    <w:rsid w:val="00EC1AE0"/>
    <w:rsid w:val="00EC35A2"/>
    <w:rsid w:val="00EC5D00"/>
    <w:rsid w:val="00ED0F53"/>
    <w:rsid w:val="00ED24F7"/>
    <w:rsid w:val="00EE1F91"/>
    <w:rsid w:val="00EE50BD"/>
    <w:rsid w:val="00EE535E"/>
    <w:rsid w:val="00EF16BF"/>
    <w:rsid w:val="00EF28CC"/>
    <w:rsid w:val="00EF50D4"/>
    <w:rsid w:val="00EF7A07"/>
    <w:rsid w:val="00F079B7"/>
    <w:rsid w:val="00F279BF"/>
    <w:rsid w:val="00F27C7D"/>
    <w:rsid w:val="00F30708"/>
    <w:rsid w:val="00F4110E"/>
    <w:rsid w:val="00F41BDB"/>
    <w:rsid w:val="00F51AE9"/>
    <w:rsid w:val="00F72346"/>
    <w:rsid w:val="00F72F35"/>
    <w:rsid w:val="00F74117"/>
    <w:rsid w:val="00F82552"/>
    <w:rsid w:val="00F82B94"/>
    <w:rsid w:val="00F96CC4"/>
    <w:rsid w:val="00FD349B"/>
    <w:rsid w:val="00FE2F87"/>
    <w:rsid w:val="00FE56F0"/>
    <w:rsid w:val="00FF1F17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ableParagraph">
    <w:name w:val="Table Paragraph"/>
    <w:basedOn w:val="Normal"/>
    <w:uiPriority w:val="1"/>
    <w:rsid w:val="0035614E"/>
    <w:pPr>
      <w:autoSpaceDE w:val="0"/>
      <w:autoSpaceDN w:val="0"/>
      <w:spacing w:after="0" w:line="240" w:lineRule="auto"/>
    </w:pPr>
    <w:rPr>
      <w:rFonts w:ascii="Century Gothic" w:eastAsiaTheme="minorHAnsi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ud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F09F-3DBB-4FA1-9DE0-3DC174DA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Ana Rosalia Martinez Fernandez</cp:lastModifiedBy>
  <cp:revision>3</cp:revision>
  <cp:lastPrinted>2025-06-27T18:53:00Z</cp:lastPrinted>
  <dcterms:created xsi:type="dcterms:W3CDTF">2025-06-27T20:33:00Z</dcterms:created>
  <dcterms:modified xsi:type="dcterms:W3CDTF">2025-06-27T20:33:00Z</dcterms:modified>
</cp:coreProperties>
</file>