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98661" w14:textId="1E9136EB" w:rsidR="00326253" w:rsidRPr="00D365CA" w:rsidRDefault="00326253" w:rsidP="00086537">
      <w:pPr>
        <w:widowControl w:val="0"/>
        <w:jc w:val="center"/>
        <w:rPr>
          <w:b/>
          <w:noProof/>
          <w:sz w:val="28"/>
          <w:szCs w:val="28"/>
          <w:lang w:val="es-SV" w:eastAsia="es-SV"/>
        </w:rPr>
      </w:pPr>
      <w:r w:rsidRPr="00D365CA">
        <w:rPr>
          <w:b/>
          <w:noProof/>
          <w:sz w:val="28"/>
          <w:szCs w:val="28"/>
          <w:lang w:val="es-SV" w:eastAsia="es-SV"/>
        </w:rPr>
        <w:t>REPÚBLICA DE EL SALVADOR</w:t>
      </w:r>
      <w:r w:rsidR="006C5845" w:rsidRPr="00D365CA">
        <w:rPr>
          <w:b/>
          <w:noProof/>
          <w:sz w:val="28"/>
          <w:szCs w:val="28"/>
          <w:lang w:val="es-SV" w:eastAsia="es-SV"/>
        </w:rPr>
        <w:t>.</w:t>
      </w:r>
    </w:p>
    <w:p w14:paraId="0304F86E" w14:textId="77777777" w:rsidR="00326253" w:rsidRPr="00D365CA" w:rsidRDefault="00326253" w:rsidP="00086537">
      <w:pPr>
        <w:widowControl w:val="0"/>
        <w:jc w:val="center"/>
        <w:rPr>
          <w:b/>
          <w:noProof/>
          <w:sz w:val="28"/>
          <w:szCs w:val="28"/>
          <w:lang w:val="es-SV" w:eastAsia="es-SV"/>
        </w:rPr>
      </w:pPr>
      <w:r w:rsidRPr="00D365CA">
        <w:rPr>
          <w:b/>
          <w:noProof/>
          <w:sz w:val="32"/>
          <w:szCs w:val="20"/>
          <w:lang w:val="es-SV" w:eastAsia="es-SV"/>
        </w:rPr>
        <w:drawing>
          <wp:anchor distT="0" distB="0" distL="114300" distR="114300" simplePos="0" relativeHeight="251659264" behindDoc="1" locked="0" layoutInCell="1" allowOverlap="1" wp14:anchorId="38E2EAC0" wp14:editId="74548EDB">
            <wp:simplePos x="0" y="0"/>
            <wp:positionH relativeFrom="column">
              <wp:posOffset>2314575</wp:posOffset>
            </wp:positionH>
            <wp:positionV relativeFrom="paragraph">
              <wp:posOffset>196850</wp:posOffset>
            </wp:positionV>
            <wp:extent cx="1447165" cy="1410970"/>
            <wp:effectExtent l="0" t="0" r="0" b="0"/>
            <wp:wrapThrough wrapText="bothSides">
              <wp:wrapPolygon edited="0">
                <wp:start x="10805" y="292"/>
                <wp:lineTo x="8246" y="875"/>
                <wp:lineTo x="4265" y="3791"/>
                <wp:lineTo x="4265" y="6416"/>
                <wp:lineTo x="4549" y="10207"/>
                <wp:lineTo x="4834" y="11374"/>
                <wp:lineTo x="9383" y="14873"/>
                <wp:lineTo x="3412" y="15165"/>
                <wp:lineTo x="1706" y="16040"/>
                <wp:lineTo x="1706" y="20706"/>
                <wp:lineTo x="19335" y="20706"/>
                <wp:lineTo x="19619" y="16040"/>
                <wp:lineTo x="17913" y="15165"/>
                <wp:lineTo x="10805" y="14873"/>
                <wp:lineTo x="14785" y="12540"/>
                <wp:lineTo x="15354" y="11374"/>
                <wp:lineTo x="13079" y="10207"/>
                <wp:lineTo x="16776" y="10207"/>
                <wp:lineTo x="16776" y="6124"/>
                <wp:lineTo x="15923" y="2625"/>
                <wp:lineTo x="12226" y="292"/>
                <wp:lineTo x="10805" y="292"/>
              </wp:wrapPolygon>
            </wp:wrapThrough>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165" cy="1410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BB487C" w14:textId="77777777" w:rsidR="00326253" w:rsidRPr="00D365CA" w:rsidRDefault="00326253" w:rsidP="00086537">
      <w:pPr>
        <w:widowControl w:val="0"/>
        <w:jc w:val="center"/>
        <w:rPr>
          <w:b/>
          <w:sz w:val="28"/>
          <w:szCs w:val="28"/>
          <w:lang w:val="es-SV" w:eastAsia="ar-SA"/>
        </w:rPr>
      </w:pPr>
    </w:p>
    <w:p w14:paraId="5BD8A38D" w14:textId="77777777" w:rsidR="00326253" w:rsidRPr="00D365CA" w:rsidRDefault="00326253" w:rsidP="00086537">
      <w:pPr>
        <w:widowControl w:val="0"/>
        <w:jc w:val="center"/>
        <w:rPr>
          <w:b/>
          <w:sz w:val="28"/>
          <w:szCs w:val="28"/>
          <w:lang w:val="es-SV" w:eastAsia="ar-SA"/>
        </w:rPr>
      </w:pPr>
    </w:p>
    <w:p w14:paraId="2107355C" w14:textId="77777777" w:rsidR="00326253" w:rsidRPr="00D365CA" w:rsidRDefault="00326253" w:rsidP="00086537">
      <w:pPr>
        <w:widowControl w:val="0"/>
        <w:jc w:val="center"/>
        <w:rPr>
          <w:b/>
          <w:sz w:val="28"/>
          <w:szCs w:val="28"/>
          <w:lang w:val="es-SV" w:eastAsia="ar-SA"/>
        </w:rPr>
      </w:pPr>
    </w:p>
    <w:p w14:paraId="2C96DBCC" w14:textId="77777777" w:rsidR="00326253" w:rsidRPr="00D365CA" w:rsidRDefault="00326253" w:rsidP="00086537">
      <w:pPr>
        <w:widowControl w:val="0"/>
        <w:jc w:val="center"/>
        <w:rPr>
          <w:b/>
          <w:sz w:val="28"/>
          <w:szCs w:val="28"/>
          <w:lang w:val="es-SV" w:eastAsia="ar-SA"/>
        </w:rPr>
      </w:pPr>
    </w:p>
    <w:p w14:paraId="327ADEA0" w14:textId="77777777" w:rsidR="00326253" w:rsidRPr="00D365CA" w:rsidRDefault="00326253" w:rsidP="00086537">
      <w:pPr>
        <w:widowControl w:val="0"/>
        <w:jc w:val="center"/>
        <w:rPr>
          <w:b/>
          <w:sz w:val="28"/>
          <w:szCs w:val="28"/>
          <w:lang w:val="es-SV" w:eastAsia="ar-SA"/>
        </w:rPr>
      </w:pPr>
    </w:p>
    <w:p w14:paraId="2EBB7ED6" w14:textId="77777777" w:rsidR="00326253" w:rsidRPr="00D365CA" w:rsidRDefault="00326253" w:rsidP="00086537">
      <w:pPr>
        <w:widowControl w:val="0"/>
        <w:jc w:val="center"/>
        <w:rPr>
          <w:b/>
          <w:sz w:val="28"/>
          <w:szCs w:val="28"/>
          <w:lang w:val="es-SV" w:eastAsia="ar-SA"/>
        </w:rPr>
      </w:pPr>
    </w:p>
    <w:p w14:paraId="69FDA1FE" w14:textId="77777777" w:rsidR="00326253" w:rsidRPr="00D365CA" w:rsidRDefault="00326253" w:rsidP="00086537">
      <w:pPr>
        <w:widowControl w:val="0"/>
        <w:jc w:val="center"/>
        <w:rPr>
          <w:b/>
          <w:sz w:val="28"/>
          <w:szCs w:val="28"/>
          <w:lang w:val="es-SV" w:eastAsia="ar-SA"/>
        </w:rPr>
      </w:pPr>
    </w:p>
    <w:p w14:paraId="423C8DB3" w14:textId="77777777" w:rsidR="00326253" w:rsidRPr="00D365CA" w:rsidRDefault="00326253" w:rsidP="00086537">
      <w:pPr>
        <w:widowControl w:val="0"/>
        <w:jc w:val="center"/>
        <w:rPr>
          <w:b/>
          <w:sz w:val="28"/>
          <w:szCs w:val="28"/>
          <w:lang w:val="es-SV" w:eastAsia="ar-SA"/>
        </w:rPr>
      </w:pPr>
    </w:p>
    <w:p w14:paraId="2814F29B" w14:textId="43F497FC" w:rsidR="00326253" w:rsidRPr="00D365CA" w:rsidRDefault="00326253" w:rsidP="00086537">
      <w:pPr>
        <w:widowControl w:val="0"/>
        <w:jc w:val="center"/>
        <w:rPr>
          <w:b/>
          <w:sz w:val="20"/>
          <w:szCs w:val="20"/>
          <w:lang w:val="es-SV" w:eastAsia="ar-SA"/>
        </w:rPr>
      </w:pPr>
      <w:r w:rsidRPr="00D365CA">
        <w:rPr>
          <w:b/>
          <w:sz w:val="28"/>
          <w:szCs w:val="28"/>
          <w:lang w:val="es-SV" w:eastAsia="ar-SA"/>
        </w:rPr>
        <w:t>MINISTERIO DE SALUD</w:t>
      </w:r>
      <w:r w:rsidR="006C5845" w:rsidRPr="00D365CA">
        <w:rPr>
          <w:b/>
          <w:sz w:val="28"/>
          <w:szCs w:val="28"/>
          <w:lang w:val="es-SV" w:eastAsia="ar-SA"/>
        </w:rPr>
        <w:t>.</w:t>
      </w:r>
    </w:p>
    <w:p w14:paraId="46ABF156" w14:textId="77777777" w:rsidR="00326253" w:rsidRPr="00D365CA" w:rsidRDefault="00326253" w:rsidP="00086537">
      <w:pPr>
        <w:widowControl w:val="0"/>
        <w:jc w:val="center"/>
        <w:rPr>
          <w:b/>
          <w:sz w:val="20"/>
          <w:szCs w:val="20"/>
          <w:lang w:val="es-SV" w:eastAsia="ar-SA"/>
        </w:rPr>
      </w:pPr>
    </w:p>
    <w:p w14:paraId="4D563F97" w14:textId="77777777" w:rsidR="00326253" w:rsidRPr="00D365CA" w:rsidRDefault="00326253" w:rsidP="00086537">
      <w:pPr>
        <w:widowControl w:val="0"/>
        <w:jc w:val="center"/>
        <w:rPr>
          <w:b/>
          <w:sz w:val="20"/>
          <w:szCs w:val="20"/>
          <w:lang w:val="es-SV" w:eastAsia="ar-SA"/>
        </w:rPr>
      </w:pPr>
    </w:p>
    <w:p w14:paraId="00D26B69" w14:textId="77777777" w:rsidR="00326253" w:rsidRPr="00D365CA" w:rsidRDefault="00326253" w:rsidP="00086537">
      <w:pPr>
        <w:widowControl w:val="0"/>
        <w:jc w:val="center"/>
        <w:rPr>
          <w:b/>
          <w:sz w:val="20"/>
          <w:szCs w:val="20"/>
          <w:lang w:val="es-SV" w:eastAsia="ar-SA"/>
        </w:rPr>
      </w:pPr>
    </w:p>
    <w:p w14:paraId="236F4FAC" w14:textId="77777777" w:rsidR="00326253" w:rsidRPr="00D365CA" w:rsidRDefault="00326253" w:rsidP="00086537">
      <w:pPr>
        <w:widowControl w:val="0"/>
        <w:jc w:val="center"/>
        <w:rPr>
          <w:b/>
          <w:sz w:val="20"/>
          <w:szCs w:val="20"/>
          <w:lang w:val="es-SV" w:eastAsia="ar-SA"/>
        </w:rPr>
      </w:pPr>
    </w:p>
    <w:p w14:paraId="1A9B60CA" w14:textId="77777777" w:rsidR="00097172" w:rsidRPr="00D365CA" w:rsidRDefault="00326253" w:rsidP="00086537">
      <w:pPr>
        <w:widowControl w:val="0"/>
        <w:jc w:val="center"/>
        <w:rPr>
          <w:b/>
          <w:sz w:val="28"/>
          <w:szCs w:val="28"/>
          <w:lang w:val="es-SV" w:eastAsia="ar-SA"/>
        </w:rPr>
      </w:pPr>
      <w:r w:rsidRPr="00D365CA">
        <w:rPr>
          <w:b/>
          <w:sz w:val="28"/>
          <w:szCs w:val="28"/>
          <w:lang w:val="es-SV" w:eastAsia="ar-SA"/>
        </w:rPr>
        <w:t xml:space="preserve">UNIDAD </w:t>
      </w:r>
      <w:r w:rsidR="004E6C81" w:rsidRPr="00D365CA">
        <w:rPr>
          <w:b/>
          <w:sz w:val="28"/>
          <w:szCs w:val="28"/>
          <w:lang w:val="es-SV" w:eastAsia="ar-SA"/>
        </w:rPr>
        <w:t xml:space="preserve">COORDINADORA DEL PROYECTO CRECIENDO </w:t>
      </w:r>
    </w:p>
    <w:p w14:paraId="005039A1" w14:textId="5477FFC1" w:rsidR="00326253" w:rsidRPr="00D365CA" w:rsidRDefault="004E6C81" w:rsidP="00086537">
      <w:pPr>
        <w:widowControl w:val="0"/>
        <w:jc w:val="center"/>
        <w:rPr>
          <w:b/>
          <w:sz w:val="28"/>
          <w:szCs w:val="28"/>
          <w:lang w:val="es-SV" w:eastAsia="ar-SA"/>
        </w:rPr>
      </w:pPr>
      <w:r w:rsidRPr="00D365CA">
        <w:rPr>
          <w:b/>
          <w:sz w:val="28"/>
          <w:szCs w:val="28"/>
          <w:lang w:val="es-SV" w:eastAsia="ar-SA"/>
        </w:rPr>
        <w:t>SALUDABLES JUNTOS</w:t>
      </w:r>
      <w:r w:rsidR="006C5845" w:rsidRPr="00D365CA">
        <w:rPr>
          <w:b/>
          <w:sz w:val="28"/>
          <w:szCs w:val="28"/>
          <w:lang w:val="es-SV" w:eastAsia="ar-SA"/>
        </w:rPr>
        <w:t>.</w:t>
      </w:r>
    </w:p>
    <w:p w14:paraId="59D01994" w14:textId="77777777" w:rsidR="00FE5C36" w:rsidRPr="00D365CA" w:rsidRDefault="00FE5C36" w:rsidP="00086537">
      <w:pPr>
        <w:widowControl w:val="0"/>
        <w:jc w:val="center"/>
        <w:rPr>
          <w:b/>
          <w:sz w:val="28"/>
          <w:szCs w:val="28"/>
          <w:lang w:val="es-SV" w:eastAsia="ar-SA"/>
        </w:rPr>
      </w:pPr>
    </w:p>
    <w:p w14:paraId="7E077BEB" w14:textId="21F1DEC2" w:rsidR="004E6C81" w:rsidRPr="00D365CA" w:rsidRDefault="004E6C81" w:rsidP="00086537">
      <w:pPr>
        <w:widowControl w:val="0"/>
        <w:jc w:val="center"/>
        <w:rPr>
          <w:b/>
          <w:sz w:val="28"/>
          <w:szCs w:val="28"/>
          <w:lang w:val="es-SV" w:eastAsia="ar-SA"/>
        </w:rPr>
      </w:pPr>
      <w:r w:rsidRPr="00D365CA">
        <w:rPr>
          <w:b/>
          <w:sz w:val="28"/>
          <w:szCs w:val="28"/>
          <w:lang w:val="es-SV" w:eastAsia="ar-SA"/>
        </w:rPr>
        <w:t>Proyecto</w:t>
      </w:r>
      <w:r w:rsidR="006C5845" w:rsidRPr="00D365CA">
        <w:rPr>
          <w:b/>
          <w:sz w:val="28"/>
          <w:szCs w:val="28"/>
          <w:lang w:val="es-SV" w:eastAsia="ar-SA"/>
        </w:rPr>
        <w:t>:</w:t>
      </w:r>
    </w:p>
    <w:p w14:paraId="6DB89BB1" w14:textId="76991808" w:rsidR="00326253" w:rsidRPr="00D365CA" w:rsidRDefault="004E6C81" w:rsidP="00086537">
      <w:pPr>
        <w:widowControl w:val="0"/>
        <w:jc w:val="center"/>
        <w:rPr>
          <w:b/>
          <w:sz w:val="28"/>
          <w:szCs w:val="28"/>
          <w:lang w:val="es-SV" w:eastAsia="ar-SA"/>
        </w:rPr>
      </w:pPr>
      <w:r w:rsidRPr="00D365CA">
        <w:rPr>
          <w:b/>
          <w:sz w:val="28"/>
          <w:szCs w:val="28"/>
          <w:lang w:val="es-SV" w:eastAsia="ar-SA"/>
        </w:rPr>
        <w:t>CRECIENDO SALUDABLES JUNTOS: DESARROLLO DE LA PRIMERA INFANCIA EN EL SALVADOR</w:t>
      </w:r>
      <w:r w:rsidR="006C5845" w:rsidRPr="00D365CA">
        <w:rPr>
          <w:b/>
          <w:sz w:val="28"/>
          <w:szCs w:val="28"/>
          <w:lang w:val="es-SV" w:eastAsia="ar-SA"/>
        </w:rPr>
        <w:t>.</w:t>
      </w:r>
    </w:p>
    <w:p w14:paraId="6A3BEE07" w14:textId="77777777" w:rsidR="006C5845" w:rsidRPr="00D365CA" w:rsidRDefault="006C5845" w:rsidP="00086537">
      <w:pPr>
        <w:widowControl w:val="0"/>
        <w:jc w:val="center"/>
        <w:rPr>
          <w:b/>
          <w:sz w:val="28"/>
          <w:szCs w:val="28"/>
          <w:lang w:val="es-SV" w:eastAsia="ar-SA"/>
        </w:rPr>
      </w:pPr>
    </w:p>
    <w:p w14:paraId="5E39CB46" w14:textId="783FFD3E" w:rsidR="00326253" w:rsidRPr="00D365CA" w:rsidRDefault="00326253" w:rsidP="00086537">
      <w:pPr>
        <w:widowControl w:val="0"/>
        <w:jc w:val="center"/>
        <w:rPr>
          <w:b/>
          <w:sz w:val="28"/>
          <w:szCs w:val="28"/>
          <w:lang w:val="es-SV" w:eastAsia="ar-SA"/>
        </w:rPr>
      </w:pPr>
      <w:r w:rsidRPr="00D365CA">
        <w:rPr>
          <w:b/>
          <w:sz w:val="28"/>
          <w:szCs w:val="28"/>
          <w:lang w:val="es-SV" w:eastAsia="ar-SA"/>
        </w:rPr>
        <w:t xml:space="preserve">CONTRATO DE PRÉSTAMO BIRF </w:t>
      </w:r>
      <w:r w:rsidR="00FE5C36" w:rsidRPr="00D365CA">
        <w:rPr>
          <w:b/>
          <w:sz w:val="28"/>
          <w:szCs w:val="28"/>
          <w:lang w:val="es-SV" w:eastAsia="ar-SA"/>
        </w:rPr>
        <w:t>9065</w:t>
      </w:r>
      <w:r w:rsidRPr="00D365CA">
        <w:rPr>
          <w:b/>
          <w:sz w:val="28"/>
          <w:szCs w:val="28"/>
          <w:lang w:val="es-SV" w:eastAsia="ar-SA"/>
        </w:rPr>
        <w:t>-SV</w:t>
      </w:r>
      <w:r w:rsidR="006C5845" w:rsidRPr="00D365CA">
        <w:rPr>
          <w:b/>
          <w:sz w:val="28"/>
          <w:szCs w:val="28"/>
          <w:lang w:val="es-SV" w:eastAsia="ar-SA"/>
        </w:rPr>
        <w:t>.</w:t>
      </w:r>
    </w:p>
    <w:p w14:paraId="6A38294C" w14:textId="77777777" w:rsidR="00326253" w:rsidRPr="00D365CA" w:rsidRDefault="00326253" w:rsidP="00086537">
      <w:pPr>
        <w:widowControl w:val="0"/>
        <w:jc w:val="center"/>
        <w:rPr>
          <w:b/>
          <w:sz w:val="28"/>
          <w:szCs w:val="28"/>
          <w:lang w:val="es-SV" w:eastAsia="ar-SA"/>
        </w:rPr>
      </w:pPr>
    </w:p>
    <w:p w14:paraId="079545E5" w14:textId="77777777" w:rsidR="00326253" w:rsidRPr="00D365CA" w:rsidRDefault="00326253" w:rsidP="00086537">
      <w:pPr>
        <w:widowControl w:val="0"/>
        <w:jc w:val="center"/>
        <w:rPr>
          <w:b/>
          <w:sz w:val="28"/>
          <w:szCs w:val="28"/>
          <w:lang w:val="es-SV" w:eastAsia="ar-SA"/>
        </w:rPr>
      </w:pPr>
    </w:p>
    <w:p w14:paraId="04A70A48" w14:textId="77777777" w:rsidR="00326253" w:rsidRPr="00D365CA" w:rsidRDefault="00326253" w:rsidP="00086537">
      <w:pPr>
        <w:widowControl w:val="0"/>
        <w:jc w:val="center"/>
        <w:rPr>
          <w:b/>
          <w:sz w:val="28"/>
          <w:szCs w:val="28"/>
          <w:lang w:val="es-SV" w:eastAsia="ar-SA"/>
        </w:rPr>
      </w:pPr>
    </w:p>
    <w:p w14:paraId="17422674" w14:textId="0BCDECD1" w:rsidR="00326253" w:rsidRPr="00D365CA" w:rsidRDefault="00326253" w:rsidP="00086537">
      <w:pPr>
        <w:widowControl w:val="0"/>
        <w:jc w:val="center"/>
        <w:rPr>
          <w:b/>
          <w:sz w:val="28"/>
          <w:szCs w:val="28"/>
          <w:lang w:val="es-SV" w:eastAsia="ar-SA"/>
        </w:rPr>
      </w:pPr>
      <w:r w:rsidRPr="00D365CA">
        <w:rPr>
          <w:b/>
          <w:sz w:val="28"/>
          <w:szCs w:val="28"/>
          <w:lang w:val="es-SV" w:eastAsia="ar-SA"/>
        </w:rPr>
        <w:t>BASES PARA LA ADQUISICIÓN DE BIENES Y SERVICIOS</w:t>
      </w:r>
      <w:r w:rsidR="006C5845" w:rsidRPr="00D365CA">
        <w:rPr>
          <w:b/>
          <w:sz w:val="28"/>
          <w:szCs w:val="28"/>
          <w:lang w:val="es-SV" w:eastAsia="ar-SA"/>
        </w:rPr>
        <w:t>.</w:t>
      </w:r>
    </w:p>
    <w:p w14:paraId="5FC9EFC1" w14:textId="77777777" w:rsidR="00326253" w:rsidRPr="00D365CA" w:rsidRDefault="00326253" w:rsidP="00086537">
      <w:pPr>
        <w:widowControl w:val="0"/>
        <w:jc w:val="center"/>
        <w:rPr>
          <w:b/>
          <w:sz w:val="28"/>
          <w:szCs w:val="28"/>
          <w:lang w:val="es-SV" w:eastAsia="ar-SA"/>
        </w:rPr>
      </w:pPr>
    </w:p>
    <w:p w14:paraId="60FFA11E" w14:textId="4376DFE9" w:rsidR="00326253" w:rsidRPr="00D365CA" w:rsidRDefault="00326253" w:rsidP="00086537">
      <w:pPr>
        <w:widowControl w:val="0"/>
        <w:jc w:val="center"/>
        <w:rPr>
          <w:b/>
          <w:sz w:val="28"/>
          <w:szCs w:val="28"/>
          <w:lang w:val="es-SV" w:eastAsia="ar-SA"/>
        </w:rPr>
      </w:pPr>
      <w:r w:rsidRPr="00D365CA">
        <w:rPr>
          <w:b/>
          <w:sz w:val="28"/>
          <w:szCs w:val="28"/>
          <w:lang w:val="es-SV" w:eastAsia="ar-SA"/>
        </w:rPr>
        <w:t xml:space="preserve">SOLICITUD DE OFERTA </w:t>
      </w:r>
      <w:r w:rsidR="00086537">
        <w:rPr>
          <w:b/>
          <w:sz w:val="28"/>
          <w:szCs w:val="28"/>
          <w:lang w:val="es-SV" w:eastAsia="ar-SA"/>
        </w:rPr>
        <w:t>n.°</w:t>
      </w:r>
      <w:r w:rsidRPr="00D365CA">
        <w:rPr>
          <w:b/>
          <w:sz w:val="28"/>
          <w:szCs w:val="28"/>
          <w:lang w:val="es-SV" w:eastAsia="ar-SA"/>
        </w:rPr>
        <w:t xml:space="preserve"> </w:t>
      </w:r>
      <w:r w:rsidR="00FE5C36" w:rsidRPr="00D365CA">
        <w:rPr>
          <w:b/>
          <w:sz w:val="28"/>
          <w:szCs w:val="28"/>
          <w:lang w:val="es-SV" w:eastAsia="ar-SA"/>
        </w:rPr>
        <w:t>CSJ-1</w:t>
      </w:r>
      <w:r w:rsidR="006C5845" w:rsidRPr="00D365CA">
        <w:rPr>
          <w:b/>
          <w:sz w:val="28"/>
          <w:szCs w:val="28"/>
          <w:lang w:val="es-SV" w:eastAsia="ar-SA"/>
        </w:rPr>
        <w:t>59</w:t>
      </w:r>
      <w:r w:rsidR="00FE5C36" w:rsidRPr="00D365CA">
        <w:rPr>
          <w:b/>
          <w:sz w:val="28"/>
          <w:szCs w:val="28"/>
          <w:lang w:val="es-SV" w:eastAsia="ar-SA"/>
        </w:rPr>
        <w:t>-MINSAL-GO-RFB</w:t>
      </w:r>
      <w:r w:rsidR="006C5845" w:rsidRPr="00D365CA">
        <w:rPr>
          <w:b/>
          <w:sz w:val="28"/>
          <w:szCs w:val="28"/>
          <w:lang w:val="es-SV" w:eastAsia="ar-SA"/>
        </w:rPr>
        <w:t>-BIS.</w:t>
      </w:r>
    </w:p>
    <w:p w14:paraId="49D4EC37" w14:textId="77777777" w:rsidR="00326253" w:rsidRPr="00D365CA" w:rsidRDefault="00326253" w:rsidP="00086537">
      <w:pPr>
        <w:widowControl w:val="0"/>
        <w:jc w:val="center"/>
        <w:rPr>
          <w:b/>
          <w:lang w:val="es-SV" w:eastAsia="ar-SA"/>
        </w:rPr>
      </w:pPr>
    </w:p>
    <w:p w14:paraId="0876DE8A" w14:textId="77777777" w:rsidR="00326253" w:rsidRPr="00D365CA" w:rsidRDefault="00326253" w:rsidP="00086537">
      <w:pPr>
        <w:widowControl w:val="0"/>
        <w:jc w:val="center"/>
        <w:rPr>
          <w:b/>
          <w:lang w:val="es-SV" w:eastAsia="ar-SA"/>
        </w:rPr>
      </w:pPr>
    </w:p>
    <w:p w14:paraId="5343FE77" w14:textId="0887ACF0" w:rsidR="00326253" w:rsidRPr="00D365CA" w:rsidRDefault="00326253" w:rsidP="00086537">
      <w:pPr>
        <w:jc w:val="center"/>
        <w:rPr>
          <w:b/>
          <w:bCs/>
          <w:sz w:val="28"/>
          <w:szCs w:val="28"/>
          <w:lang w:val="es-SV" w:eastAsia="es-ES"/>
        </w:rPr>
      </w:pPr>
      <w:bookmarkStart w:id="0" w:name="_Hlk64967868"/>
      <w:r w:rsidRPr="00D365CA">
        <w:rPr>
          <w:b/>
          <w:bCs/>
          <w:sz w:val="28"/>
          <w:szCs w:val="28"/>
          <w:lang w:val="es-SV" w:eastAsia="es-ES"/>
        </w:rPr>
        <w:t>“</w:t>
      </w:r>
      <w:bookmarkStart w:id="1" w:name="_Hlk126775053"/>
      <w:r w:rsidR="006C5845" w:rsidRPr="00D365CA">
        <w:rPr>
          <w:b/>
          <w:bCs/>
          <w:sz w:val="28"/>
          <w:szCs w:val="28"/>
          <w:lang w:val="es-SV" w:eastAsia="es-ES"/>
        </w:rPr>
        <w:t>SUMINISTRO DE EQUIPO OFTALMOLÓGICO PARA EQUIPAMIENTO DEL PRIMER NIVEL DE ATENCIÓN Y OFICINA DE SALUD VISUAL PARA EVALUACIÓN VISUAL EN LA PRIMERA INFANCIA</w:t>
      </w:r>
      <w:r w:rsidRPr="00D365CA">
        <w:rPr>
          <w:b/>
          <w:bCs/>
          <w:sz w:val="28"/>
          <w:szCs w:val="28"/>
          <w:lang w:val="es-SV" w:eastAsia="es-ES"/>
        </w:rPr>
        <w:t>”</w:t>
      </w:r>
      <w:r w:rsidR="006C5845" w:rsidRPr="00D365CA">
        <w:rPr>
          <w:b/>
          <w:bCs/>
          <w:sz w:val="28"/>
          <w:szCs w:val="28"/>
          <w:lang w:val="es-SV" w:eastAsia="es-ES"/>
        </w:rPr>
        <w:t>.</w:t>
      </w:r>
    </w:p>
    <w:bookmarkEnd w:id="1"/>
    <w:p w14:paraId="72860D1E" w14:textId="77777777" w:rsidR="00326253" w:rsidRPr="00D365CA" w:rsidRDefault="00326253" w:rsidP="006C5845">
      <w:pPr>
        <w:ind w:left="357" w:hanging="357"/>
        <w:jc w:val="center"/>
        <w:rPr>
          <w:b/>
          <w:bCs/>
          <w:sz w:val="28"/>
          <w:szCs w:val="28"/>
          <w:lang w:val="es-SV" w:eastAsia="es-ES"/>
        </w:rPr>
      </w:pPr>
    </w:p>
    <w:bookmarkEnd w:id="0"/>
    <w:p w14:paraId="1BB23BB3" w14:textId="77777777" w:rsidR="00326253" w:rsidRPr="00D365CA" w:rsidRDefault="00326253" w:rsidP="006C5845">
      <w:pPr>
        <w:widowControl w:val="0"/>
        <w:ind w:left="357" w:hanging="357"/>
        <w:jc w:val="center"/>
        <w:rPr>
          <w:b/>
          <w:sz w:val="20"/>
          <w:szCs w:val="20"/>
          <w:lang w:val="es-SV" w:eastAsia="ar-SA"/>
        </w:rPr>
      </w:pPr>
    </w:p>
    <w:p w14:paraId="1FA908FD" w14:textId="77777777" w:rsidR="00326253" w:rsidRPr="00D365CA" w:rsidRDefault="00326253" w:rsidP="006C5845">
      <w:pPr>
        <w:widowControl w:val="0"/>
        <w:ind w:left="357" w:hanging="357"/>
        <w:jc w:val="center"/>
        <w:rPr>
          <w:b/>
          <w:sz w:val="20"/>
          <w:szCs w:val="20"/>
          <w:lang w:val="es-SV" w:eastAsia="ar-SA"/>
        </w:rPr>
      </w:pPr>
    </w:p>
    <w:p w14:paraId="32CA85E9" w14:textId="77777777" w:rsidR="00326253" w:rsidRPr="00D365CA" w:rsidRDefault="00326253" w:rsidP="006C5845">
      <w:pPr>
        <w:widowControl w:val="0"/>
        <w:ind w:left="357" w:hanging="357"/>
        <w:jc w:val="center"/>
        <w:rPr>
          <w:b/>
          <w:sz w:val="20"/>
          <w:szCs w:val="20"/>
          <w:lang w:val="es-SV" w:eastAsia="ar-SA"/>
        </w:rPr>
      </w:pPr>
    </w:p>
    <w:p w14:paraId="1E8017BC" w14:textId="77777777" w:rsidR="00326253" w:rsidRPr="00D365CA" w:rsidRDefault="00326253" w:rsidP="006C5845">
      <w:pPr>
        <w:widowControl w:val="0"/>
        <w:ind w:left="357" w:hanging="357"/>
        <w:jc w:val="center"/>
        <w:rPr>
          <w:b/>
          <w:sz w:val="20"/>
          <w:szCs w:val="20"/>
          <w:lang w:val="es-SV" w:eastAsia="ar-SA"/>
        </w:rPr>
      </w:pPr>
    </w:p>
    <w:p w14:paraId="331B43D7" w14:textId="77777777" w:rsidR="00326253" w:rsidRPr="00D365CA" w:rsidRDefault="00326253" w:rsidP="006C5845">
      <w:pPr>
        <w:widowControl w:val="0"/>
        <w:ind w:left="357" w:hanging="357"/>
        <w:jc w:val="center"/>
        <w:rPr>
          <w:b/>
          <w:sz w:val="20"/>
          <w:szCs w:val="20"/>
          <w:lang w:val="es-SV" w:eastAsia="ar-SA"/>
        </w:rPr>
      </w:pPr>
    </w:p>
    <w:p w14:paraId="38065FF4" w14:textId="77777777" w:rsidR="00326253" w:rsidRPr="00D365CA" w:rsidRDefault="00326253" w:rsidP="006C5845">
      <w:pPr>
        <w:widowControl w:val="0"/>
        <w:ind w:left="357" w:hanging="357"/>
        <w:jc w:val="center"/>
        <w:rPr>
          <w:b/>
          <w:sz w:val="20"/>
          <w:szCs w:val="20"/>
          <w:lang w:val="es-SV" w:eastAsia="ar-SA"/>
        </w:rPr>
      </w:pPr>
    </w:p>
    <w:p w14:paraId="679BED1A" w14:textId="77777777" w:rsidR="00326253" w:rsidRPr="00D365CA" w:rsidRDefault="00326253" w:rsidP="006C5845">
      <w:pPr>
        <w:widowControl w:val="0"/>
        <w:ind w:left="357" w:hanging="357"/>
        <w:jc w:val="center"/>
        <w:rPr>
          <w:b/>
          <w:sz w:val="20"/>
          <w:szCs w:val="20"/>
          <w:lang w:val="es-SV" w:eastAsia="ar-SA"/>
        </w:rPr>
      </w:pPr>
    </w:p>
    <w:p w14:paraId="2A5636EA" w14:textId="77777777" w:rsidR="00FE2629" w:rsidRPr="00D365CA" w:rsidRDefault="00FE2629" w:rsidP="006C5845">
      <w:pPr>
        <w:widowControl w:val="0"/>
        <w:ind w:left="357" w:hanging="357"/>
        <w:jc w:val="center"/>
        <w:rPr>
          <w:b/>
          <w:sz w:val="20"/>
          <w:szCs w:val="20"/>
          <w:lang w:val="es-SV" w:eastAsia="ar-SA"/>
        </w:rPr>
      </w:pPr>
    </w:p>
    <w:p w14:paraId="1DA465FE" w14:textId="74954F5C" w:rsidR="00326253" w:rsidRPr="00D365CA" w:rsidRDefault="00FE2629" w:rsidP="00326253">
      <w:pPr>
        <w:jc w:val="center"/>
        <w:rPr>
          <w:b/>
          <w:bCs/>
          <w:smallCaps/>
          <w:lang w:val="es-SV"/>
        </w:rPr>
      </w:pPr>
      <w:r w:rsidRPr="00D365CA">
        <w:rPr>
          <w:b/>
          <w:bCs/>
          <w:sz w:val="32"/>
          <w:lang w:val="es-SV"/>
        </w:rPr>
        <w:lastRenderedPageBreak/>
        <w:t>A</w:t>
      </w:r>
      <w:r w:rsidR="00326253" w:rsidRPr="00D365CA">
        <w:rPr>
          <w:b/>
          <w:bCs/>
          <w:sz w:val="32"/>
          <w:lang w:val="es-SV"/>
        </w:rPr>
        <w:t>nuncio Específico de Adquisiciones</w:t>
      </w:r>
    </w:p>
    <w:p w14:paraId="46E97845" w14:textId="77777777" w:rsidR="00326253" w:rsidRPr="00D365CA" w:rsidRDefault="00326253" w:rsidP="00326253">
      <w:pPr>
        <w:pStyle w:val="Heading1a"/>
        <w:keepNext w:val="0"/>
        <w:keepLines w:val="0"/>
        <w:tabs>
          <w:tab w:val="clear" w:pos="-720"/>
        </w:tabs>
        <w:suppressAutoHyphens w:val="0"/>
        <w:rPr>
          <w:bCs/>
          <w:smallCaps w:val="0"/>
          <w:lang w:val="es-SV"/>
        </w:rPr>
      </w:pPr>
    </w:p>
    <w:p w14:paraId="05B7D559" w14:textId="58E32D7F" w:rsidR="00326253" w:rsidRPr="00D365CA" w:rsidRDefault="007F0ECB" w:rsidP="007F0ECB">
      <w:pPr>
        <w:pStyle w:val="Heading1a"/>
        <w:keepNext w:val="0"/>
        <w:keepLines w:val="0"/>
        <w:tabs>
          <w:tab w:val="clear" w:pos="-720"/>
          <w:tab w:val="center" w:pos="4819"/>
          <w:tab w:val="left" w:pos="8640"/>
        </w:tabs>
        <w:suppressAutoHyphens w:val="0"/>
        <w:jc w:val="left"/>
        <w:rPr>
          <w:bCs/>
          <w:smallCaps w:val="0"/>
          <w:sz w:val="44"/>
          <w:szCs w:val="44"/>
          <w:lang w:val="es-SV"/>
        </w:rPr>
      </w:pPr>
      <w:r w:rsidRPr="00D365CA">
        <w:rPr>
          <w:bCs/>
          <w:smallCaps w:val="0"/>
          <w:sz w:val="44"/>
          <w:szCs w:val="44"/>
          <w:lang w:val="es-SV"/>
        </w:rPr>
        <w:tab/>
      </w:r>
      <w:r w:rsidR="00326253" w:rsidRPr="00D365CA">
        <w:rPr>
          <w:bCs/>
          <w:smallCaps w:val="0"/>
          <w:sz w:val="44"/>
          <w:szCs w:val="44"/>
          <w:lang w:val="es-SV"/>
        </w:rPr>
        <w:t>Solicitud de Ofertas</w:t>
      </w:r>
    </w:p>
    <w:p w14:paraId="7880687B" w14:textId="2EB14BD0" w:rsidR="00326253" w:rsidRPr="00D365CA" w:rsidRDefault="00326253" w:rsidP="00326253">
      <w:pPr>
        <w:pStyle w:val="Heading1a"/>
        <w:keepNext w:val="0"/>
        <w:keepLines w:val="0"/>
        <w:tabs>
          <w:tab w:val="clear" w:pos="-720"/>
        </w:tabs>
        <w:suppressAutoHyphens w:val="0"/>
        <w:rPr>
          <w:bCs/>
          <w:smallCaps w:val="0"/>
          <w:sz w:val="44"/>
          <w:szCs w:val="44"/>
          <w:lang w:val="es-SV"/>
        </w:rPr>
      </w:pPr>
      <w:r w:rsidRPr="00D365CA">
        <w:rPr>
          <w:bCs/>
          <w:smallCaps w:val="0"/>
          <w:sz w:val="44"/>
          <w:szCs w:val="44"/>
          <w:lang w:val="es-SV"/>
        </w:rPr>
        <w:t>Bienes</w:t>
      </w:r>
    </w:p>
    <w:p w14:paraId="71353CE1" w14:textId="77777777" w:rsidR="00326253" w:rsidRPr="00D365CA" w:rsidRDefault="00326253" w:rsidP="00326253">
      <w:pPr>
        <w:pStyle w:val="Heading1a"/>
        <w:keepNext w:val="0"/>
        <w:keepLines w:val="0"/>
        <w:tabs>
          <w:tab w:val="clear" w:pos="-720"/>
        </w:tabs>
        <w:suppressAutoHyphens w:val="0"/>
        <w:spacing w:before="120"/>
        <w:rPr>
          <w:bCs/>
          <w:smallCaps w:val="0"/>
          <w:szCs w:val="32"/>
          <w:lang w:val="es-SV"/>
        </w:rPr>
      </w:pPr>
      <w:r w:rsidRPr="00D365CA">
        <w:rPr>
          <w:bCs/>
          <w:smallCaps w:val="0"/>
          <w:szCs w:val="32"/>
          <w:lang w:val="es-SV"/>
        </w:rPr>
        <w:t>(Proceso de Licitación de sobre único)</w:t>
      </w:r>
    </w:p>
    <w:p w14:paraId="226D69DE" w14:textId="77777777" w:rsidR="00326253" w:rsidRPr="00D365CA" w:rsidRDefault="00326253" w:rsidP="00326253">
      <w:pPr>
        <w:pStyle w:val="ChapterNumber"/>
        <w:tabs>
          <w:tab w:val="clear" w:pos="-720"/>
        </w:tabs>
        <w:rPr>
          <w:rFonts w:ascii="Times New Roman" w:hAnsi="Times New Roman"/>
          <w:lang w:val="es-SV"/>
        </w:rPr>
      </w:pPr>
    </w:p>
    <w:p w14:paraId="5A83334D" w14:textId="77777777" w:rsidR="00326253" w:rsidRPr="00D365CA" w:rsidRDefault="00326253" w:rsidP="00326253">
      <w:pPr>
        <w:suppressAutoHyphens/>
        <w:spacing w:after="60"/>
        <w:rPr>
          <w:b/>
          <w:lang w:val="es-SV"/>
        </w:rPr>
      </w:pPr>
    </w:p>
    <w:p w14:paraId="76540003" w14:textId="77777777" w:rsidR="00326253" w:rsidRPr="00D365CA" w:rsidRDefault="00326253" w:rsidP="00326253">
      <w:pPr>
        <w:suppressAutoHyphens/>
        <w:spacing w:after="60"/>
        <w:rPr>
          <w:lang w:val="es-SV"/>
        </w:rPr>
      </w:pPr>
      <w:r w:rsidRPr="00D365CA">
        <w:rPr>
          <w:b/>
          <w:bCs/>
          <w:lang w:val="es-SV"/>
        </w:rPr>
        <w:t>País:</w:t>
      </w:r>
      <w:r w:rsidRPr="00D365CA">
        <w:rPr>
          <w:lang w:val="es-SV"/>
        </w:rPr>
        <w:t xml:space="preserve"> EL SALVADOR.</w:t>
      </w:r>
    </w:p>
    <w:p w14:paraId="0F917AA3" w14:textId="3A5B6B11" w:rsidR="00326253" w:rsidRPr="00D365CA" w:rsidRDefault="00326253" w:rsidP="00326253">
      <w:pPr>
        <w:tabs>
          <w:tab w:val="left" w:pos="6660"/>
        </w:tabs>
        <w:suppressAutoHyphens/>
        <w:spacing w:after="60"/>
        <w:jc w:val="both"/>
        <w:rPr>
          <w:bCs/>
          <w:lang w:val="es-SV"/>
        </w:rPr>
      </w:pPr>
      <w:r w:rsidRPr="00D365CA">
        <w:rPr>
          <w:b/>
          <w:bCs/>
          <w:lang w:val="es-SV"/>
        </w:rPr>
        <w:t>Nombre del Proyecto:</w:t>
      </w:r>
      <w:r w:rsidRPr="00D365CA">
        <w:rPr>
          <w:lang w:val="es-SV"/>
        </w:rPr>
        <w:t xml:space="preserve"> </w:t>
      </w:r>
      <w:bookmarkStart w:id="2" w:name="_Hlk172535189"/>
      <w:r w:rsidR="00014FDE" w:rsidRPr="00D365CA">
        <w:rPr>
          <w:bCs/>
          <w:lang w:val="es-SV"/>
        </w:rPr>
        <w:t>CRECIENDO SALUDABLES JUNTOS: DESARROLLO DE LA PRIMERA INFANCIA EN EL SALVADOR</w:t>
      </w:r>
      <w:bookmarkEnd w:id="2"/>
      <w:r w:rsidRPr="00D365CA">
        <w:rPr>
          <w:bCs/>
          <w:lang w:val="es-SV"/>
        </w:rPr>
        <w:t>.</w:t>
      </w:r>
    </w:p>
    <w:p w14:paraId="5B1A8951" w14:textId="3C91C049" w:rsidR="00326253" w:rsidRPr="00D365CA" w:rsidRDefault="00326253" w:rsidP="00326253">
      <w:pPr>
        <w:tabs>
          <w:tab w:val="left" w:pos="6660"/>
        </w:tabs>
        <w:suppressAutoHyphens/>
        <w:spacing w:after="60"/>
        <w:jc w:val="both"/>
        <w:rPr>
          <w:u w:val="single"/>
          <w:lang w:val="es-SV"/>
        </w:rPr>
      </w:pPr>
      <w:r w:rsidRPr="00D365CA">
        <w:rPr>
          <w:b/>
          <w:bCs/>
          <w:lang w:val="es-SV"/>
        </w:rPr>
        <w:t>Título del Contrato:</w:t>
      </w:r>
      <w:r w:rsidRPr="00D365CA">
        <w:rPr>
          <w:lang w:val="es-SV"/>
        </w:rPr>
        <w:t xml:space="preserve"> </w:t>
      </w:r>
      <w:r w:rsidR="006C5845" w:rsidRPr="00D365CA">
        <w:rPr>
          <w:lang w:val="es-SV"/>
        </w:rPr>
        <w:t>“SUMINISTRO DE EQUIPO OFTALMOLÓGICO PARA EQUIPAMIENTO DEL PRIMER NIVEL DE ATENCIÓN Y OFICINA DE SALUD VISUAL PARA EVALUACIÓN VISUAL EN LA PRIMERA INFANCIA”</w:t>
      </w:r>
      <w:r w:rsidR="00B93994" w:rsidRPr="00D365CA">
        <w:rPr>
          <w:lang w:val="es-SV"/>
        </w:rPr>
        <w:t>.</w:t>
      </w:r>
    </w:p>
    <w:p w14:paraId="2412DAEB" w14:textId="75367F35" w:rsidR="00326253" w:rsidRPr="00D365CA" w:rsidRDefault="00276261" w:rsidP="00326253">
      <w:pPr>
        <w:suppressAutoHyphens/>
        <w:spacing w:after="60"/>
        <w:rPr>
          <w:lang w:val="es-SV"/>
        </w:rPr>
      </w:pPr>
      <w:r w:rsidRPr="00D365CA">
        <w:rPr>
          <w:b/>
          <w:bCs/>
          <w:lang w:val="es-SV"/>
        </w:rPr>
        <w:t>n</w:t>
      </w:r>
      <w:r w:rsidR="00326253" w:rsidRPr="00D365CA">
        <w:rPr>
          <w:b/>
          <w:bCs/>
          <w:lang w:val="es-SV"/>
        </w:rPr>
        <w:t>.</w:t>
      </w:r>
      <w:r w:rsidR="00326253" w:rsidRPr="00D365CA">
        <w:rPr>
          <w:b/>
          <w:bCs/>
          <w:lang w:val="es-SV"/>
        </w:rPr>
        <w:sym w:font="Symbol" w:char="F0B0"/>
      </w:r>
      <w:r w:rsidR="00326253" w:rsidRPr="00D365CA">
        <w:rPr>
          <w:b/>
          <w:bCs/>
          <w:lang w:val="es-SV"/>
        </w:rPr>
        <w:t xml:space="preserve"> de préstamo: </w:t>
      </w:r>
      <w:r w:rsidR="00326253" w:rsidRPr="00D365CA">
        <w:rPr>
          <w:u w:val="single"/>
          <w:lang w:val="es-SV"/>
        </w:rPr>
        <w:t xml:space="preserve">BIRF </w:t>
      </w:r>
      <w:r w:rsidRPr="00D365CA">
        <w:rPr>
          <w:u w:val="single"/>
          <w:lang w:val="es-SV"/>
        </w:rPr>
        <w:t>n.</w:t>
      </w:r>
      <w:r w:rsidR="00326253" w:rsidRPr="00D365CA">
        <w:rPr>
          <w:u w:val="single"/>
          <w:lang w:val="es-SV"/>
        </w:rPr>
        <w:t xml:space="preserve">° </w:t>
      </w:r>
      <w:r w:rsidR="00014FDE" w:rsidRPr="00D365CA">
        <w:rPr>
          <w:u w:val="single"/>
          <w:lang w:val="es-SV"/>
        </w:rPr>
        <w:t>9065</w:t>
      </w:r>
      <w:r w:rsidR="00326253" w:rsidRPr="00D365CA">
        <w:rPr>
          <w:u w:val="single"/>
          <w:lang w:val="es-SV"/>
        </w:rPr>
        <w:t>-SV.</w:t>
      </w:r>
    </w:p>
    <w:p w14:paraId="026531D5" w14:textId="2FBE23F8" w:rsidR="00326253" w:rsidRPr="00D365CA" w:rsidRDefault="00276261" w:rsidP="00326253">
      <w:pPr>
        <w:suppressAutoHyphens/>
        <w:spacing w:after="60"/>
        <w:rPr>
          <w:lang w:val="es-SV"/>
        </w:rPr>
      </w:pPr>
      <w:r w:rsidRPr="00D365CA">
        <w:rPr>
          <w:b/>
          <w:bCs/>
          <w:lang w:val="es-SV"/>
        </w:rPr>
        <w:t>n</w:t>
      </w:r>
      <w:r w:rsidR="00326253" w:rsidRPr="00D365CA">
        <w:rPr>
          <w:b/>
          <w:bCs/>
          <w:lang w:val="es-SV"/>
        </w:rPr>
        <w:t>.</w:t>
      </w:r>
      <w:r w:rsidR="00326253" w:rsidRPr="00D365CA">
        <w:rPr>
          <w:b/>
          <w:bCs/>
          <w:lang w:val="es-SV"/>
        </w:rPr>
        <w:sym w:font="Symbol" w:char="F0B0"/>
      </w:r>
      <w:r w:rsidR="00326253" w:rsidRPr="00D365CA">
        <w:rPr>
          <w:b/>
          <w:bCs/>
          <w:lang w:val="es-SV"/>
        </w:rPr>
        <w:t xml:space="preserve"> de referencia de la SDO: </w:t>
      </w:r>
      <w:r w:rsidR="00014FDE" w:rsidRPr="00D365CA">
        <w:rPr>
          <w:i/>
          <w:iCs/>
          <w:lang w:val="es-SV"/>
        </w:rPr>
        <w:t>CSJ-1</w:t>
      </w:r>
      <w:r w:rsidR="006C5845" w:rsidRPr="00D365CA">
        <w:rPr>
          <w:i/>
          <w:iCs/>
          <w:lang w:val="es-SV"/>
        </w:rPr>
        <w:t>59</w:t>
      </w:r>
      <w:r w:rsidR="00014FDE" w:rsidRPr="00D365CA">
        <w:rPr>
          <w:i/>
          <w:iCs/>
          <w:lang w:val="es-SV"/>
        </w:rPr>
        <w:t>-MINSAL-GO-RFB</w:t>
      </w:r>
      <w:r w:rsidR="006C5845" w:rsidRPr="00D365CA">
        <w:rPr>
          <w:i/>
          <w:iCs/>
          <w:lang w:val="es-SV"/>
        </w:rPr>
        <w:t>-BIS.</w:t>
      </w:r>
    </w:p>
    <w:p w14:paraId="7F355E4A" w14:textId="77777777" w:rsidR="00326253" w:rsidRPr="00D365CA" w:rsidRDefault="00326253" w:rsidP="00326253">
      <w:pPr>
        <w:suppressAutoHyphens/>
        <w:rPr>
          <w:lang w:val="es-SV"/>
        </w:rPr>
      </w:pPr>
    </w:p>
    <w:p w14:paraId="3D6F39A4" w14:textId="77777777" w:rsidR="00326253" w:rsidRPr="00D365CA" w:rsidRDefault="00326253" w:rsidP="00326253">
      <w:pPr>
        <w:suppressAutoHyphens/>
        <w:rPr>
          <w:lang w:val="es-SV"/>
        </w:rPr>
      </w:pPr>
    </w:p>
    <w:p w14:paraId="6F03239D" w14:textId="386D13B4" w:rsidR="00326253" w:rsidRPr="00D365CA" w:rsidRDefault="00326253" w:rsidP="00045246">
      <w:pPr>
        <w:suppressAutoHyphens/>
        <w:spacing w:after="200"/>
        <w:ind w:left="284" w:hanging="284"/>
        <w:jc w:val="both"/>
        <w:rPr>
          <w:lang w:val="es-SV"/>
        </w:rPr>
      </w:pPr>
      <w:r w:rsidRPr="00D365CA">
        <w:rPr>
          <w:lang w:val="es-SV"/>
        </w:rPr>
        <w:t>1.</w:t>
      </w:r>
      <w:r w:rsidRPr="00D365CA">
        <w:rPr>
          <w:lang w:val="es-SV"/>
        </w:rPr>
        <w:tab/>
      </w:r>
      <w:r w:rsidRPr="00D365CA">
        <w:rPr>
          <w:i/>
          <w:iCs/>
          <w:lang w:val="es-SV"/>
        </w:rPr>
        <w:t xml:space="preserve">El Gobierno de la República de El Salvador, ha recibido </w:t>
      </w:r>
      <w:r w:rsidRPr="00D365CA">
        <w:rPr>
          <w:lang w:val="es-SV"/>
        </w:rPr>
        <w:t xml:space="preserve">financiamiento del Banco Mundial para solventar el costo </w:t>
      </w:r>
      <w:r w:rsidR="00B86F32" w:rsidRPr="00D365CA">
        <w:rPr>
          <w:lang w:val="es-SV"/>
        </w:rPr>
        <w:t>del proyecto</w:t>
      </w:r>
      <w:r w:rsidR="00937D4C" w:rsidRPr="00D365CA">
        <w:rPr>
          <w:lang w:val="es-SV"/>
        </w:rPr>
        <w:t xml:space="preserve"> </w:t>
      </w:r>
      <w:r w:rsidR="00937D4C" w:rsidRPr="00D365CA">
        <w:rPr>
          <w:i/>
          <w:iCs/>
          <w:lang w:val="es-SV"/>
        </w:rPr>
        <w:t>CRECIENDO SALUDABLES JUNTOS: DESARROLLO DE LA PRIMERA INFANCIA EN EL SALVADOR</w:t>
      </w:r>
      <w:r w:rsidRPr="00D365CA">
        <w:rPr>
          <w:lang w:val="es-SV"/>
        </w:rPr>
        <w:t xml:space="preserve">, y se propone utilizar parte de los fondos para efectuar los pagos estipulados en el contrato de </w:t>
      </w:r>
      <w:r w:rsidR="006C5845" w:rsidRPr="00D365CA">
        <w:rPr>
          <w:i/>
          <w:iCs/>
          <w:lang w:val="es-SV"/>
        </w:rPr>
        <w:t>SUMINISTRO DE EQUIPO OFTALMOLÓGICO PARA EQUIPAMIENTO DEL PRIMER NIVEL DE ATENCIÓN Y OFICINA DE SALUD VISUAL PARA EVALUACIÓN VISUAL EN LA PRIMERA INFANCIA</w:t>
      </w:r>
      <w:r w:rsidRPr="00D365CA">
        <w:rPr>
          <w:i/>
          <w:iCs/>
          <w:lang w:val="es-SV"/>
        </w:rPr>
        <w:t>.</w:t>
      </w:r>
    </w:p>
    <w:p w14:paraId="667A3279" w14:textId="264ADD5D" w:rsidR="00326253" w:rsidRPr="00D365CA" w:rsidRDefault="00326253" w:rsidP="0004524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284" w:hanging="284"/>
        <w:jc w:val="both"/>
        <w:rPr>
          <w:i/>
          <w:iCs/>
          <w:lang w:val="es-SV"/>
        </w:rPr>
      </w:pPr>
      <w:r w:rsidRPr="00D365CA">
        <w:rPr>
          <w:lang w:val="es-SV"/>
        </w:rPr>
        <w:t xml:space="preserve">2. </w:t>
      </w:r>
      <w:r w:rsidRPr="00D365CA">
        <w:rPr>
          <w:lang w:val="es-SV"/>
        </w:rPr>
        <w:tab/>
      </w:r>
      <w:r w:rsidRPr="00D365CA">
        <w:rPr>
          <w:i/>
          <w:iCs/>
          <w:lang w:val="es-SV"/>
        </w:rPr>
        <w:t xml:space="preserve">El Ministerio de Salud, a través de la </w:t>
      </w:r>
      <w:r w:rsidR="00B86F32" w:rsidRPr="00D365CA">
        <w:rPr>
          <w:i/>
          <w:iCs/>
          <w:lang w:val="es-SV"/>
        </w:rPr>
        <w:t>Unidad Coordinadora del Proyecto Creciendo Saludables Juntos</w:t>
      </w:r>
      <w:r w:rsidRPr="00D365CA">
        <w:rPr>
          <w:i/>
          <w:iCs/>
          <w:lang w:val="es-SV"/>
        </w:rPr>
        <w:t xml:space="preserve">, </w:t>
      </w:r>
      <w:r w:rsidRPr="00D365CA">
        <w:rPr>
          <w:lang w:val="es-SV"/>
        </w:rPr>
        <w:t xml:space="preserve">invita a los Licitantes elegibles a presentar ofertas en sobres sellados para </w:t>
      </w:r>
      <w:r w:rsidR="006C5845" w:rsidRPr="00D365CA">
        <w:rPr>
          <w:i/>
          <w:iCs/>
          <w:lang w:val="es-SV"/>
        </w:rPr>
        <w:t>SUMINISTRO DE EQUIPO OFTALMOLÓGICO PARA EQUIPAMIENTO DEL PRIMER NIVEL DE ATENCIÓN Y OFICINA DE SALUD VISUAL PARA EVALUACIÓN VISUAL EN LA PRIMERA INFANCIA</w:t>
      </w:r>
      <w:r w:rsidRPr="00D365CA">
        <w:rPr>
          <w:i/>
          <w:iCs/>
          <w:lang w:val="es-SV"/>
        </w:rPr>
        <w:t>, de acuerdo al detalle siguiente:</w:t>
      </w:r>
    </w:p>
    <w:tbl>
      <w:tblPr>
        <w:tblStyle w:val="Tablaconcuadrcula"/>
        <w:tblW w:w="9270" w:type="dxa"/>
        <w:tblInd w:w="279" w:type="dxa"/>
        <w:tblLook w:val="04A0" w:firstRow="1" w:lastRow="0" w:firstColumn="1" w:lastColumn="0" w:noHBand="0" w:noVBand="1"/>
      </w:tblPr>
      <w:tblGrid>
        <w:gridCol w:w="1294"/>
        <w:gridCol w:w="1407"/>
        <w:gridCol w:w="4670"/>
        <w:gridCol w:w="605"/>
        <w:gridCol w:w="1294"/>
      </w:tblGrid>
      <w:tr w:rsidR="00326253" w:rsidRPr="00D365CA" w14:paraId="0DB0FA2D" w14:textId="77777777" w:rsidTr="00927DC0">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EF3048" w14:textId="18808F6C" w:rsidR="00326253" w:rsidRPr="00D365CA" w:rsidRDefault="00717DA2" w:rsidP="006C584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
                <w:iCs/>
                <w:sz w:val="20"/>
                <w:szCs w:val="18"/>
                <w:lang w:val="es-SV"/>
              </w:rPr>
            </w:pPr>
            <w:r>
              <w:rPr>
                <w:b/>
                <w:bCs/>
                <w:sz w:val="20"/>
                <w:szCs w:val="18"/>
                <w:lang w:val="es-SV"/>
              </w:rPr>
              <w:t>ARTÍCULO</w:t>
            </w:r>
          </w:p>
        </w:tc>
        <w:tc>
          <w:tcPr>
            <w:tcW w:w="1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1C42AE" w14:textId="77777777" w:rsidR="00326253" w:rsidRPr="00D365CA" w:rsidRDefault="00326253" w:rsidP="006C584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
                <w:iCs/>
                <w:sz w:val="20"/>
                <w:szCs w:val="18"/>
                <w:lang w:val="es-SV"/>
              </w:rPr>
            </w:pPr>
            <w:r w:rsidRPr="00D365CA">
              <w:rPr>
                <w:b/>
                <w:bCs/>
                <w:sz w:val="20"/>
                <w:szCs w:val="18"/>
                <w:lang w:val="es-SV"/>
              </w:rPr>
              <w:t xml:space="preserve">CÓDIGO DEL </w:t>
            </w:r>
            <w:r w:rsidRPr="00D365CA">
              <w:rPr>
                <w:b/>
                <w:bCs/>
                <w:sz w:val="20"/>
                <w:szCs w:val="18"/>
                <w:lang w:val="es-SV"/>
              </w:rPr>
              <w:br/>
              <w:t>PRODUCTO</w:t>
            </w:r>
          </w:p>
        </w:tc>
        <w:tc>
          <w:tcPr>
            <w:tcW w:w="4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36BEE3" w14:textId="77777777" w:rsidR="00326253" w:rsidRPr="00D365CA" w:rsidRDefault="00326253" w:rsidP="006C584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
                <w:iCs/>
                <w:sz w:val="20"/>
                <w:szCs w:val="18"/>
                <w:lang w:val="es-SV"/>
              </w:rPr>
            </w:pPr>
            <w:r w:rsidRPr="00D365CA">
              <w:rPr>
                <w:b/>
                <w:bCs/>
                <w:sz w:val="20"/>
                <w:szCs w:val="18"/>
                <w:lang w:val="es-SV"/>
              </w:rPr>
              <w:t>DESCRIPCIÓN COMPLETA DEL SUMINISTRO</w:t>
            </w:r>
          </w:p>
        </w:tc>
        <w:tc>
          <w:tcPr>
            <w:tcW w:w="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45F4B7" w14:textId="77777777" w:rsidR="00326253" w:rsidRPr="00D365CA" w:rsidRDefault="00326253" w:rsidP="006C584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
                <w:iCs/>
                <w:sz w:val="20"/>
                <w:szCs w:val="18"/>
                <w:lang w:val="es-SV"/>
              </w:rPr>
            </w:pPr>
            <w:r w:rsidRPr="00D365CA">
              <w:rPr>
                <w:b/>
                <w:bCs/>
                <w:sz w:val="20"/>
                <w:szCs w:val="18"/>
                <w:lang w:val="es-SV"/>
              </w:rPr>
              <w:t>U/M</w:t>
            </w: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C9D9AF" w14:textId="77777777" w:rsidR="00326253" w:rsidRPr="00D365CA" w:rsidRDefault="00326253" w:rsidP="006C584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
                <w:iCs/>
                <w:sz w:val="20"/>
                <w:szCs w:val="18"/>
                <w:lang w:val="es-SV"/>
              </w:rPr>
            </w:pPr>
            <w:r w:rsidRPr="00D365CA">
              <w:rPr>
                <w:b/>
                <w:bCs/>
                <w:sz w:val="20"/>
                <w:szCs w:val="18"/>
                <w:lang w:val="es-SV"/>
              </w:rPr>
              <w:t>CANTIDAD</w:t>
            </w:r>
          </w:p>
        </w:tc>
      </w:tr>
      <w:tr w:rsidR="00B86F32" w:rsidRPr="00D365CA" w14:paraId="6837BF34" w14:textId="77777777" w:rsidTr="00927DC0">
        <w:trPr>
          <w:trHeight w:val="397"/>
        </w:trPr>
        <w:tc>
          <w:tcPr>
            <w:tcW w:w="1294" w:type="dxa"/>
            <w:vAlign w:val="center"/>
          </w:tcPr>
          <w:p w14:paraId="597A3D87" w14:textId="77777777" w:rsidR="00B86F32" w:rsidRPr="00D365CA" w:rsidRDefault="00B86F32" w:rsidP="006C584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Cs/>
                <w:sz w:val="18"/>
                <w:szCs w:val="18"/>
                <w:lang w:val="es-SV"/>
              </w:rPr>
            </w:pPr>
            <w:r w:rsidRPr="00D365CA">
              <w:rPr>
                <w:iCs/>
                <w:sz w:val="18"/>
                <w:szCs w:val="18"/>
                <w:lang w:val="es-SV"/>
              </w:rPr>
              <w:t>1</w:t>
            </w:r>
          </w:p>
        </w:tc>
        <w:tc>
          <w:tcPr>
            <w:tcW w:w="1407" w:type="dxa"/>
            <w:tcBorders>
              <w:top w:val="single" w:sz="4" w:space="0" w:color="auto"/>
              <w:left w:val="nil"/>
              <w:bottom w:val="single" w:sz="4" w:space="0" w:color="auto"/>
              <w:right w:val="single" w:sz="4" w:space="0" w:color="auto"/>
            </w:tcBorders>
            <w:shd w:val="clear" w:color="auto" w:fill="auto"/>
            <w:vAlign w:val="center"/>
          </w:tcPr>
          <w:p w14:paraId="41975230" w14:textId="126AD409" w:rsidR="00B86F32" w:rsidRPr="00D365CA" w:rsidRDefault="006C5845" w:rsidP="006C584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
                <w:iCs/>
                <w:sz w:val="18"/>
                <w:szCs w:val="18"/>
                <w:lang w:val="es-SV"/>
              </w:rPr>
            </w:pPr>
            <w:r w:rsidRPr="00D365CA">
              <w:rPr>
                <w:sz w:val="20"/>
                <w:szCs w:val="20"/>
                <w:lang w:val="es-SV"/>
              </w:rPr>
              <w:t>60405060</w:t>
            </w:r>
          </w:p>
        </w:tc>
        <w:tc>
          <w:tcPr>
            <w:tcW w:w="4670" w:type="dxa"/>
            <w:tcBorders>
              <w:top w:val="single" w:sz="4" w:space="0" w:color="auto"/>
              <w:left w:val="nil"/>
              <w:bottom w:val="single" w:sz="4" w:space="0" w:color="auto"/>
              <w:right w:val="single" w:sz="4" w:space="0" w:color="auto"/>
            </w:tcBorders>
            <w:shd w:val="clear" w:color="auto" w:fill="auto"/>
            <w:vAlign w:val="center"/>
          </w:tcPr>
          <w:p w14:paraId="6538D5B9" w14:textId="0BB21B28" w:rsidR="00B86F32" w:rsidRPr="00D365CA" w:rsidRDefault="006C5845" w:rsidP="006C584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
                <w:iCs/>
                <w:sz w:val="18"/>
                <w:szCs w:val="18"/>
                <w:lang w:val="es-SV"/>
              </w:rPr>
            </w:pPr>
            <w:r w:rsidRPr="00D365CA">
              <w:rPr>
                <w:sz w:val="20"/>
                <w:szCs w:val="20"/>
                <w:lang w:val="es-SV"/>
              </w:rPr>
              <w:t>L</w:t>
            </w:r>
            <w:r w:rsidR="00717DA2">
              <w:rPr>
                <w:sz w:val="20"/>
                <w:szCs w:val="20"/>
                <w:lang w:val="es-SV"/>
              </w:rPr>
              <w:t>Á</w:t>
            </w:r>
            <w:r w:rsidRPr="00D365CA">
              <w:rPr>
                <w:sz w:val="20"/>
                <w:szCs w:val="20"/>
                <w:lang w:val="es-SV"/>
              </w:rPr>
              <w:t>MPARA DE HENDIDURA.</w:t>
            </w:r>
          </w:p>
        </w:tc>
        <w:tc>
          <w:tcPr>
            <w:tcW w:w="605" w:type="dxa"/>
            <w:vAlign w:val="center"/>
          </w:tcPr>
          <w:p w14:paraId="506C15B0" w14:textId="77777777" w:rsidR="00B86F32" w:rsidRPr="00D365CA" w:rsidRDefault="00B86F32" w:rsidP="006C584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Cs/>
                <w:sz w:val="18"/>
                <w:szCs w:val="18"/>
                <w:lang w:val="es-SV"/>
              </w:rPr>
            </w:pPr>
            <w:r w:rsidRPr="00D365CA">
              <w:rPr>
                <w:iCs/>
                <w:sz w:val="18"/>
                <w:szCs w:val="18"/>
                <w:lang w:val="es-SV"/>
              </w:rPr>
              <w:t>C/U</w:t>
            </w:r>
          </w:p>
        </w:tc>
        <w:tc>
          <w:tcPr>
            <w:tcW w:w="1294" w:type="dxa"/>
            <w:vAlign w:val="center"/>
          </w:tcPr>
          <w:p w14:paraId="5D88E7F6" w14:textId="0927903C" w:rsidR="00B86F32" w:rsidRPr="00D365CA" w:rsidRDefault="006C5845" w:rsidP="006C584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Cs/>
                <w:sz w:val="18"/>
                <w:szCs w:val="18"/>
                <w:lang w:val="es-SV"/>
              </w:rPr>
            </w:pPr>
            <w:r w:rsidRPr="00D365CA">
              <w:rPr>
                <w:iCs/>
                <w:sz w:val="18"/>
                <w:szCs w:val="18"/>
                <w:lang w:val="es-SV"/>
              </w:rPr>
              <w:t>8</w:t>
            </w:r>
          </w:p>
        </w:tc>
      </w:tr>
      <w:tr w:rsidR="006C5845" w:rsidRPr="00D365CA" w14:paraId="26809B57" w14:textId="77777777" w:rsidTr="00927DC0">
        <w:tc>
          <w:tcPr>
            <w:tcW w:w="1294" w:type="dxa"/>
            <w:vAlign w:val="center"/>
          </w:tcPr>
          <w:p w14:paraId="75376337" w14:textId="2FEB17BC" w:rsidR="006C5845" w:rsidRPr="00D365CA" w:rsidRDefault="006C5845" w:rsidP="006C584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Cs/>
                <w:sz w:val="18"/>
                <w:szCs w:val="18"/>
                <w:lang w:val="es-SV"/>
              </w:rPr>
            </w:pPr>
            <w:r w:rsidRPr="00D365CA">
              <w:rPr>
                <w:iCs/>
                <w:sz w:val="18"/>
                <w:szCs w:val="18"/>
                <w:lang w:val="es-SV"/>
              </w:rPr>
              <w:t>2</w:t>
            </w:r>
          </w:p>
        </w:tc>
        <w:tc>
          <w:tcPr>
            <w:tcW w:w="1407" w:type="dxa"/>
            <w:tcBorders>
              <w:top w:val="single" w:sz="4" w:space="0" w:color="auto"/>
              <w:left w:val="nil"/>
              <w:bottom w:val="single" w:sz="4" w:space="0" w:color="auto"/>
              <w:right w:val="single" w:sz="4" w:space="0" w:color="auto"/>
            </w:tcBorders>
            <w:shd w:val="clear" w:color="auto" w:fill="auto"/>
            <w:vAlign w:val="center"/>
          </w:tcPr>
          <w:p w14:paraId="68E63CC0" w14:textId="7C455EFF" w:rsidR="006C5845" w:rsidRPr="00D365CA" w:rsidRDefault="006C5845" w:rsidP="006C584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0"/>
                <w:szCs w:val="20"/>
                <w:lang w:val="es-SV"/>
              </w:rPr>
            </w:pPr>
            <w:r w:rsidRPr="00D365CA">
              <w:rPr>
                <w:sz w:val="20"/>
                <w:szCs w:val="20"/>
                <w:lang w:val="es-SV"/>
              </w:rPr>
              <w:t>60405055</w:t>
            </w:r>
          </w:p>
        </w:tc>
        <w:tc>
          <w:tcPr>
            <w:tcW w:w="4670" w:type="dxa"/>
            <w:tcBorders>
              <w:top w:val="single" w:sz="4" w:space="0" w:color="auto"/>
              <w:left w:val="nil"/>
              <w:bottom w:val="single" w:sz="4" w:space="0" w:color="auto"/>
              <w:right w:val="single" w:sz="4" w:space="0" w:color="auto"/>
            </w:tcBorders>
            <w:shd w:val="clear" w:color="auto" w:fill="auto"/>
            <w:vAlign w:val="center"/>
          </w:tcPr>
          <w:p w14:paraId="63B570AF" w14:textId="08A6E553" w:rsidR="006C5845" w:rsidRPr="00D365CA" w:rsidRDefault="006C5845" w:rsidP="006C584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0"/>
                <w:szCs w:val="20"/>
                <w:lang w:val="es-SV"/>
              </w:rPr>
            </w:pPr>
            <w:r w:rsidRPr="00D365CA">
              <w:rPr>
                <w:sz w:val="20"/>
                <w:szCs w:val="20"/>
                <w:lang w:val="es-SV"/>
              </w:rPr>
              <w:t>JUEGO DE LENTES DE PRUEBA PARA OFTALMOLOGÍA.</w:t>
            </w:r>
          </w:p>
        </w:tc>
        <w:tc>
          <w:tcPr>
            <w:tcW w:w="605" w:type="dxa"/>
            <w:vAlign w:val="center"/>
          </w:tcPr>
          <w:p w14:paraId="42B0C8BC" w14:textId="003C96CB" w:rsidR="006C5845" w:rsidRPr="00D365CA" w:rsidRDefault="006C5845" w:rsidP="006C584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Cs/>
                <w:sz w:val="18"/>
                <w:szCs w:val="18"/>
                <w:lang w:val="es-SV"/>
              </w:rPr>
            </w:pPr>
            <w:r w:rsidRPr="00D365CA">
              <w:rPr>
                <w:iCs/>
                <w:sz w:val="18"/>
                <w:szCs w:val="18"/>
                <w:lang w:val="es-SV"/>
              </w:rPr>
              <w:t>C/U</w:t>
            </w:r>
          </w:p>
        </w:tc>
        <w:tc>
          <w:tcPr>
            <w:tcW w:w="1294" w:type="dxa"/>
            <w:vAlign w:val="center"/>
          </w:tcPr>
          <w:p w14:paraId="1311A200" w14:textId="7E3AEC89" w:rsidR="006C5845" w:rsidRPr="00D365CA" w:rsidRDefault="006C5845" w:rsidP="006C584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Cs/>
                <w:sz w:val="18"/>
                <w:szCs w:val="18"/>
                <w:lang w:val="es-SV"/>
              </w:rPr>
            </w:pPr>
            <w:r w:rsidRPr="00D365CA">
              <w:rPr>
                <w:iCs/>
                <w:sz w:val="18"/>
                <w:szCs w:val="18"/>
                <w:lang w:val="es-SV"/>
              </w:rPr>
              <w:t>28</w:t>
            </w:r>
          </w:p>
        </w:tc>
      </w:tr>
      <w:tr w:rsidR="006C5845" w:rsidRPr="00D365CA" w14:paraId="08F5D1D9" w14:textId="77777777" w:rsidTr="00927DC0">
        <w:trPr>
          <w:trHeight w:val="397"/>
        </w:trPr>
        <w:tc>
          <w:tcPr>
            <w:tcW w:w="1294" w:type="dxa"/>
            <w:vAlign w:val="center"/>
          </w:tcPr>
          <w:p w14:paraId="165250CC" w14:textId="626528C2" w:rsidR="006C5845" w:rsidRPr="00D365CA" w:rsidRDefault="006C5845" w:rsidP="006C584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Cs/>
                <w:sz w:val="18"/>
                <w:szCs w:val="18"/>
                <w:lang w:val="es-SV"/>
              </w:rPr>
            </w:pPr>
            <w:r w:rsidRPr="00D365CA">
              <w:rPr>
                <w:iCs/>
                <w:sz w:val="18"/>
                <w:szCs w:val="18"/>
                <w:lang w:val="es-SV"/>
              </w:rPr>
              <w:t>3</w:t>
            </w:r>
          </w:p>
        </w:tc>
        <w:tc>
          <w:tcPr>
            <w:tcW w:w="1407" w:type="dxa"/>
            <w:tcBorders>
              <w:top w:val="single" w:sz="4" w:space="0" w:color="auto"/>
              <w:left w:val="nil"/>
              <w:bottom w:val="single" w:sz="4" w:space="0" w:color="auto"/>
              <w:right w:val="single" w:sz="4" w:space="0" w:color="auto"/>
            </w:tcBorders>
            <w:shd w:val="clear" w:color="auto" w:fill="auto"/>
            <w:vAlign w:val="center"/>
          </w:tcPr>
          <w:p w14:paraId="6EF256C8" w14:textId="1F141EAE" w:rsidR="006C5845" w:rsidRPr="00D365CA" w:rsidRDefault="006C5845" w:rsidP="006C584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0"/>
                <w:szCs w:val="20"/>
                <w:lang w:val="es-SV"/>
              </w:rPr>
            </w:pPr>
            <w:r w:rsidRPr="00D365CA">
              <w:rPr>
                <w:sz w:val="20"/>
                <w:szCs w:val="20"/>
                <w:lang w:val="es-SV"/>
              </w:rPr>
              <w:t>60405087</w:t>
            </w:r>
          </w:p>
        </w:tc>
        <w:tc>
          <w:tcPr>
            <w:tcW w:w="4670" w:type="dxa"/>
            <w:tcBorders>
              <w:top w:val="single" w:sz="4" w:space="0" w:color="auto"/>
              <w:left w:val="nil"/>
              <w:bottom w:val="single" w:sz="4" w:space="0" w:color="auto"/>
              <w:right w:val="single" w:sz="4" w:space="0" w:color="auto"/>
            </w:tcBorders>
            <w:shd w:val="clear" w:color="auto" w:fill="auto"/>
            <w:vAlign w:val="center"/>
          </w:tcPr>
          <w:p w14:paraId="61F82B18" w14:textId="5B4B6419" w:rsidR="006C5845" w:rsidRPr="00D365CA" w:rsidRDefault="006C5845" w:rsidP="006C584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0"/>
                <w:szCs w:val="20"/>
                <w:lang w:val="es-SV"/>
              </w:rPr>
            </w:pPr>
            <w:r w:rsidRPr="00D365CA">
              <w:rPr>
                <w:sz w:val="20"/>
                <w:szCs w:val="20"/>
                <w:lang w:val="es-SV"/>
              </w:rPr>
              <w:t>MONTURA DE PRUEBA OFTALMOLÓGICA.</w:t>
            </w:r>
          </w:p>
        </w:tc>
        <w:tc>
          <w:tcPr>
            <w:tcW w:w="605" w:type="dxa"/>
            <w:vAlign w:val="center"/>
          </w:tcPr>
          <w:p w14:paraId="089A1C0D" w14:textId="4C26A3AB" w:rsidR="006C5845" w:rsidRPr="00D365CA" w:rsidRDefault="006C5845" w:rsidP="006C584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Cs/>
                <w:sz w:val="18"/>
                <w:szCs w:val="18"/>
                <w:lang w:val="es-SV"/>
              </w:rPr>
            </w:pPr>
            <w:r w:rsidRPr="00D365CA">
              <w:rPr>
                <w:iCs/>
                <w:sz w:val="18"/>
                <w:szCs w:val="18"/>
                <w:lang w:val="es-SV"/>
              </w:rPr>
              <w:t>C/U</w:t>
            </w:r>
          </w:p>
        </w:tc>
        <w:tc>
          <w:tcPr>
            <w:tcW w:w="1294" w:type="dxa"/>
            <w:vAlign w:val="center"/>
          </w:tcPr>
          <w:p w14:paraId="1B32DA85" w14:textId="69D88178" w:rsidR="006C5845" w:rsidRPr="00D365CA" w:rsidRDefault="006C5845" w:rsidP="006C584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Cs/>
                <w:sz w:val="18"/>
                <w:szCs w:val="18"/>
                <w:lang w:val="es-SV"/>
              </w:rPr>
            </w:pPr>
            <w:r w:rsidRPr="00D365CA">
              <w:rPr>
                <w:iCs/>
                <w:sz w:val="18"/>
                <w:szCs w:val="18"/>
                <w:lang w:val="es-SV"/>
              </w:rPr>
              <w:t>28</w:t>
            </w:r>
          </w:p>
        </w:tc>
      </w:tr>
    </w:tbl>
    <w:p w14:paraId="1CCF195E" w14:textId="77777777" w:rsidR="00326253" w:rsidRPr="00D365CA" w:rsidRDefault="00326253" w:rsidP="0032625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7" w:hanging="547"/>
        <w:jc w:val="both"/>
        <w:rPr>
          <w:i/>
          <w:iCs/>
          <w:sz w:val="10"/>
          <w:lang w:val="es-SV"/>
        </w:rPr>
      </w:pPr>
    </w:p>
    <w:p w14:paraId="500CDA34" w14:textId="19761EE1" w:rsidR="00326253" w:rsidRPr="00D365CA" w:rsidRDefault="00326253" w:rsidP="00045246">
      <w:pPr>
        <w:suppressAutoHyphens/>
        <w:spacing w:after="200"/>
        <w:ind w:left="284" w:hanging="284"/>
        <w:jc w:val="both"/>
        <w:rPr>
          <w:lang w:val="es-SV"/>
        </w:rPr>
      </w:pPr>
      <w:r w:rsidRPr="00D365CA">
        <w:rPr>
          <w:lang w:val="es-SV"/>
        </w:rPr>
        <w:t xml:space="preserve">3. </w:t>
      </w:r>
      <w:r w:rsidRPr="00D365CA">
        <w:rPr>
          <w:lang w:val="es-SV"/>
        </w:rPr>
        <w:tab/>
        <w:t xml:space="preserve">La licitación se llevará a cabo por medio de una adquisición competitiva con enfoque nacional en la que se utilice el método de Solicitud de Ofertas (SDO), conforme a lo previsto en las Regulaciones de Adquisiciones para Prestatarios de Financiamiento para Proyectos de Inversión del Banco Mundial publicadas en julio 2016, revisadas en noviembre 2017 y agosto 2018 </w:t>
      </w:r>
      <w:r w:rsidRPr="00D365CA">
        <w:rPr>
          <w:lang w:val="es-SV"/>
        </w:rPr>
        <w:lastRenderedPageBreak/>
        <w:t xml:space="preserve">(“Regulaciones de Adquisiciones”), y se encuentra abierta a todos los Licitantes elegibles, según se define en las Regulaciones de Adquisiciones. </w:t>
      </w:r>
    </w:p>
    <w:p w14:paraId="181BD96E" w14:textId="0441A61D" w:rsidR="00326253" w:rsidRPr="00D365CA" w:rsidRDefault="00326253" w:rsidP="00045246">
      <w:pPr>
        <w:suppressAutoHyphens/>
        <w:spacing w:after="200"/>
        <w:ind w:left="284" w:hanging="284"/>
        <w:jc w:val="both"/>
        <w:rPr>
          <w:i/>
          <w:lang w:val="es-SV"/>
        </w:rPr>
      </w:pPr>
      <w:r w:rsidRPr="00D365CA">
        <w:rPr>
          <w:lang w:val="es-SV"/>
        </w:rPr>
        <w:t xml:space="preserve">4. </w:t>
      </w:r>
      <w:r w:rsidRPr="00D365CA">
        <w:rPr>
          <w:lang w:val="es-SV"/>
        </w:rPr>
        <w:tab/>
        <w:t xml:space="preserve">Los Licitantes elegibles interesados podrán solicitar más información al Ministerio de Salud con la Dra. Patricia Figueroa de Quinteros, </w:t>
      </w:r>
      <w:r w:rsidR="00C21113" w:rsidRPr="00D365CA">
        <w:rPr>
          <w:lang w:val="es-SV"/>
        </w:rPr>
        <w:t xml:space="preserve">Coordinadora de la </w:t>
      </w:r>
      <w:r w:rsidRPr="00D365CA">
        <w:rPr>
          <w:lang w:val="es-SV"/>
        </w:rPr>
        <w:t xml:space="preserve">Unidad </w:t>
      </w:r>
      <w:r w:rsidR="00C21113" w:rsidRPr="00D365CA">
        <w:rPr>
          <w:lang w:val="es-SV"/>
        </w:rPr>
        <w:t>Coordinadora del Proyecto Creciendo Saludable Juntos</w:t>
      </w:r>
      <w:r w:rsidRPr="00D365CA">
        <w:rPr>
          <w:lang w:val="es-SV"/>
        </w:rPr>
        <w:t xml:space="preserve"> Ad-honorem, al correo electrónico </w:t>
      </w:r>
      <w:hyperlink r:id="rId9" w:history="1">
        <w:r w:rsidR="003E2EC2" w:rsidRPr="00D365CA">
          <w:rPr>
            <w:rStyle w:val="Hipervnculo"/>
            <w:i/>
            <w:lang w:val="es-SV"/>
          </w:rPr>
          <w:t>adquisicionescrecerjuntos@salud.gob.sv</w:t>
        </w:r>
      </w:hyperlink>
      <w:r w:rsidR="003E2EC2" w:rsidRPr="00D365CA">
        <w:rPr>
          <w:i/>
          <w:lang w:val="es-SV"/>
        </w:rPr>
        <w:t xml:space="preserve"> </w:t>
      </w:r>
      <w:r w:rsidR="00F70383">
        <w:rPr>
          <w:i/>
          <w:lang w:val="es-SV"/>
        </w:rPr>
        <w:t>,</w:t>
      </w:r>
      <w:r w:rsidR="0080020A">
        <w:rPr>
          <w:i/>
          <w:lang w:val="es-SV"/>
        </w:rPr>
        <w:t xml:space="preserve"> </w:t>
      </w:r>
      <w:hyperlink r:id="rId10" w:history="1">
        <w:r w:rsidR="0080020A" w:rsidRPr="0008182A">
          <w:rPr>
            <w:rStyle w:val="Hipervnculo"/>
            <w:i/>
            <w:lang w:val="es-SV"/>
          </w:rPr>
          <w:t>mario.flores@salud.gob.sv</w:t>
        </w:r>
      </w:hyperlink>
      <w:r w:rsidR="0080020A">
        <w:rPr>
          <w:i/>
          <w:lang w:val="es-SV"/>
        </w:rPr>
        <w:t xml:space="preserve"> </w:t>
      </w:r>
      <w:r w:rsidR="003E2EC2" w:rsidRPr="00D365CA">
        <w:rPr>
          <w:i/>
          <w:lang w:val="es-SV"/>
        </w:rPr>
        <w:t xml:space="preserve"> </w:t>
      </w:r>
      <w:r w:rsidR="003E2EC2" w:rsidRPr="00D365CA">
        <w:rPr>
          <w:lang w:val="es-SV"/>
        </w:rPr>
        <w:t xml:space="preserve">y consultar el documento de licitación en el sitio electrónico habilitado para ello en </w:t>
      </w:r>
      <w:r w:rsidR="006C5845" w:rsidRPr="00D365CA">
        <w:rPr>
          <w:lang w:val="es-SV"/>
        </w:rPr>
        <w:t xml:space="preserve">http:// </w:t>
      </w:r>
      <w:hyperlink r:id="rId11" w:history="1">
        <w:r w:rsidR="006C5845" w:rsidRPr="00D365CA">
          <w:rPr>
            <w:rStyle w:val="Hipervnculo"/>
            <w:lang w:val="es-SV"/>
          </w:rPr>
          <w:t>www.salud.gob.sv</w:t>
        </w:r>
      </w:hyperlink>
      <w:r w:rsidR="00021A3F" w:rsidRPr="00D365CA">
        <w:rPr>
          <w:lang w:val="es-SV"/>
        </w:rPr>
        <w:t xml:space="preserve"> </w:t>
      </w:r>
      <w:r w:rsidR="006E6E5D" w:rsidRPr="00D365CA">
        <w:rPr>
          <w:lang w:val="es-SV"/>
        </w:rPr>
        <w:t xml:space="preserve"> </w:t>
      </w:r>
      <w:r w:rsidRPr="00D365CA">
        <w:rPr>
          <w:lang w:val="es-SV"/>
        </w:rPr>
        <w:t xml:space="preserve">  </w:t>
      </w:r>
    </w:p>
    <w:p w14:paraId="7F7110F2" w14:textId="3FBED0FE" w:rsidR="00326253" w:rsidRPr="00D365CA" w:rsidRDefault="00326253" w:rsidP="00045246">
      <w:pPr>
        <w:suppressAutoHyphens/>
        <w:spacing w:after="200"/>
        <w:ind w:left="284" w:hanging="284"/>
        <w:jc w:val="both"/>
        <w:rPr>
          <w:i/>
          <w:lang w:val="es-SV"/>
        </w:rPr>
      </w:pPr>
      <w:r w:rsidRPr="00D365CA">
        <w:rPr>
          <w:lang w:val="es-SV"/>
        </w:rPr>
        <w:t xml:space="preserve">5. </w:t>
      </w:r>
      <w:r w:rsidRPr="00D365CA">
        <w:rPr>
          <w:lang w:val="es-SV"/>
        </w:rPr>
        <w:tab/>
        <w:t xml:space="preserve">Los Licitantes interesados podrán obtener el Documento de Licitación en el portal de Adquisiciones http:// </w:t>
      </w:r>
      <w:hyperlink r:id="rId12" w:history="1">
        <w:r w:rsidRPr="00D365CA">
          <w:rPr>
            <w:rStyle w:val="Hipervnculo"/>
            <w:lang w:val="es-SV"/>
          </w:rPr>
          <w:t>www.salud.gob.sv</w:t>
        </w:r>
      </w:hyperlink>
      <w:r w:rsidRPr="00D365CA">
        <w:rPr>
          <w:lang w:val="es-SV"/>
        </w:rPr>
        <w:t xml:space="preserve"> de forma gratuita.</w:t>
      </w:r>
    </w:p>
    <w:p w14:paraId="2FA418C3" w14:textId="7773D51C" w:rsidR="00326253" w:rsidRPr="00D365CA" w:rsidRDefault="00326253" w:rsidP="00045246">
      <w:pPr>
        <w:suppressAutoHyphens/>
        <w:spacing w:after="200"/>
        <w:ind w:left="284" w:hanging="284"/>
        <w:jc w:val="both"/>
        <w:rPr>
          <w:lang w:val="es-SV"/>
        </w:rPr>
      </w:pPr>
      <w:r w:rsidRPr="00D365CA">
        <w:rPr>
          <w:lang w:val="es-SV"/>
        </w:rPr>
        <w:t xml:space="preserve">6. </w:t>
      </w:r>
      <w:r w:rsidRPr="00D365CA">
        <w:rPr>
          <w:lang w:val="es-SV"/>
        </w:rPr>
        <w:tab/>
        <w:t xml:space="preserve">Las Ofertas deberán dirigirse a la dirección que se indica más </w:t>
      </w:r>
      <w:r w:rsidRPr="00D365CA">
        <w:rPr>
          <w:i/>
          <w:iCs/>
          <w:lang w:val="es-SV"/>
        </w:rPr>
        <w:t>abajo</w:t>
      </w:r>
      <w:r w:rsidRPr="00D365CA">
        <w:rPr>
          <w:lang w:val="es-SV"/>
        </w:rPr>
        <w:t xml:space="preserve"> a más tardar el día </w:t>
      </w:r>
      <w:r w:rsidR="004266AB" w:rsidRPr="00D365CA">
        <w:rPr>
          <w:b/>
          <w:i/>
          <w:highlight w:val="yellow"/>
          <w:lang w:val="es-SV"/>
        </w:rPr>
        <w:t>30</w:t>
      </w:r>
      <w:r w:rsidR="00DB12D2" w:rsidRPr="00D365CA">
        <w:rPr>
          <w:b/>
          <w:i/>
          <w:iCs/>
          <w:highlight w:val="yellow"/>
          <w:lang w:val="es-SV"/>
        </w:rPr>
        <w:t xml:space="preserve"> </w:t>
      </w:r>
      <w:r w:rsidR="003E2EC2" w:rsidRPr="00D365CA">
        <w:rPr>
          <w:b/>
          <w:i/>
          <w:iCs/>
          <w:highlight w:val="yellow"/>
          <w:lang w:val="es-SV"/>
        </w:rPr>
        <w:t xml:space="preserve">de </w:t>
      </w:r>
      <w:r w:rsidR="004266AB" w:rsidRPr="00D365CA">
        <w:rPr>
          <w:b/>
          <w:i/>
          <w:iCs/>
          <w:highlight w:val="yellow"/>
          <w:lang w:val="es-SV"/>
        </w:rPr>
        <w:t>septiembre</w:t>
      </w:r>
      <w:r w:rsidR="003E2EC2" w:rsidRPr="00D365CA">
        <w:rPr>
          <w:b/>
          <w:i/>
          <w:iCs/>
          <w:highlight w:val="yellow"/>
          <w:lang w:val="es-SV"/>
        </w:rPr>
        <w:t xml:space="preserve"> de 2024</w:t>
      </w:r>
      <w:r w:rsidRPr="00D365CA">
        <w:rPr>
          <w:i/>
          <w:iCs/>
          <w:lang w:val="es-SV"/>
        </w:rPr>
        <w:t xml:space="preserve"> </w:t>
      </w:r>
      <w:r w:rsidRPr="00D365CA">
        <w:rPr>
          <w:lang w:val="es-SV"/>
        </w:rPr>
        <w:t xml:space="preserve">a las </w:t>
      </w:r>
      <w:r w:rsidRPr="00D365CA">
        <w:rPr>
          <w:b/>
          <w:i/>
          <w:iCs/>
          <w:lang w:val="es-SV"/>
        </w:rPr>
        <w:t>10:00 a.m</w:t>
      </w:r>
      <w:r w:rsidRPr="00D365CA">
        <w:rPr>
          <w:i/>
          <w:iCs/>
          <w:lang w:val="es-SV"/>
        </w:rPr>
        <w:t>.</w:t>
      </w:r>
      <w:r w:rsidRPr="00D365CA">
        <w:rPr>
          <w:lang w:val="es-SV"/>
        </w:rPr>
        <w:t xml:space="preserve"> </w:t>
      </w:r>
      <w:r w:rsidRPr="00D365CA">
        <w:rPr>
          <w:iCs/>
          <w:lang w:val="es-SV"/>
        </w:rPr>
        <w:t>No está</w:t>
      </w:r>
      <w:r w:rsidRPr="00D365CA">
        <w:rPr>
          <w:i/>
          <w:iCs/>
          <w:lang w:val="es-SV"/>
        </w:rPr>
        <w:t xml:space="preserve"> </w:t>
      </w:r>
      <w:r w:rsidRPr="00D365CA">
        <w:rPr>
          <w:lang w:val="es-SV"/>
        </w:rPr>
        <w:t>permitida la presentación electrónica de la Oferta. Las Ofertas recibidas fuera del plazo establecido serán rechazadas. La apertura pública de las Ofertas se llevará a cabo ante la presencia de los representantes designados por los Licitantes y de cualquier otra persona que se encuentre presente en la dirección que figura más abajo,</w:t>
      </w:r>
      <w:r w:rsidRPr="00D365CA">
        <w:rPr>
          <w:i/>
          <w:iCs/>
          <w:lang w:val="es-SV"/>
        </w:rPr>
        <w:t xml:space="preserve"> </w:t>
      </w:r>
      <w:r w:rsidRPr="00D365CA">
        <w:rPr>
          <w:lang w:val="es-SV"/>
        </w:rPr>
        <w:t xml:space="preserve">el día </w:t>
      </w:r>
      <w:r w:rsidR="004266AB" w:rsidRPr="00D365CA">
        <w:rPr>
          <w:b/>
          <w:i/>
          <w:highlight w:val="yellow"/>
          <w:lang w:val="es-SV"/>
        </w:rPr>
        <w:t>30</w:t>
      </w:r>
      <w:r w:rsidR="00DB12D2" w:rsidRPr="00D365CA">
        <w:rPr>
          <w:b/>
          <w:i/>
          <w:iCs/>
          <w:highlight w:val="yellow"/>
          <w:lang w:val="es-SV"/>
        </w:rPr>
        <w:t xml:space="preserve"> </w:t>
      </w:r>
      <w:r w:rsidR="003E2EC2" w:rsidRPr="00D365CA">
        <w:rPr>
          <w:b/>
          <w:i/>
          <w:iCs/>
          <w:highlight w:val="yellow"/>
          <w:lang w:val="es-SV"/>
        </w:rPr>
        <w:t xml:space="preserve">de </w:t>
      </w:r>
      <w:r w:rsidR="004266AB" w:rsidRPr="00D365CA">
        <w:rPr>
          <w:b/>
          <w:i/>
          <w:iCs/>
          <w:highlight w:val="yellow"/>
          <w:lang w:val="es-SV"/>
        </w:rPr>
        <w:t>septiembre</w:t>
      </w:r>
      <w:r w:rsidR="003E2EC2" w:rsidRPr="00D365CA">
        <w:rPr>
          <w:b/>
          <w:i/>
          <w:iCs/>
          <w:highlight w:val="yellow"/>
          <w:lang w:val="es-SV"/>
        </w:rPr>
        <w:t xml:space="preserve"> de 2024</w:t>
      </w:r>
      <w:r w:rsidRPr="00D365CA">
        <w:rPr>
          <w:b/>
          <w:i/>
          <w:iCs/>
          <w:lang w:val="es-SV"/>
        </w:rPr>
        <w:t xml:space="preserve"> </w:t>
      </w:r>
      <w:r w:rsidRPr="00D365CA">
        <w:rPr>
          <w:lang w:val="es-SV"/>
        </w:rPr>
        <w:t xml:space="preserve">a </w:t>
      </w:r>
      <w:r w:rsidRPr="00D365CA">
        <w:rPr>
          <w:iCs/>
          <w:lang w:val="es-SV"/>
        </w:rPr>
        <w:t>las</w:t>
      </w:r>
      <w:r w:rsidRPr="00D365CA">
        <w:rPr>
          <w:b/>
          <w:i/>
          <w:iCs/>
          <w:lang w:val="es-SV"/>
        </w:rPr>
        <w:t xml:space="preserve"> 10:15 a.m</w:t>
      </w:r>
      <w:r w:rsidRPr="00D365CA">
        <w:rPr>
          <w:i/>
          <w:iCs/>
          <w:lang w:val="es-SV"/>
        </w:rPr>
        <w:t>.</w:t>
      </w:r>
    </w:p>
    <w:p w14:paraId="4556CCA1" w14:textId="77777777" w:rsidR="00326253" w:rsidRPr="00D365CA" w:rsidRDefault="00326253" w:rsidP="0004524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284" w:hanging="284"/>
        <w:jc w:val="both"/>
        <w:rPr>
          <w:b/>
          <w:lang w:val="es-SV"/>
        </w:rPr>
      </w:pPr>
      <w:r w:rsidRPr="00D365CA">
        <w:rPr>
          <w:lang w:val="es-SV"/>
        </w:rPr>
        <w:t xml:space="preserve">7. </w:t>
      </w:r>
      <w:r w:rsidRPr="00D365CA">
        <w:rPr>
          <w:lang w:val="es-SV"/>
        </w:rPr>
        <w:tab/>
      </w:r>
      <w:r w:rsidRPr="00D365CA">
        <w:rPr>
          <w:spacing w:val="-1"/>
          <w:lang w:val="es-SV"/>
        </w:rPr>
        <w:t>Todas las Ofertas deben ir acompañadas de una</w:t>
      </w:r>
      <w:r w:rsidRPr="00D365CA">
        <w:rPr>
          <w:i/>
          <w:iCs/>
          <w:spacing w:val="-1"/>
          <w:lang w:val="es-SV"/>
        </w:rPr>
        <w:t xml:space="preserve"> Declaración de Mantenimiento de Oferta</w:t>
      </w:r>
      <w:r w:rsidRPr="00D365CA">
        <w:rPr>
          <w:b/>
          <w:lang w:val="es-SV"/>
        </w:rPr>
        <w:t>.</w:t>
      </w:r>
    </w:p>
    <w:p w14:paraId="2DF50386" w14:textId="77777777" w:rsidR="00326253" w:rsidRPr="00D365CA" w:rsidRDefault="00326253" w:rsidP="0004524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60"/>
        <w:ind w:left="284" w:hanging="284"/>
        <w:jc w:val="both"/>
        <w:rPr>
          <w:lang w:val="es-SV"/>
        </w:rPr>
      </w:pPr>
      <w:r w:rsidRPr="00D365CA">
        <w:rPr>
          <w:lang w:val="es-SV"/>
        </w:rPr>
        <w:t>8.</w:t>
      </w:r>
      <w:r w:rsidRPr="00D365CA">
        <w:rPr>
          <w:lang w:val="es-SV"/>
        </w:rPr>
        <w:tab/>
        <w:t xml:space="preserve">La dirección a la que se hace referencia más arriba es la siguiente: </w:t>
      </w:r>
    </w:p>
    <w:p w14:paraId="2B94E6A6" w14:textId="7AC4E8E9" w:rsidR="00326253" w:rsidRPr="00D365CA" w:rsidRDefault="00097172" w:rsidP="00045246">
      <w:pPr>
        <w:suppressAutoHyphens/>
        <w:jc w:val="both"/>
        <w:rPr>
          <w:lang w:val="es-SV"/>
        </w:rPr>
      </w:pPr>
      <w:r w:rsidRPr="00D365CA">
        <w:rPr>
          <w:lang w:val="es-SV"/>
        </w:rPr>
        <w:t>MINSAL: Nivel dos, edificio del Instituto Nacional de la Salud, Urbanización Lomas de Altamira, Boulevard Altamira y Avenida República de Ecuador n.° 33, San Salvador.</w:t>
      </w:r>
    </w:p>
    <w:p w14:paraId="0A614646" w14:textId="45AC2F81" w:rsidR="00326253" w:rsidRPr="00D365CA" w:rsidRDefault="00326253" w:rsidP="00045246">
      <w:pPr>
        <w:suppressAutoHyphens/>
        <w:jc w:val="both"/>
        <w:rPr>
          <w:lang w:val="es-SV"/>
        </w:rPr>
      </w:pPr>
      <w:r w:rsidRPr="00D365CA">
        <w:rPr>
          <w:lang w:val="es-SV"/>
        </w:rPr>
        <w:t xml:space="preserve">Atención: Dra. Patricia Figueroa de Quinteros, </w:t>
      </w:r>
      <w:r w:rsidR="00A71CB1" w:rsidRPr="00D365CA">
        <w:rPr>
          <w:lang w:val="es-SV"/>
        </w:rPr>
        <w:t>Coordinadora de la UCPCSJ Ad-honorem</w:t>
      </w:r>
      <w:r w:rsidRPr="00D365CA">
        <w:rPr>
          <w:lang w:val="es-SV"/>
        </w:rPr>
        <w:t>.</w:t>
      </w:r>
    </w:p>
    <w:p w14:paraId="50D1A858" w14:textId="14AA8789" w:rsidR="00326253" w:rsidRPr="00D365CA" w:rsidRDefault="00326253" w:rsidP="00045246">
      <w:pPr>
        <w:suppressAutoHyphens/>
        <w:jc w:val="both"/>
        <w:rPr>
          <w:lang w:val="es-SV"/>
        </w:rPr>
      </w:pPr>
      <w:r w:rsidRPr="00D365CA">
        <w:rPr>
          <w:lang w:val="es-SV"/>
        </w:rPr>
        <w:t>Tel: (503)</w:t>
      </w:r>
      <w:r w:rsidR="00F70383">
        <w:rPr>
          <w:lang w:val="es-SV"/>
        </w:rPr>
        <w:t xml:space="preserve"> </w:t>
      </w:r>
      <w:r w:rsidRPr="00D365CA">
        <w:rPr>
          <w:lang w:val="es-SV"/>
        </w:rPr>
        <w:t xml:space="preserve">2591-8293; </w:t>
      </w:r>
    </w:p>
    <w:p w14:paraId="16342BA9" w14:textId="67DA6FC6" w:rsidR="00326253" w:rsidRPr="00D365CA" w:rsidRDefault="00326253" w:rsidP="00045246">
      <w:pPr>
        <w:suppressAutoHyphens/>
        <w:jc w:val="both"/>
        <w:rPr>
          <w:i/>
          <w:lang w:val="es-SV"/>
        </w:rPr>
      </w:pPr>
      <w:r w:rsidRPr="00D365CA">
        <w:rPr>
          <w:lang w:val="es-SV"/>
        </w:rPr>
        <w:t xml:space="preserve">Correo electrónico: </w:t>
      </w:r>
      <w:hyperlink r:id="rId13" w:history="1">
        <w:r w:rsidR="00021A3F" w:rsidRPr="00D365CA">
          <w:rPr>
            <w:rStyle w:val="Hipervnculo"/>
            <w:i/>
            <w:lang w:val="es-SV"/>
          </w:rPr>
          <w:t>adquisicionescrecerjuntos@salud.gob.sv</w:t>
        </w:r>
      </w:hyperlink>
      <w:r w:rsidR="0080020A" w:rsidRPr="0080020A">
        <w:rPr>
          <w:rStyle w:val="Hipervnculo"/>
          <w:i/>
          <w:color w:val="auto"/>
          <w:u w:val="none"/>
          <w:lang w:val="es-SV"/>
        </w:rPr>
        <w:t xml:space="preserve"> </w:t>
      </w:r>
      <w:r w:rsidR="00F70383">
        <w:rPr>
          <w:rStyle w:val="Hipervnculo"/>
          <w:i/>
          <w:color w:val="auto"/>
          <w:u w:val="none"/>
          <w:lang w:val="es-SV"/>
        </w:rPr>
        <w:t>,</w:t>
      </w:r>
      <w:r w:rsidR="0080020A">
        <w:rPr>
          <w:rStyle w:val="Hipervnculo"/>
          <w:i/>
          <w:color w:val="auto"/>
          <w:u w:val="none"/>
          <w:lang w:val="es-SV"/>
        </w:rPr>
        <w:t xml:space="preserve"> </w:t>
      </w:r>
      <w:hyperlink r:id="rId14" w:history="1">
        <w:r w:rsidR="0080020A" w:rsidRPr="0008182A">
          <w:rPr>
            <w:rStyle w:val="Hipervnculo"/>
            <w:i/>
            <w:lang w:val="es-SV"/>
          </w:rPr>
          <w:t>mario.flores@salud.gob.sv</w:t>
        </w:r>
      </w:hyperlink>
      <w:r w:rsidR="0080020A">
        <w:rPr>
          <w:rStyle w:val="Hipervnculo"/>
          <w:i/>
          <w:color w:val="auto"/>
          <w:u w:val="none"/>
          <w:lang w:val="es-SV"/>
        </w:rPr>
        <w:t xml:space="preserve"> </w:t>
      </w:r>
    </w:p>
    <w:p w14:paraId="6A7BB740" w14:textId="77777777" w:rsidR="00326253" w:rsidRPr="00D365CA" w:rsidRDefault="00326253" w:rsidP="00326253">
      <w:pPr>
        <w:rPr>
          <w:i/>
          <w:lang w:val="es-SV"/>
        </w:rPr>
      </w:pPr>
    </w:p>
    <w:p w14:paraId="27320FAF" w14:textId="77777777" w:rsidR="00326253" w:rsidRPr="00D365CA" w:rsidRDefault="00326253" w:rsidP="00326253">
      <w:pPr>
        <w:rPr>
          <w:i/>
          <w:lang w:val="es-SV"/>
        </w:rPr>
      </w:pPr>
    </w:p>
    <w:p w14:paraId="1F21D662" w14:textId="77777777" w:rsidR="00C354EA" w:rsidRPr="00D365CA" w:rsidRDefault="00C354EA" w:rsidP="00326253">
      <w:pPr>
        <w:rPr>
          <w:i/>
          <w:lang w:val="es-SV"/>
        </w:rPr>
      </w:pPr>
    </w:p>
    <w:p w14:paraId="3CDD7C6D" w14:textId="77777777" w:rsidR="00C354EA" w:rsidRPr="00D365CA" w:rsidRDefault="00C354EA" w:rsidP="00326253">
      <w:pPr>
        <w:rPr>
          <w:i/>
          <w:lang w:val="es-SV"/>
        </w:rPr>
      </w:pPr>
    </w:p>
    <w:p w14:paraId="46906299" w14:textId="77777777" w:rsidR="00326253" w:rsidRPr="00D365CA" w:rsidRDefault="00326253" w:rsidP="00326253">
      <w:pPr>
        <w:rPr>
          <w:i/>
          <w:lang w:val="es-SV"/>
        </w:rPr>
      </w:pPr>
    </w:p>
    <w:p w14:paraId="2C236000" w14:textId="2AC71833" w:rsidR="00326253" w:rsidRPr="00D365CA" w:rsidRDefault="00326253" w:rsidP="00326253">
      <w:pPr>
        <w:jc w:val="center"/>
        <w:rPr>
          <w:rFonts w:eastAsia="Calibri"/>
          <w:b/>
          <w:sz w:val="22"/>
          <w:lang w:val="es-SV"/>
        </w:rPr>
      </w:pPr>
      <w:r w:rsidRPr="00D365CA">
        <w:rPr>
          <w:rFonts w:eastAsia="Calibri"/>
          <w:b/>
          <w:sz w:val="22"/>
          <w:lang w:val="es-SV"/>
        </w:rPr>
        <w:t>Dra. Bertha Patricia Figueroa de Quinteros</w:t>
      </w:r>
      <w:r w:rsidR="00097172" w:rsidRPr="00D365CA">
        <w:rPr>
          <w:rFonts w:eastAsia="Calibri"/>
          <w:b/>
          <w:sz w:val="22"/>
          <w:lang w:val="es-SV"/>
        </w:rPr>
        <w:t>.</w:t>
      </w:r>
    </w:p>
    <w:p w14:paraId="536D27EB" w14:textId="31138FC6" w:rsidR="00326253" w:rsidRPr="00D365CA" w:rsidRDefault="00A71CB1" w:rsidP="00730822">
      <w:pPr>
        <w:jc w:val="center"/>
        <w:rPr>
          <w:bCs/>
          <w:sz w:val="72"/>
          <w:lang w:val="es-SV"/>
        </w:rPr>
      </w:pPr>
      <w:r w:rsidRPr="00D365CA">
        <w:rPr>
          <w:rFonts w:eastAsia="Calibri"/>
          <w:sz w:val="22"/>
          <w:lang w:val="es-SV"/>
        </w:rPr>
        <w:t>Coordinadora de la UCPCSJ Ad-honorem</w:t>
      </w:r>
      <w:r w:rsidR="00097172" w:rsidRPr="00D365CA">
        <w:rPr>
          <w:rFonts w:eastAsia="Calibri"/>
          <w:sz w:val="22"/>
          <w:lang w:val="es-SV"/>
        </w:rPr>
        <w:t>.</w:t>
      </w:r>
    </w:p>
    <w:p w14:paraId="2DBAD4F2" w14:textId="77777777" w:rsidR="00326253" w:rsidRPr="00D365CA" w:rsidRDefault="00326253" w:rsidP="00730822">
      <w:pPr>
        <w:jc w:val="center"/>
        <w:rPr>
          <w:b/>
          <w:bCs/>
          <w:sz w:val="72"/>
          <w:lang w:val="es-SV"/>
        </w:rPr>
      </w:pPr>
    </w:p>
    <w:p w14:paraId="7BFE8732" w14:textId="77777777" w:rsidR="00C354EA" w:rsidRPr="00D365CA" w:rsidRDefault="00C354EA" w:rsidP="00730822">
      <w:pPr>
        <w:jc w:val="center"/>
        <w:rPr>
          <w:b/>
          <w:bCs/>
          <w:sz w:val="72"/>
          <w:lang w:val="es-SV"/>
        </w:rPr>
      </w:pPr>
    </w:p>
    <w:p w14:paraId="41C310ED" w14:textId="1D5E7B1B" w:rsidR="00326253" w:rsidRPr="00D365CA" w:rsidRDefault="00326253" w:rsidP="00730822">
      <w:pPr>
        <w:jc w:val="center"/>
        <w:rPr>
          <w:b/>
          <w:bCs/>
          <w:sz w:val="72"/>
          <w:lang w:val="es-SV"/>
        </w:rPr>
      </w:pPr>
    </w:p>
    <w:p w14:paraId="4CA581B1" w14:textId="77777777" w:rsidR="006C5845" w:rsidRPr="00D365CA" w:rsidRDefault="006C5845" w:rsidP="00730822">
      <w:pPr>
        <w:jc w:val="center"/>
        <w:rPr>
          <w:b/>
          <w:bCs/>
          <w:sz w:val="72"/>
          <w:lang w:val="es-SV"/>
        </w:rPr>
      </w:pPr>
    </w:p>
    <w:p w14:paraId="7C6824CA" w14:textId="2A77DD2F" w:rsidR="00730822" w:rsidRPr="00D365CA" w:rsidRDefault="00A3478E" w:rsidP="00730822">
      <w:pPr>
        <w:jc w:val="center"/>
        <w:rPr>
          <w:b/>
          <w:sz w:val="72"/>
          <w:lang w:val="es-SV"/>
        </w:rPr>
      </w:pPr>
      <w:r w:rsidRPr="00D365CA">
        <w:rPr>
          <w:b/>
          <w:bCs/>
          <w:sz w:val="72"/>
          <w:lang w:val="es-SV"/>
        </w:rPr>
        <w:lastRenderedPageBreak/>
        <w:t>Solicitud de Ofertas</w:t>
      </w:r>
    </w:p>
    <w:p w14:paraId="42584342" w14:textId="77777777" w:rsidR="00531AFF" w:rsidRPr="00D365CA" w:rsidRDefault="00F55426" w:rsidP="00730822">
      <w:pPr>
        <w:jc w:val="center"/>
        <w:rPr>
          <w:b/>
          <w:sz w:val="72"/>
          <w:lang w:val="es-SV"/>
        </w:rPr>
      </w:pPr>
      <w:r w:rsidRPr="00D365CA">
        <w:rPr>
          <w:b/>
          <w:bCs/>
          <w:sz w:val="72"/>
          <w:lang w:val="es-SV"/>
        </w:rPr>
        <w:t>Bienes</w:t>
      </w:r>
    </w:p>
    <w:p w14:paraId="4F191EB5" w14:textId="3B3F19D4" w:rsidR="00CE0657" w:rsidRPr="00D365CA" w:rsidRDefault="0083245D" w:rsidP="00730822">
      <w:pPr>
        <w:jc w:val="center"/>
        <w:rPr>
          <w:b/>
          <w:sz w:val="32"/>
          <w:szCs w:val="32"/>
          <w:lang w:val="es-SV"/>
        </w:rPr>
      </w:pPr>
      <w:r w:rsidRPr="00D365CA">
        <w:rPr>
          <w:b/>
          <w:bCs/>
          <w:sz w:val="32"/>
          <w:szCs w:val="32"/>
          <w:lang w:val="es-SV"/>
        </w:rPr>
        <w:t>(</w:t>
      </w:r>
      <w:r w:rsidR="00526D39" w:rsidRPr="00D365CA">
        <w:rPr>
          <w:b/>
          <w:bCs/>
          <w:sz w:val="32"/>
          <w:szCs w:val="32"/>
          <w:lang w:val="es-SV"/>
        </w:rPr>
        <w:t>Proceso de Licitación</w:t>
      </w:r>
      <w:r w:rsidRPr="00D365CA">
        <w:rPr>
          <w:b/>
          <w:bCs/>
          <w:sz w:val="32"/>
          <w:szCs w:val="32"/>
          <w:lang w:val="es-SV"/>
        </w:rPr>
        <w:t xml:space="preserve"> de sobre único)</w:t>
      </w:r>
    </w:p>
    <w:p w14:paraId="11BBD688" w14:textId="77777777" w:rsidR="00455149" w:rsidRPr="00D365CA" w:rsidRDefault="00455149">
      <w:pPr>
        <w:jc w:val="center"/>
        <w:rPr>
          <w:b/>
          <w:sz w:val="40"/>
          <w:lang w:val="es-SV"/>
        </w:rPr>
      </w:pPr>
    </w:p>
    <w:p w14:paraId="6E21CB89" w14:textId="77777777" w:rsidR="00E41492" w:rsidRPr="00D365CA" w:rsidRDefault="00E41492">
      <w:pPr>
        <w:jc w:val="center"/>
        <w:rPr>
          <w:b/>
          <w:sz w:val="40"/>
          <w:lang w:val="es-SV"/>
        </w:rPr>
      </w:pPr>
    </w:p>
    <w:p w14:paraId="218A4673" w14:textId="77777777" w:rsidR="00E41492" w:rsidRPr="00D365CA" w:rsidRDefault="00E41492">
      <w:pPr>
        <w:jc w:val="center"/>
        <w:rPr>
          <w:b/>
          <w:sz w:val="40"/>
          <w:lang w:val="es-SV"/>
        </w:rPr>
      </w:pPr>
    </w:p>
    <w:p w14:paraId="50BD7109" w14:textId="77777777" w:rsidR="00E41492" w:rsidRPr="00D365CA" w:rsidRDefault="00E41492">
      <w:pPr>
        <w:jc w:val="center"/>
        <w:rPr>
          <w:b/>
          <w:sz w:val="40"/>
          <w:lang w:val="es-SV"/>
        </w:rPr>
      </w:pPr>
    </w:p>
    <w:p w14:paraId="0EA63625" w14:textId="02121D3A" w:rsidR="00E41492" w:rsidRPr="00D365CA" w:rsidRDefault="00F063C0" w:rsidP="00E41492">
      <w:pPr>
        <w:jc w:val="center"/>
        <w:rPr>
          <w:b/>
          <w:bCs/>
          <w:sz w:val="44"/>
          <w:szCs w:val="44"/>
          <w:lang w:val="es-SV"/>
        </w:rPr>
      </w:pPr>
      <w:r w:rsidRPr="00D365CA">
        <w:rPr>
          <w:b/>
          <w:bCs/>
          <w:sz w:val="44"/>
          <w:szCs w:val="44"/>
          <w:lang w:val="es-SV"/>
        </w:rPr>
        <w:t>Adquisición de</w:t>
      </w:r>
    </w:p>
    <w:p w14:paraId="5DFBAB07" w14:textId="77777777" w:rsidR="005F6BF8" w:rsidRPr="00D365CA" w:rsidRDefault="005F6BF8" w:rsidP="00E41492">
      <w:pPr>
        <w:jc w:val="center"/>
        <w:rPr>
          <w:b/>
          <w:sz w:val="44"/>
          <w:szCs w:val="44"/>
          <w:lang w:val="es-SV"/>
        </w:rPr>
      </w:pPr>
    </w:p>
    <w:p w14:paraId="2B097F8B" w14:textId="73623339" w:rsidR="005F6BF8" w:rsidRPr="00D365CA" w:rsidRDefault="005F6BF8" w:rsidP="005F6BF8">
      <w:pPr>
        <w:jc w:val="center"/>
        <w:rPr>
          <w:b/>
          <w:bCs/>
          <w:i/>
          <w:iCs/>
          <w:sz w:val="44"/>
          <w:szCs w:val="44"/>
          <w:lang w:val="es-SV"/>
        </w:rPr>
      </w:pPr>
      <w:r w:rsidRPr="00D365CA">
        <w:rPr>
          <w:b/>
          <w:bCs/>
          <w:i/>
          <w:iCs/>
          <w:sz w:val="44"/>
          <w:szCs w:val="44"/>
          <w:lang w:val="es-SV"/>
        </w:rPr>
        <w:t>“</w:t>
      </w:r>
      <w:r w:rsidR="006C5845" w:rsidRPr="00D365CA">
        <w:rPr>
          <w:b/>
          <w:bCs/>
          <w:i/>
          <w:iCs/>
          <w:sz w:val="44"/>
          <w:szCs w:val="44"/>
          <w:lang w:val="es-SV"/>
        </w:rPr>
        <w:t>SUMINISTRO DE EQUIPO OFTALMOLÓGICO PARA EQUIPAMIENTO DEL PRIMER NIVEL DE ATENCIÓN Y OFICINA DE SALUD VISUAL PARA EVALUACIÓN VISUAL EN LA PRIMERA INFANCIA</w:t>
      </w:r>
      <w:r w:rsidRPr="00D365CA">
        <w:rPr>
          <w:b/>
          <w:bCs/>
          <w:i/>
          <w:iCs/>
          <w:sz w:val="44"/>
          <w:szCs w:val="44"/>
          <w:lang w:val="es-SV"/>
        </w:rPr>
        <w:t>”</w:t>
      </w:r>
      <w:r w:rsidR="00B034AB">
        <w:rPr>
          <w:b/>
          <w:bCs/>
          <w:i/>
          <w:iCs/>
          <w:sz w:val="44"/>
          <w:szCs w:val="44"/>
          <w:lang w:val="es-SV"/>
        </w:rPr>
        <w:t>.</w:t>
      </w:r>
    </w:p>
    <w:p w14:paraId="266EB40A" w14:textId="77777777" w:rsidR="005F6BF8" w:rsidRPr="00D365CA" w:rsidRDefault="005F6BF8" w:rsidP="005F6BF8">
      <w:pPr>
        <w:spacing w:before="60" w:after="60"/>
        <w:rPr>
          <w:b/>
          <w:color w:val="000000" w:themeColor="text1"/>
          <w:sz w:val="28"/>
          <w:szCs w:val="28"/>
          <w:lang w:val="es-SV"/>
        </w:rPr>
      </w:pPr>
    </w:p>
    <w:p w14:paraId="35E7640C" w14:textId="77777777" w:rsidR="006C5845" w:rsidRPr="00D365CA" w:rsidRDefault="006C5845" w:rsidP="005F6BF8">
      <w:pPr>
        <w:spacing w:before="60" w:after="60"/>
        <w:rPr>
          <w:b/>
          <w:bCs/>
          <w:color w:val="000000" w:themeColor="text1"/>
          <w:sz w:val="28"/>
          <w:szCs w:val="28"/>
          <w:lang w:val="es-SV"/>
        </w:rPr>
      </w:pPr>
    </w:p>
    <w:p w14:paraId="413968CF" w14:textId="77777777" w:rsidR="00B034AB" w:rsidRPr="008C1C84" w:rsidRDefault="00B034AB" w:rsidP="005F6BF8">
      <w:pPr>
        <w:spacing w:before="60" w:after="60"/>
        <w:rPr>
          <w:b/>
          <w:bCs/>
          <w:color w:val="000000" w:themeColor="text1"/>
          <w:sz w:val="28"/>
          <w:szCs w:val="28"/>
          <w:lang w:val="es-SV"/>
        </w:rPr>
      </w:pPr>
    </w:p>
    <w:p w14:paraId="7FFDB47A" w14:textId="68CDFB95" w:rsidR="005F6BF8" w:rsidRPr="00045246" w:rsidRDefault="005F6BF8" w:rsidP="005F6BF8">
      <w:pPr>
        <w:spacing w:before="60" w:after="60"/>
        <w:rPr>
          <w:b/>
          <w:bCs/>
          <w:color w:val="000000" w:themeColor="text1"/>
          <w:sz w:val="28"/>
          <w:szCs w:val="28"/>
        </w:rPr>
      </w:pPr>
      <w:r w:rsidRPr="00045246">
        <w:rPr>
          <w:b/>
          <w:bCs/>
          <w:color w:val="000000" w:themeColor="text1"/>
          <w:sz w:val="28"/>
          <w:szCs w:val="28"/>
        </w:rPr>
        <w:t>SDO N</w:t>
      </w:r>
      <w:r w:rsidRPr="00D365CA">
        <w:rPr>
          <w:b/>
          <w:bCs/>
          <w:sz w:val="28"/>
          <w:szCs w:val="28"/>
          <w:lang w:val="es-SV"/>
        </w:rPr>
        <w:sym w:font="Symbol" w:char="F0B0"/>
      </w:r>
      <w:r w:rsidRPr="00045246">
        <w:rPr>
          <w:b/>
          <w:bCs/>
          <w:color w:val="000000" w:themeColor="text1"/>
          <w:sz w:val="28"/>
          <w:szCs w:val="28"/>
        </w:rPr>
        <w:t xml:space="preserve">: </w:t>
      </w:r>
      <w:r w:rsidR="00914253" w:rsidRPr="00045246">
        <w:rPr>
          <w:i/>
          <w:iCs/>
          <w:color w:val="000000" w:themeColor="text1"/>
          <w:sz w:val="28"/>
          <w:szCs w:val="28"/>
        </w:rPr>
        <w:t>CSJ-1</w:t>
      </w:r>
      <w:r w:rsidR="006C5845" w:rsidRPr="00045246">
        <w:rPr>
          <w:i/>
          <w:iCs/>
          <w:color w:val="000000" w:themeColor="text1"/>
          <w:sz w:val="28"/>
          <w:szCs w:val="28"/>
        </w:rPr>
        <w:t>59</w:t>
      </w:r>
      <w:r w:rsidR="00914253" w:rsidRPr="00045246">
        <w:rPr>
          <w:i/>
          <w:iCs/>
          <w:color w:val="000000" w:themeColor="text1"/>
          <w:sz w:val="28"/>
          <w:szCs w:val="28"/>
        </w:rPr>
        <w:t>-MINSAL-GO-RFB</w:t>
      </w:r>
      <w:r w:rsidR="006C5845" w:rsidRPr="00045246">
        <w:rPr>
          <w:i/>
          <w:iCs/>
          <w:color w:val="000000" w:themeColor="text1"/>
          <w:sz w:val="28"/>
          <w:szCs w:val="28"/>
        </w:rPr>
        <w:t>-BIS.</w:t>
      </w:r>
    </w:p>
    <w:p w14:paraId="4301AC26" w14:textId="65D00640" w:rsidR="005F6BF8" w:rsidRPr="00D365CA" w:rsidRDefault="005F6BF8" w:rsidP="005F6BF8">
      <w:pPr>
        <w:spacing w:before="60" w:after="60"/>
        <w:rPr>
          <w:color w:val="000000" w:themeColor="text1"/>
          <w:sz w:val="28"/>
          <w:szCs w:val="28"/>
          <w:lang w:val="es-SV"/>
        </w:rPr>
      </w:pPr>
      <w:r w:rsidRPr="00D365CA">
        <w:rPr>
          <w:b/>
          <w:bCs/>
          <w:color w:val="000000" w:themeColor="text1"/>
          <w:sz w:val="28"/>
          <w:szCs w:val="28"/>
          <w:lang w:val="es-SV"/>
        </w:rPr>
        <w:t>Proyecto:</w:t>
      </w:r>
      <w:r w:rsidRPr="00D365CA">
        <w:rPr>
          <w:i/>
          <w:iCs/>
          <w:color w:val="000000" w:themeColor="text1"/>
          <w:sz w:val="28"/>
          <w:szCs w:val="28"/>
          <w:lang w:val="es-SV"/>
        </w:rPr>
        <w:t xml:space="preserve"> CRECIENDO SALUDABLES JUNTOS</w:t>
      </w:r>
      <w:r w:rsidR="00C354EA" w:rsidRPr="00D365CA">
        <w:rPr>
          <w:i/>
          <w:iCs/>
          <w:color w:val="000000" w:themeColor="text1"/>
          <w:sz w:val="28"/>
          <w:szCs w:val="28"/>
          <w:lang w:val="es-SV"/>
        </w:rPr>
        <w:t>: DESARROLLO DE LA PRIMERA INFANCIA EN EL SALVADOR</w:t>
      </w:r>
      <w:r w:rsidR="006C5845" w:rsidRPr="00D365CA">
        <w:rPr>
          <w:i/>
          <w:iCs/>
          <w:color w:val="000000" w:themeColor="text1"/>
          <w:sz w:val="28"/>
          <w:szCs w:val="28"/>
          <w:lang w:val="es-SV"/>
        </w:rPr>
        <w:t>.</w:t>
      </w:r>
    </w:p>
    <w:p w14:paraId="32360326" w14:textId="44F757E8" w:rsidR="005F6BF8" w:rsidRPr="00D365CA" w:rsidRDefault="005F6BF8" w:rsidP="004266AB">
      <w:pPr>
        <w:spacing w:before="60" w:after="60"/>
        <w:jc w:val="both"/>
        <w:rPr>
          <w:b/>
          <w:i/>
          <w:color w:val="000000" w:themeColor="text1"/>
          <w:sz w:val="28"/>
          <w:szCs w:val="28"/>
          <w:lang w:val="es-SV"/>
        </w:rPr>
      </w:pPr>
      <w:r w:rsidRPr="00D365CA">
        <w:rPr>
          <w:b/>
          <w:bCs/>
          <w:color w:val="000000" w:themeColor="text1"/>
          <w:sz w:val="28"/>
          <w:szCs w:val="28"/>
          <w:lang w:val="es-SV"/>
        </w:rPr>
        <w:t>Comprador:</w:t>
      </w:r>
      <w:r w:rsidRPr="00D365CA">
        <w:rPr>
          <w:i/>
          <w:iCs/>
          <w:color w:val="000000" w:themeColor="text1"/>
          <w:sz w:val="28"/>
          <w:szCs w:val="28"/>
          <w:lang w:val="es-SV"/>
        </w:rPr>
        <w:t xml:space="preserve"> Ministerio de Salud, Unidad Coordinadora del Proyecto Creciendo Saludables Juntos</w:t>
      </w:r>
      <w:r w:rsidR="006C5845" w:rsidRPr="00D365CA">
        <w:rPr>
          <w:i/>
          <w:iCs/>
          <w:color w:val="000000" w:themeColor="text1"/>
          <w:sz w:val="28"/>
          <w:szCs w:val="28"/>
          <w:lang w:val="es-SV"/>
        </w:rPr>
        <w:t>.</w:t>
      </w:r>
    </w:p>
    <w:p w14:paraId="5D239E5F" w14:textId="77777777" w:rsidR="005F6BF8" w:rsidRPr="00D365CA" w:rsidRDefault="005F6BF8" w:rsidP="005F6BF8">
      <w:pPr>
        <w:spacing w:before="60" w:after="60"/>
        <w:ind w:right="-540"/>
        <w:rPr>
          <w:i/>
          <w:color w:val="000000" w:themeColor="text1"/>
          <w:sz w:val="28"/>
          <w:szCs w:val="28"/>
          <w:lang w:val="es-SV"/>
        </w:rPr>
      </w:pPr>
      <w:r w:rsidRPr="00D365CA">
        <w:rPr>
          <w:b/>
          <w:bCs/>
          <w:color w:val="000000" w:themeColor="text1"/>
          <w:sz w:val="28"/>
          <w:szCs w:val="28"/>
          <w:lang w:val="es-SV"/>
        </w:rPr>
        <w:t xml:space="preserve">País: </w:t>
      </w:r>
      <w:r w:rsidRPr="00D365CA">
        <w:rPr>
          <w:i/>
          <w:iCs/>
          <w:color w:val="000000" w:themeColor="text1"/>
          <w:sz w:val="28"/>
          <w:szCs w:val="28"/>
          <w:lang w:val="es-SV"/>
        </w:rPr>
        <w:t>EL SALVADOR, C.A.</w:t>
      </w:r>
    </w:p>
    <w:p w14:paraId="09A0B5DC" w14:textId="325B6C84" w:rsidR="00CD24DC" w:rsidRPr="00D365CA" w:rsidRDefault="005F6BF8" w:rsidP="006C5845">
      <w:pPr>
        <w:spacing w:before="60" w:after="60"/>
        <w:ind w:right="-720"/>
        <w:rPr>
          <w:i/>
          <w:iCs/>
          <w:color w:val="000000" w:themeColor="text1"/>
          <w:sz w:val="28"/>
          <w:szCs w:val="28"/>
          <w:lang w:val="es-SV"/>
        </w:rPr>
        <w:sectPr w:rsidR="00CD24DC" w:rsidRPr="00D365CA" w:rsidSect="006C5845">
          <w:headerReference w:type="even" r:id="rId15"/>
          <w:headerReference w:type="default" r:id="rId16"/>
          <w:headerReference w:type="first" r:id="rId17"/>
          <w:type w:val="oddPage"/>
          <w:pgSz w:w="12240" w:h="15840" w:code="1"/>
          <w:pgMar w:top="1440" w:right="1325" w:bottom="1440" w:left="1276" w:header="720" w:footer="720" w:gutter="0"/>
          <w:paperSrc w:first="15" w:other="15"/>
          <w:pgNumType w:chapStyle="1"/>
          <w:cols w:space="720"/>
          <w:titlePg/>
        </w:sectPr>
      </w:pPr>
      <w:r w:rsidRPr="00D365CA">
        <w:rPr>
          <w:b/>
          <w:bCs/>
          <w:color w:val="000000" w:themeColor="text1"/>
          <w:sz w:val="28"/>
          <w:szCs w:val="28"/>
          <w:lang w:val="es-SV"/>
        </w:rPr>
        <w:t>Emitido el día</w:t>
      </w:r>
      <w:r w:rsidRPr="00D365CA">
        <w:rPr>
          <w:color w:val="000000" w:themeColor="text1"/>
          <w:sz w:val="28"/>
          <w:szCs w:val="28"/>
          <w:lang w:val="es-SV"/>
        </w:rPr>
        <w:t xml:space="preserve">: </w:t>
      </w:r>
      <w:r w:rsidR="00927DC0" w:rsidRPr="00927DC0">
        <w:rPr>
          <w:i/>
          <w:iCs/>
          <w:color w:val="000000" w:themeColor="text1"/>
          <w:sz w:val="28"/>
          <w:szCs w:val="28"/>
          <w:lang w:val="es-SV"/>
        </w:rPr>
        <w:t>13</w:t>
      </w:r>
      <w:r w:rsidR="0010785D" w:rsidRPr="00927DC0">
        <w:rPr>
          <w:i/>
          <w:iCs/>
          <w:color w:val="000000" w:themeColor="text1"/>
          <w:sz w:val="28"/>
          <w:szCs w:val="28"/>
          <w:lang w:val="es-SV"/>
        </w:rPr>
        <w:t xml:space="preserve"> de </w:t>
      </w:r>
      <w:r w:rsidR="0080020A" w:rsidRPr="00927DC0">
        <w:rPr>
          <w:i/>
          <w:iCs/>
          <w:color w:val="000000" w:themeColor="text1"/>
          <w:sz w:val="28"/>
          <w:szCs w:val="28"/>
          <w:lang w:val="es-SV"/>
        </w:rPr>
        <w:t>septiembre</w:t>
      </w:r>
      <w:r w:rsidR="006C5845" w:rsidRPr="00927DC0">
        <w:rPr>
          <w:i/>
          <w:iCs/>
          <w:color w:val="000000" w:themeColor="text1"/>
          <w:sz w:val="28"/>
          <w:szCs w:val="28"/>
          <w:lang w:val="es-SV"/>
        </w:rPr>
        <w:t xml:space="preserve"> 2024.</w:t>
      </w:r>
    </w:p>
    <w:p w14:paraId="756D7264" w14:textId="3F81AE61" w:rsidR="00455149" w:rsidRPr="00D365CA" w:rsidRDefault="00FA696F" w:rsidP="00825F70">
      <w:pPr>
        <w:spacing w:before="240" w:after="60"/>
        <w:jc w:val="center"/>
        <w:rPr>
          <w:b/>
          <w:iCs/>
          <w:kern w:val="28"/>
          <w:sz w:val="32"/>
          <w:lang w:val="es-SV"/>
        </w:rPr>
      </w:pPr>
      <w:r w:rsidRPr="00D365CA">
        <w:rPr>
          <w:b/>
          <w:iCs/>
          <w:kern w:val="28"/>
          <w:sz w:val="32"/>
          <w:lang w:val="es-SV"/>
        </w:rPr>
        <w:lastRenderedPageBreak/>
        <w:t>Documento Estándar de Adquisiciones</w:t>
      </w:r>
      <w:r w:rsidR="00097172" w:rsidRPr="00D365CA">
        <w:rPr>
          <w:b/>
          <w:iCs/>
          <w:kern w:val="28"/>
          <w:sz w:val="32"/>
          <w:lang w:val="es-SV"/>
        </w:rPr>
        <w:t>.</w:t>
      </w:r>
    </w:p>
    <w:p w14:paraId="01510551" w14:textId="77777777" w:rsidR="00FA696F" w:rsidRPr="00D365CA" w:rsidRDefault="00FA696F">
      <w:pPr>
        <w:rPr>
          <w:lang w:val="es-SV"/>
        </w:rPr>
      </w:pPr>
    </w:p>
    <w:p w14:paraId="02CA4C62" w14:textId="3D3C4DC8" w:rsidR="00455149" w:rsidRPr="00D365CA" w:rsidRDefault="00455149">
      <w:pPr>
        <w:jc w:val="center"/>
        <w:rPr>
          <w:b/>
          <w:sz w:val="32"/>
          <w:lang w:val="es-SV"/>
        </w:rPr>
      </w:pPr>
      <w:r w:rsidRPr="00D365CA">
        <w:rPr>
          <w:b/>
          <w:bCs/>
          <w:sz w:val="32"/>
          <w:lang w:val="es-SV"/>
        </w:rPr>
        <w:t>Índice general</w:t>
      </w:r>
      <w:r w:rsidR="00097172" w:rsidRPr="00D365CA">
        <w:rPr>
          <w:b/>
          <w:bCs/>
          <w:sz w:val="32"/>
          <w:lang w:val="es-SV"/>
        </w:rPr>
        <w:t>.</w:t>
      </w:r>
    </w:p>
    <w:p w14:paraId="3ED28EB6" w14:textId="3DE93E89" w:rsidR="00764A9B" w:rsidRPr="00D365CA" w:rsidRDefault="00764A9B" w:rsidP="00652EBF">
      <w:pPr>
        <w:rPr>
          <w:lang w:val="es-SV"/>
        </w:rPr>
      </w:pPr>
    </w:p>
    <w:p w14:paraId="5A40F240" w14:textId="398B5BCB" w:rsidR="00B44F19" w:rsidRPr="00D365CA" w:rsidRDefault="00D871E5">
      <w:pPr>
        <w:pStyle w:val="TDC1"/>
        <w:rPr>
          <w:rFonts w:eastAsiaTheme="minorEastAsia"/>
          <w:b w:val="0"/>
          <w:noProof/>
          <w:sz w:val="22"/>
          <w:szCs w:val="22"/>
          <w:lang w:val="es-SV"/>
        </w:rPr>
      </w:pPr>
      <w:r w:rsidRPr="00D365CA">
        <w:rPr>
          <w:lang w:val="es-SV"/>
        </w:rPr>
        <w:fldChar w:fldCharType="begin"/>
      </w:r>
      <w:r w:rsidRPr="00D365CA">
        <w:rPr>
          <w:lang w:val="es-SV"/>
        </w:rPr>
        <w:instrText xml:space="preserve"> TOC \h \z \t "tabla1 titulos,1,Tabla 1 Subtitulo,2" </w:instrText>
      </w:r>
      <w:r w:rsidRPr="00D365CA">
        <w:rPr>
          <w:lang w:val="es-SV"/>
        </w:rPr>
        <w:fldChar w:fldCharType="separate"/>
      </w:r>
      <w:hyperlink w:anchor="_Toc136871421" w:history="1">
        <w:r w:rsidR="00B44F19" w:rsidRPr="00D365CA">
          <w:rPr>
            <w:rStyle w:val="Hipervnculo"/>
            <w:noProof/>
            <w:lang w:val="es-SV"/>
          </w:rPr>
          <w:t>PARTE 1. Procedimientos de la Licitación</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_Toc136871421 \h </w:instrText>
        </w:r>
        <w:r w:rsidR="00B44F19" w:rsidRPr="00D365CA">
          <w:rPr>
            <w:noProof/>
            <w:webHidden/>
            <w:lang w:val="es-SV"/>
          </w:rPr>
        </w:r>
        <w:r w:rsidR="00B44F19" w:rsidRPr="00D365CA">
          <w:rPr>
            <w:noProof/>
            <w:webHidden/>
            <w:lang w:val="es-SV"/>
          </w:rPr>
          <w:fldChar w:fldCharType="separate"/>
        </w:r>
        <w:r w:rsidR="008C1C84">
          <w:rPr>
            <w:noProof/>
            <w:webHidden/>
            <w:lang w:val="es-SV"/>
          </w:rPr>
          <w:t>2</w:t>
        </w:r>
        <w:r w:rsidR="00B44F19" w:rsidRPr="00D365CA">
          <w:rPr>
            <w:noProof/>
            <w:webHidden/>
            <w:lang w:val="es-SV"/>
          </w:rPr>
          <w:fldChar w:fldCharType="end"/>
        </w:r>
      </w:hyperlink>
    </w:p>
    <w:p w14:paraId="089A74A5" w14:textId="3B7D0379" w:rsidR="00B44F19" w:rsidRPr="00D365CA" w:rsidRDefault="00927DC0">
      <w:pPr>
        <w:pStyle w:val="TDC2"/>
        <w:rPr>
          <w:rFonts w:eastAsiaTheme="minorEastAsia"/>
          <w:sz w:val="22"/>
          <w:szCs w:val="22"/>
          <w:lang w:val="es-SV"/>
        </w:rPr>
      </w:pPr>
      <w:hyperlink w:anchor="_Toc136871422" w:history="1">
        <w:r w:rsidR="00B44F19" w:rsidRPr="00D365CA">
          <w:rPr>
            <w:rStyle w:val="Hipervnculo"/>
            <w:lang w:val="es-SV"/>
          </w:rPr>
          <w:t>Sección I. Instrucciones a los Licitantes</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_Toc136871422 \h </w:instrText>
        </w:r>
        <w:r w:rsidR="00B44F19" w:rsidRPr="00D365CA">
          <w:rPr>
            <w:webHidden/>
            <w:lang w:val="es-SV"/>
          </w:rPr>
        </w:r>
        <w:r w:rsidR="00B44F19" w:rsidRPr="00D365CA">
          <w:rPr>
            <w:webHidden/>
            <w:lang w:val="es-SV"/>
          </w:rPr>
          <w:fldChar w:fldCharType="separate"/>
        </w:r>
        <w:r w:rsidR="008C1C84">
          <w:rPr>
            <w:webHidden/>
            <w:lang w:val="es-SV"/>
          </w:rPr>
          <w:t>3</w:t>
        </w:r>
        <w:r w:rsidR="00B44F19" w:rsidRPr="00D365CA">
          <w:rPr>
            <w:webHidden/>
            <w:lang w:val="es-SV"/>
          </w:rPr>
          <w:fldChar w:fldCharType="end"/>
        </w:r>
      </w:hyperlink>
    </w:p>
    <w:p w14:paraId="287986EE" w14:textId="4CCAA53F" w:rsidR="00B44F19" w:rsidRPr="00D365CA" w:rsidRDefault="00927DC0">
      <w:pPr>
        <w:pStyle w:val="TDC2"/>
        <w:rPr>
          <w:rFonts w:eastAsiaTheme="minorEastAsia"/>
          <w:sz w:val="22"/>
          <w:szCs w:val="22"/>
          <w:lang w:val="es-SV"/>
        </w:rPr>
      </w:pPr>
      <w:hyperlink w:anchor="_Toc136871423" w:history="1">
        <w:r w:rsidR="00B44F19" w:rsidRPr="00D365CA">
          <w:rPr>
            <w:rStyle w:val="Hipervnculo"/>
            <w:lang w:val="es-SV"/>
          </w:rPr>
          <w:t>Sección II. Datos de la Licitación (DDL)</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_Toc136871423 \h </w:instrText>
        </w:r>
        <w:r w:rsidR="00B44F19" w:rsidRPr="00D365CA">
          <w:rPr>
            <w:webHidden/>
            <w:lang w:val="es-SV"/>
          </w:rPr>
        </w:r>
        <w:r w:rsidR="00B44F19" w:rsidRPr="00D365CA">
          <w:rPr>
            <w:webHidden/>
            <w:lang w:val="es-SV"/>
          </w:rPr>
          <w:fldChar w:fldCharType="separate"/>
        </w:r>
        <w:r w:rsidR="008C1C84">
          <w:rPr>
            <w:webHidden/>
            <w:lang w:val="es-SV"/>
          </w:rPr>
          <w:t>39</w:t>
        </w:r>
        <w:r w:rsidR="00B44F19" w:rsidRPr="00D365CA">
          <w:rPr>
            <w:webHidden/>
            <w:lang w:val="es-SV"/>
          </w:rPr>
          <w:fldChar w:fldCharType="end"/>
        </w:r>
      </w:hyperlink>
    </w:p>
    <w:p w14:paraId="593A19A6" w14:textId="4294A6F8" w:rsidR="00B44F19" w:rsidRPr="00D365CA" w:rsidRDefault="00927DC0">
      <w:pPr>
        <w:pStyle w:val="TDC2"/>
        <w:rPr>
          <w:rFonts w:eastAsiaTheme="minorEastAsia"/>
          <w:sz w:val="22"/>
          <w:szCs w:val="22"/>
          <w:lang w:val="es-SV"/>
        </w:rPr>
      </w:pPr>
      <w:hyperlink w:anchor="_Toc136871424" w:history="1">
        <w:r w:rsidR="00B44F19" w:rsidRPr="00D365CA">
          <w:rPr>
            <w:rStyle w:val="Hipervnculo"/>
            <w:lang w:val="es-SV"/>
          </w:rPr>
          <w:t>Sección III. Criterios de Evaluación y Calificación</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_Toc136871424 \h </w:instrText>
        </w:r>
        <w:r w:rsidR="00B44F19" w:rsidRPr="00D365CA">
          <w:rPr>
            <w:webHidden/>
            <w:lang w:val="es-SV"/>
          </w:rPr>
        </w:r>
        <w:r w:rsidR="00B44F19" w:rsidRPr="00D365CA">
          <w:rPr>
            <w:webHidden/>
            <w:lang w:val="es-SV"/>
          </w:rPr>
          <w:fldChar w:fldCharType="separate"/>
        </w:r>
        <w:r w:rsidR="008C1C84">
          <w:rPr>
            <w:webHidden/>
            <w:lang w:val="es-SV"/>
          </w:rPr>
          <w:t>50</w:t>
        </w:r>
        <w:r w:rsidR="00B44F19" w:rsidRPr="00D365CA">
          <w:rPr>
            <w:webHidden/>
            <w:lang w:val="es-SV"/>
          </w:rPr>
          <w:fldChar w:fldCharType="end"/>
        </w:r>
      </w:hyperlink>
    </w:p>
    <w:p w14:paraId="24F6D032" w14:textId="459F6BB0" w:rsidR="00B44F19" w:rsidRPr="00D365CA" w:rsidRDefault="00927DC0">
      <w:pPr>
        <w:pStyle w:val="TDC2"/>
        <w:rPr>
          <w:rFonts w:eastAsiaTheme="minorEastAsia"/>
          <w:sz w:val="22"/>
          <w:szCs w:val="22"/>
          <w:lang w:val="es-SV"/>
        </w:rPr>
      </w:pPr>
      <w:hyperlink w:anchor="_Toc136871425" w:history="1">
        <w:r w:rsidR="00B44F19" w:rsidRPr="00D365CA">
          <w:rPr>
            <w:rStyle w:val="Hipervnculo"/>
            <w:lang w:val="es-SV"/>
          </w:rPr>
          <w:t>Sección IV. Formularios de la Oferta</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_Toc136871425 \h </w:instrText>
        </w:r>
        <w:r w:rsidR="00B44F19" w:rsidRPr="00D365CA">
          <w:rPr>
            <w:webHidden/>
            <w:lang w:val="es-SV"/>
          </w:rPr>
        </w:r>
        <w:r w:rsidR="00B44F19" w:rsidRPr="00D365CA">
          <w:rPr>
            <w:webHidden/>
            <w:lang w:val="es-SV"/>
          </w:rPr>
          <w:fldChar w:fldCharType="separate"/>
        </w:r>
        <w:r w:rsidR="008C1C84">
          <w:rPr>
            <w:webHidden/>
            <w:lang w:val="es-SV"/>
          </w:rPr>
          <w:t>56</w:t>
        </w:r>
        <w:r w:rsidR="00B44F19" w:rsidRPr="00D365CA">
          <w:rPr>
            <w:webHidden/>
            <w:lang w:val="es-SV"/>
          </w:rPr>
          <w:fldChar w:fldCharType="end"/>
        </w:r>
      </w:hyperlink>
    </w:p>
    <w:p w14:paraId="2B9DCE4E" w14:textId="7E604110" w:rsidR="00B44F19" w:rsidRPr="00D365CA" w:rsidRDefault="00927DC0">
      <w:pPr>
        <w:pStyle w:val="TDC2"/>
        <w:rPr>
          <w:rFonts w:eastAsiaTheme="minorEastAsia"/>
          <w:sz w:val="22"/>
          <w:szCs w:val="22"/>
          <w:lang w:val="es-SV"/>
        </w:rPr>
      </w:pPr>
      <w:hyperlink w:anchor="_Toc136871426" w:history="1">
        <w:r w:rsidR="00B44F19" w:rsidRPr="00D365CA">
          <w:rPr>
            <w:rStyle w:val="Hipervnculo"/>
            <w:lang w:val="es-SV"/>
          </w:rPr>
          <w:t>Sección V. Países Elegibles</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_Toc136871426 \h </w:instrText>
        </w:r>
        <w:r w:rsidR="00B44F19" w:rsidRPr="00D365CA">
          <w:rPr>
            <w:webHidden/>
            <w:lang w:val="es-SV"/>
          </w:rPr>
        </w:r>
        <w:r w:rsidR="00B44F19" w:rsidRPr="00D365CA">
          <w:rPr>
            <w:webHidden/>
            <w:lang w:val="es-SV"/>
          </w:rPr>
          <w:fldChar w:fldCharType="separate"/>
        </w:r>
        <w:r w:rsidR="008C1C84">
          <w:rPr>
            <w:webHidden/>
            <w:lang w:val="es-SV"/>
          </w:rPr>
          <w:t>73</w:t>
        </w:r>
        <w:r w:rsidR="00B44F19" w:rsidRPr="00D365CA">
          <w:rPr>
            <w:webHidden/>
            <w:lang w:val="es-SV"/>
          </w:rPr>
          <w:fldChar w:fldCharType="end"/>
        </w:r>
      </w:hyperlink>
    </w:p>
    <w:p w14:paraId="60004C64" w14:textId="7F4E59BC" w:rsidR="00B44F19" w:rsidRPr="00D365CA" w:rsidRDefault="00927DC0">
      <w:pPr>
        <w:pStyle w:val="TDC2"/>
        <w:rPr>
          <w:rFonts w:eastAsiaTheme="minorEastAsia"/>
          <w:sz w:val="22"/>
          <w:szCs w:val="22"/>
          <w:lang w:val="es-SV"/>
        </w:rPr>
      </w:pPr>
      <w:hyperlink w:anchor="_Toc136871427" w:history="1">
        <w:r w:rsidR="00B44F19" w:rsidRPr="00D365CA">
          <w:rPr>
            <w:rStyle w:val="Hipervnculo"/>
            <w:lang w:val="es-SV"/>
          </w:rPr>
          <w:t>Sección VI. Fraude y Corrupción</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_Toc136871427 \h </w:instrText>
        </w:r>
        <w:r w:rsidR="00B44F19" w:rsidRPr="00D365CA">
          <w:rPr>
            <w:webHidden/>
            <w:lang w:val="es-SV"/>
          </w:rPr>
        </w:r>
        <w:r w:rsidR="00B44F19" w:rsidRPr="00D365CA">
          <w:rPr>
            <w:webHidden/>
            <w:lang w:val="es-SV"/>
          </w:rPr>
          <w:fldChar w:fldCharType="separate"/>
        </w:r>
        <w:r w:rsidR="008C1C84">
          <w:rPr>
            <w:webHidden/>
            <w:lang w:val="es-SV"/>
          </w:rPr>
          <w:t>75</w:t>
        </w:r>
        <w:r w:rsidR="00B44F19" w:rsidRPr="00D365CA">
          <w:rPr>
            <w:webHidden/>
            <w:lang w:val="es-SV"/>
          </w:rPr>
          <w:fldChar w:fldCharType="end"/>
        </w:r>
      </w:hyperlink>
    </w:p>
    <w:p w14:paraId="067F922A" w14:textId="473ACFAA" w:rsidR="00B44F19" w:rsidRPr="00D365CA" w:rsidRDefault="00927DC0">
      <w:pPr>
        <w:pStyle w:val="TDC1"/>
        <w:rPr>
          <w:rFonts w:eastAsiaTheme="minorEastAsia"/>
          <w:b w:val="0"/>
          <w:noProof/>
          <w:sz w:val="22"/>
          <w:szCs w:val="22"/>
          <w:lang w:val="es-SV"/>
        </w:rPr>
      </w:pPr>
      <w:hyperlink w:anchor="_Toc136871428" w:history="1">
        <w:r w:rsidR="00B44F19" w:rsidRPr="00D365CA">
          <w:rPr>
            <w:rStyle w:val="Hipervnculo"/>
            <w:noProof/>
            <w:lang w:val="es-SV"/>
          </w:rPr>
          <w:t>PARTE 2. Requisitos de los Bienes y Servicios Conexos</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_Toc136871428 \h </w:instrText>
        </w:r>
        <w:r w:rsidR="00B44F19" w:rsidRPr="00D365CA">
          <w:rPr>
            <w:noProof/>
            <w:webHidden/>
            <w:lang w:val="es-SV"/>
          </w:rPr>
        </w:r>
        <w:r w:rsidR="00B44F19" w:rsidRPr="00D365CA">
          <w:rPr>
            <w:noProof/>
            <w:webHidden/>
            <w:lang w:val="es-SV"/>
          </w:rPr>
          <w:fldChar w:fldCharType="separate"/>
        </w:r>
        <w:r w:rsidR="008C1C84">
          <w:rPr>
            <w:noProof/>
            <w:webHidden/>
            <w:lang w:val="es-SV"/>
          </w:rPr>
          <w:t>78</w:t>
        </w:r>
        <w:r w:rsidR="00B44F19" w:rsidRPr="00D365CA">
          <w:rPr>
            <w:noProof/>
            <w:webHidden/>
            <w:lang w:val="es-SV"/>
          </w:rPr>
          <w:fldChar w:fldCharType="end"/>
        </w:r>
      </w:hyperlink>
    </w:p>
    <w:p w14:paraId="67171612" w14:textId="7366D5F9" w:rsidR="00B44F19" w:rsidRPr="00D365CA" w:rsidRDefault="00927DC0">
      <w:pPr>
        <w:pStyle w:val="TDC2"/>
        <w:rPr>
          <w:rFonts w:eastAsiaTheme="minorEastAsia"/>
          <w:sz w:val="22"/>
          <w:szCs w:val="22"/>
          <w:lang w:val="es-SV"/>
        </w:rPr>
      </w:pPr>
      <w:hyperlink w:anchor="_Toc136871429" w:history="1">
        <w:r w:rsidR="00B44F19" w:rsidRPr="00D365CA">
          <w:rPr>
            <w:rStyle w:val="Hipervnculo"/>
            <w:lang w:val="es-SV"/>
          </w:rPr>
          <w:t>Sección VII. Requisitos de los Bienes y Servicios Conexos</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_Toc136871429 \h </w:instrText>
        </w:r>
        <w:r w:rsidR="00B44F19" w:rsidRPr="00D365CA">
          <w:rPr>
            <w:webHidden/>
            <w:lang w:val="es-SV"/>
          </w:rPr>
        </w:r>
        <w:r w:rsidR="00B44F19" w:rsidRPr="00D365CA">
          <w:rPr>
            <w:webHidden/>
            <w:lang w:val="es-SV"/>
          </w:rPr>
          <w:fldChar w:fldCharType="separate"/>
        </w:r>
        <w:r w:rsidR="008C1C84">
          <w:rPr>
            <w:webHidden/>
            <w:lang w:val="es-SV"/>
          </w:rPr>
          <w:t>79</w:t>
        </w:r>
        <w:r w:rsidR="00B44F19" w:rsidRPr="00D365CA">
          <w:rPr>
            <w:webHidden/>
            <w:lang w:val="es-SV"/>
          </w:rPr>
          <w:fldChar w:fldCharType="end"/>
        </w:r>
      </w:hyperlink>
    </w:p>
    <w:p w14:paraId="7BB68EF2" w14:textId="644BC929" w:rsidR="00B44F19" w:rsidRPr="00D365CA" w:rsidRDefault="00927DC0">
      <w:pPr>
        <w:pStyle w:val="TDC1"/>
        <w:rPr>
          <w:rFonts w:eastAsiaTheme="minorEastAsia"/>
          <w:b w:val="0"/>
          <w:noProof/>
          <w:sz w:val="22"/>
          <w:szCs w:val="22"/>
          <w:lang w:val="es-SV"/>
        </w:rPr>
      </w:pPr>
      <w:hyperlink w:anchor="_Toc136871430" w:history="1">
        <w:r w:rsidR="00B44F19" w:rsidRPr="00D365CA">
          <w:rPr>
            <w:rStyle w:val="Hipervnculo"/>
            <w:noProof/>
            <w:lang w:val="es-SV"/>
          </w:rPr>
          <w:t>PARTE 3. Contrato</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_Toc136871430 \h </w:instrText>
        </w:r>
        <w:r w:rsidR="00B44F19" w:rsidRPr="00D365CA">
          <w:rPr>
            <w:noProof/>
            <w:webHidden/>
            <w:lang w:val="es-SV"/>
          </w:rPr>
        </w:r>
        <w:r w:rsidR="00B44F19" w:rsidRPr="00D365CA">
          <w:rPr>
            <w:noProof/>
            <w:webHidden/>
            <w:lang w:val="es-SV"/>
          </w:rPr>
          <w:fldChar w:fldCharType="separate"/>
        </w:r>
        <w:r w:rsidR="008C1C84">
          <w:rPr>
            <w:noProof/>
            <w:webHidden/>
            <w:lang w:val="es-SV"/>
          </w:rPr>
          <w:t>92</w:t>
        </w:r>
        <w:r w:rsidR="00B44F19" w:rsidRPr="00D365CA">
          <w:rPr>
            <w:noProof/>
            <w:webHidden/>
            <w:lang w:val="es-SV"/>
          </w:rPr>
          <w:fldChar w:fldCharType="end"/>
        </w:r>
      </w:hyperlink>
    </w:p>
    <w:p w14:paraId="2596D506" w14:textId="6E5561B2" w:rsidR="00B44F19" w:rsidRPr="00D365CA" w:rsidRDefault="00927DC0">
      <w:pPr>
        <w:pStyle w:val="TDC2"/>
        <w:rPr>
          <w:rFonts w:eastAsiaTheme="minorEastAsia"/>
          <w:sz w:val="22"/>
          <w:szCs w:val="22"/>
          <w:lang w:val="es-SV"/>
        </w:rPr>
      </w:pPr>
      <w:hyperlink w:anchor="_Toc136871431" w:history="1">
        <w:r w:rsidR="00B44F19" w:rsidRPr="00D365CA">
          <w:rPr>
            <w:rStyle w:val="Hipervnculo"/>
            <w:lang w:val="es-SV"/>
          </w:rPr>
          <w:t>Sección VIII. Condiciones Generales del Contrato</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_Toc136871431 \h </w:instrText>
        </w:r>
        <w:r w:rsidR="00B44F19" w:rsidRPr="00D365CA">
          <w:rPr>
            <w:webHidden/>
            <w:lang w:val="es-SV"/>
          </w:rPr>
        </w:r>
        <w:r w:rsidR="00B44F19" w:rsidRPr="00D365CA">
          <w:rPr>
            <w:webHidden/>
            <w:lang w:val="es-SV"/>
          </w:rPr>
          <w:fldChar w:fldCharType="separate"/>
        </w:r>
        <w:r w:rsidR="008C1C84">
          <w:rPr>
            <w:webHidden/>
            <w:lang w:val="es-SV"/>
          </w:rPr>
          <w:t>93</w:t>
        </w:r>
        <w:r w:rsidR="00B44F19" w:rsidRPr="00D365CA">
          <w:rPr>
            <w:webHidden/>
            <w:lang w:val="es-SV"/>
          </w:rPr>
          <w:fldChar w:fldCharType="end"/>
        </w:r>
      </w:hyperlink>
    </w:p>
    <w:p w14:paraId="26770B71" w14:textId="64ABDCA2" w:rsidR="00B44F19" w:rsidRPr="00D365CA" w:rsidRDefault="00927DC0">
      <w:pPr>
        <w:pStyle w:val="TDC2"/>
        <w:rPr>
          <w:rFonts w:eastAsiaTheme="minorEastAsia"/>
          <w:sz w:val="22"/>
          <w:szCs w:val="22"/>
          <w:lang w:val="es-SV"/>
        </w:rPr>
      </w:pPr>
      <w:hyperlink w:anchor="_Toc136871432" w:history="1">
        <w:r w:rsidR="00B44F19" w:rsidRPr="00D365CA">
          <w:rPr>
            <w:rStyle w:val="Hipervnculo"/>
            <w:lang w:val="es-SV"/>
          </w:rPr>
          <w:t>Sección IX. Condiciones Especiales del Contrato</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_Toc136871432 \h </w:instrText>
        </w:r>
        <w:r w:rsidR="00B44F19" w:rsidRPr="00D365CA">
          <w:rPr>
            <w:webHidden/>
            <w:lang w:val="es-SV"/>
          </w:rPr>
        </w:r>
        <w:r w:rsidR="00B44F19" w:rsidRPr="00D365CA">
          <w:rPr>
            <w:webHidden/>
            <w:lang w:val="es-SV"/>
          </w:rPr>
          <w:fldChar w:fldCharType="separate"/>
        </w:r>
        <w:r w:rsidR="008C1C84">
          <w:rPr>
            <w:webHidden/>
            <w:lang w:val="es-SV"/>
          </w:rPr>
          <w:t>120</w:t>
        </w:r>
        <w:r w:rsidR="00B44F19" w:rsidRPr="00D365CA">
          <w:rPr>
            <w:webHidden/>
            <w:lang w:val="es-SV"/>
          </w:rPr>
          <w:fldChar w:fldCharType="end"/>
        </w:r>
      </w:hyperlink>
    </w:p>
    <w:p w14:paraId="3FFEB3BC" w14:textId="0C943EE5" w:rsidR="00B44F19" w:rsidRPr="00D365CA" w:rsidRDefault="00927DC0">
      <w:pPr>
        <w:pStyle w:val="TDC2"/>
        <w:rPr>
          <w:rFonts w:eastAsiaTheme="minorEastAsia"/>
          <w:sz w:val="22"/>
          <w:szCs w:val="22"/>
          <w:lang w:val="es-SV"/>
        </w:rPr>
      </w:pPr>
      <w:hyperlink w:anchor="_Toc136871433" w:history="1">
        <w:r w:rsidR="00B44F19" w:rsidRPr="00D365CA">
          <w:rPr>
            <w:rStyle w:val="Hipervnculo"/>
            <w:lang w:val="es-SV"/>
          </w:rPr>
          <w:t>Sección X. Formularios del Contrato</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_Toc136871433 \h </w:instrText>
        </w:r>
        <w:r w:rsidR="00B44F19" w:rsidRPr="00D365CA">
          <w:rPr>
            <w:webHidden/>
            <w:lang w:val="es-SV"/>
          </w:rPr>
        </w:r>
        <w:r w:rsidR="00B44F19" w:rsidRPr="00D365CA">
          <w:rPr>
            <w:webHidden/>
            <w:lang w:val="es-SV"/>
          </w:rPr>
          <w:fldChar w:fldCharType="separate"/>
        </w:r>
        <w:r w:rsidR="008C1C84">
          <w:rPr>
            <w:webHidden/>
            <w:lang w:val="es-SV"/>
          </w:rPr>
          <w:t>129</w:t>
        </w:r>
        <w:r w:rsidR="00B44F19" w:rsidRPr="00D365CA">
          <w:rPr>
            <w:webHidden/>
            <w:lang w:val="es-SV"/>
          </w:rPr>
          <w:fldChar w:fldCharType="end"/>
        </w:r>
      </w:hyperlink>
    </w:p>
    <w:p w14:paraId="2721572F" w14:textId="7C9F4901" w:rsidR="00764A9B" w:rsidRPr="00D365CA" w:rsidRDefault="00D871E5" w:rsidP="00652EBF">
      <w:pPr>
        <w:rPr>
          <w:lang w:val="es-SV"/>
        </w:rPr>
        <w:sectPr w:rsidR="00764A9B" w:rsidRPr="00D365CA" w:rsidSect="00EF3BD5">
          <w:headerReference w:type="first" r:id="rId18"/>
          <w:pgSz w:w="12240" w:h="15840" w:code="1"/>
          <w:pgMar w:top="1440" w:right="1440" w:bottom="1440" w:left="1800" w:header="720" w:footer="720" w:gutter="0"/>
          <w:paperSrc w:first="15" w:other="15"/>
          <w:pgNumType w:start="1" w:chapStyle="1"/>
          <w:cols w:space="720"/>
          <w:titlePg/>
        </w:sectPr>
      </w:pPr>
      <w:r w:rsidRPr="00D365CA">
        <w:rPr>
          <w:lang w:val="es-SV"/>
        </w:rPr>
        <w:fldChar w:fldCharType="end"/>
      </w:r>
    </w:p>
    <w:p w14:paraId="451A719A" w14:textId="77777777" w:rsidR="00455149" w:rsidRPr="00D365CA" w:rsidRDefault="00455149" w:rsidP="00652EBF">
      <w:pPr>
        <w:rPr>
          <w:lang w:val="es-SV"/>
        </w:rPr>
      </w:pPr>
    </w:p>
    <w:p w14:paraId="2284FE62" w14:textId="77777777" w:rsidR="00455149" w:rsidRPr="00D365CA" w:rsidRDefault="00455149">
      <w:pPr>
        <w:rPr>
          <w:lang w:val="es-SV"/>
        </w:rPr>
      </w:pPr>
    </w:p>
    <w:p w14:paraId="631FBC7B" w14:textId="77777777" w:rsidR="00455149" w:rsidRPr="00D365CA" w:rsidRDefault="00455149">
      <w:pPr>
        <w:rPr>
          <w:lang w:val="es-SV"/>
        </w:rPr>
      </w:pPr>
    </w:p>
    <w:p w14:paraId="538EB471" w14:textId="77777777" w:rsidR="00455149" w:rsidRPr="00D365CA" w:rsidRDefault="00455149">
      <w:pPr>
        <w:rPr>
          <w:lang w:val="es-SV"/>
        </w:rPr>
      </w:pPr>
    </w:p>
    <w:p w14:paraId="24AD3343" w14:textId="77777777" w:rsidR="00455149" w:rsidRPr="00D365CA" w:rsidRDefault="00455149">
      <w:pPr>
        <w:rPr>
          <w:lang w:val="es-SV"/>
        </w:rPr>
      </w:pPr>
    </w:p>
    <w:p w14:paraId="23944D82" w14:textId="77777777" w:rsidR="00455149" w:rsidRPr="00D365CA" w:rsidRDefault="00455149">
      <w:pPr>
        <w:rPr>
          <w:lang w:val="es-SV"/>
        </w:rPr>
      </w:pPr>
    </w:p>
    <w:p w14:paraId="0B6E4899" w14:textId="77777777" w:rsidR="00455149" w:rsidRPr="00D365CA" w:rsidRDefault="00455149">
      <w:pPr>
        <w:rPr>
          <w:lang w:val="es-SV"/>
        </w:rPr>
      </w:pPr>
    </w:p>
    <w:p w14:paraId="20E3DD4A" w14:textId="77777777" w:rsidR="00455149" w:rsidRPr="00D365CA" w:rsidRDefault="00455149">
      <w:pPr>
        <w:rPr>
          <w:lang w:val="es-SV"/>
        </w:rPr>
      </w:pPr>
    </w:p>
    <w:p w14:paraId="60AD3334" w14:textId="77777777" w:rsidR="00455149" w:rsidRPr="00D365CA" w:rsidRDefault="00455149">
      <w:pPr>
        <w:rPr>
          <w:lang w:val="es-SV"/>
        </w:rPr>
      </w:pPr>
    </w:p>
    <w:p w14:paraId="6F922B21" w14:textId="77777777" w:rsidR="00455149" w:rsidRPr="00D365CA" w:rsidRDefault="00455149">
      <w:pPr>
        <w:rPr>
          <w:lang w:val="es-SV"/>
        </w:rPr>
      </w:pPr>
    </w:p>
    <w:p w14:paraId="558D77A4" w14:textId="77777777" w:rsidR="00455149" w:rsidRPr="00D365CA" w:rsidRDefault="00455149">
      <w:pPr>
        <w:rPr>
          <w:lang w:val="es-SV"/>
        </w:rPr>
      </w:pPr>
    </w:p>
    <w:p w14:paraId="2F33A2B9" w14:textId="77777777" w:rsidR="00455149" w:rsidRPr="00D365CA" w:rsidRDefault="00455149">
      <w:pPr>
        <w:rPr>
          <w:lang w:val="es-SV"/>
        </w:rPr>
      </w:pPr>
    </w:p>
    <w:p w14:paraId="6AF66C5F" w14:textId="77777777" w:rsidR="00455149" w:rsidRPr="00D365CA" w:rsidRDefault="00455149">
      <w:pPr>
        <w:rPr>
          <w:lang w:val="es-SV"/>
        </w:rPr>
      </w:pPr>
    </w:p>
    <w:p w14:paraId="0AA85833" w14:textId="77777777" w:rsidR="00455149" w:rsidRPr="00D365CA" w:rsidRDefault="00455149">
      <w:pPr>
        <w:rPr>
          <w:lang w:val="es-SV"/>
        </w:rPr>
      </w:pPr>
    </w:p>
    <w:p w14:paraId="774C4E5A" w14:textId="77777777" w:rsidR="00455149" w:rsidRPr="00D365CA" w:rsidRDefault="00455149">
      <w:pPr>
        <w:rPr>
          <w:lang w:val="es-SV"/>
        </w:rPr>
      </w:pPr>
    </w:p>
    <w:p w14:paraId="4566CAE1" w14:textId="77777777" w:rsidR="00455149" w:rsidRPr="00D365CA" w:rsidRDefault="00455149">
      <w:pPr>
        <w:rPr>
          <w:lang w:val="es-SV"/>
        </w:rPr>
      </w:pPr>
    </w:p>
    <w:p w14:paraId="54509A12" w14:textId="0E694F0C" w:rsidR="00455149" w:rsidRPr="00D365CA" w:rsidRDefault="00455149" w:rsidP="00BE3A53">
      <w:pPr>
        <w:pStyle w:val="tabla1titulos"/>
        <w:rPr>
          <w:lang w:val="es-SV"/>
        </w:rPr>
      </w:pPr>
      <w:bookmarkStart w:id="3" w:name="_Toc454620898"/>
      <w:bookmarkStart w:id="4" w:name="_Toc436903894"/>
      <w:bookmarkStart w:id="5" w:name="_Toc347227538"/>
      <w:bookmarkStart w:id="6" w:name="_Toc461939615"/>
      <w:bookmarkStart w:id="7" w:name="_Toc438954441"/>
      <w:bookmarkStart w:id="8" w:name="_Toc438817747"/>
      <w:bookmarkStart w:id="9" w:name="_Toc438725752"/>
      <w:bookmarkStart w:id="10" w:name="_Toc438529596"/>
      <w:bookmarkStart w:id="11" w:name="_Toc136871421"/>
      <w:r w:rsidRPr="00D365CA">
        <w:rPr>
          <w:lang w:val="es-SV"/>
        </w:rPr>
        <w:t>PARTE 1</w:t>
      </w:r>
      <w:r w:rsidR="003C3F4F" w:rsidRPr="00D365CA">
        <w:rPr>
          <w:lang w:val="es-SV"/>
        </w:rPr>
        <w:t>.</w:t>
      </w:r>
      <w:r w:rsidRPr="00D365CA">
        <w:rPr>
          <w:lang w:val="es-SV"/>
        </w:rPr>
        <w:t xml:space="preserve"> Procedimientos de</w:t>
      </w:r>
      <w:r w:rsidR="002E3382" w:rsidRPr="00D365CA">
        <w:rPr>
          <w:lang w:val="es-SV"/>
        </w:rPr>
        <w:t xml:space="preserve"> la</w:t>
      </w:r>
      <w:r w:rsidRPr="00D365CA">
        <w:rPr>
          <w:lang w:val="es-SV"/>
        </w:rPr>
        <w:t xml:space="preserve"> Licitación</w:t>
      </w:r>
      <w:bookmarkEnd w:id="3"/>
      <w:bookmarkEnd w:id="4"/>
      <w:bookmarkEnd w:id="5"/>
      <w:bookmarkEnd w:id="6"/>
      <w:bookmarkEnd w:id="7"/>
      <w:bookmarkEnd w:id="8"/>
      <w:bookmarkEnd w:id="9"/>
      <w:bookmarkEnd w:id="10"/>
      <w:bookmarkEnd w:id="11"/>
      <w:r w:rsidR="00097172" w:rsidRPr="00D365CA">
        <w:rPr>
          <w:lang w:val="es-SV"/>
        </w:rPr>
        <w:t>.</w:t>
      </w:r>
    </w:p>
    <w:p w14:paraId="33337DB4" w14:textId="77777777" w:rsidR="00796460" w:rsidRPr="00D365CA" w:rsidRDefault="00796460">
      <w:pPr>
        <w:pStyle w:val="Subttulo"/>
        <w:rPr>
          <w:lang w:val="es-SV"/>
        </w:rPr>
      </w:pPr>
      <w:bookmarkStart w:id="12" w:name="_Toc347227539"/>
      <w:bookmarkStart w:id="13" w:name="_Toc438954442"/>
    </w:p>
    <w:p w14:paraId="596A4213" w14:textId="77777777" w:rsidR="00796460" w:rsidRPr="00D365CA" w:rsidRDefault="00796460">
      <w:pPr>
        <w:pStyle w:val="Subttulo"/>
        <w:rPr>
          <w:lang w:val="es-SV"/>
        </w:rPr>
        <w:sectPr w:rsidR="00796460" w:rsidRPr="00D365CA" w:rsidSect="008C4CD0">
          <w:headerReference w:type="even" r:id="rId19"/>
          <w:headerReference w:type="default" r:id="rId20"/>
          <w:headerReference w:type="first" r:id="rId21"/>
          <w:type w:val="evenPage"/>
          <w:pgSz w:w="12240" w:h="15840" w:code="1"/>
          <w:pgMar w:top="1440" w:right="1440" w:bottom="1440" w:left="1800" w:header="720" w:footer="720" w:gutter="0"/>
          <w:paperSrc w:first="15" w:other="15"/>
          <w:cols w:space="720"/>
          <w:titlePg/>
        </w:sectPr>
      </w:pPr>
    </w:p>
    <w:p w14:paraId="521D7D25" w14:textId="08E5A103" w:rsidR="00482959" w:rsidRPr="00D365CA" w:rsidRDefault="00482959" w:rsidP="00BE3A53">
      <w:pPr>
        <w:pStyle w:val="Tabla1Subtitulo"/>
        <w:rPr>
          <w:lang w:val="es-SV"/>
        </w:rPr>
      </w:pPr>
      <w:bookmarkStart w:id="14" w:name="_Toc454620899"/>
      <w:bookmarkStart w:id="15" w:name="_Toc436903895"/>
      <w:bookmarkStart w:id="16" w:name="_Toc136871422"/>
      <w:bookmarkEnd w:id="12"/>
      <w:bookmarkEnd w:id="13"/>
      <w:r w:rsidRPr="00D365CA">
        <w:rPr>
          <w:lang w:val="es-SV"/>
        </w:rPr>
        <w:lastRenderedPageBreak/>
        <w:t>Sección I. Instrucciones a los Licitantes</w:t>
      </w:r>
      <w:bookmarkEnd w:id="14"/>
      <w:bookmarkEnd w:id="15"/>
      <w:bookmarkEnd w:id="16"/>
      <w:r w:rsidR="00097172" w:rsidRPr="00D365CA">
        <w:rPr>
          <w:lang w:val="es-SV"/>
        </w:rPr>
        <w:t>.</w:t>
      </w:r>
    </w:p>
    <w:p w14:paraId="7E2FF091" w14:textId="77777777" w:rsidR="00455149" w:rsidRPr="00D365CA" w:rsidRDefault="00455149" w:rsidP="00545B2D">
      <w:pPr>
        <w:ind w:left="720" w:hanging="720"/>
        <w:rPr>
          <w:lang w:val="es-SV"/>
        </w:rPr>
      </w:pPr>
    </w:p>
    <w:p w14:paraId="102CD6A7" w14:textId="2511DA9D" w:rsidR="00455149" w:rsidRPr="00D365CA" w:rsidRDefault="00E9769A">
      <w:pPr>
        <w:jc w:val="center"/>
        <w:rPr>
          <w:b/>
          <w:sz w:val="28"/>
          <w:szCs w:val="28"/>
          <w:lang w:val="es-SV"/>
        </w:rPr>
      </w:pPr>
      <w:r w:rsidRPr="00D365CA">
        <w:rPr>
          <w:b/>
          <w:bCs/>
          <w:sz w:val="28"/>
          <w:szCs w:val="28"/>
          <w:lang w:val="es-SV"/>
        </w:rPr>
        <w:t>Índice</w:t>
      </w:r>
      <w:r w:rsidR="00097172" w:rsidRPr="00D365CA">
        <w:rPr>
          <w:b/>
          <w:bCs/>
          <w:sz w:val="28"/>
          <w:szCs w:val="28"/>
          <w:lang w:val="es-SV"/>
        </w:rPr>
        <w:t>.</w:t>
      </w:r>
    </w:p>
    <w:p w14:paraId="23336E68" w14:textId="77777777" w:rsidR="00DC673E" w:rsidRPr="00D365CA" w:rsidRDefault="00DC673E">
      <w:pPr>
        <w:rPr>
          <w:lang w:val="es-SV"/>
        </w:rPr>
      </w:pPr>
    </w:p>
    <w:p w14:paraId="051649F0" w14:textId="0692C73A" w:rsidR="00B44F19" w:rsidRPr="00D365CA" w:rsidRDefault="00062FF6">
      <w:pPr>
        <w:pStyle w:val="TDC1"/>
        <w:rPr>
          <w:rFonts w:eastAsiaTheme="minorEastAsia"/>
          <w:b w:val="0"/>
          <w:noProof/>
          <w:sz w:val="22"/>
          <w:szCs w:val="22"/>
          <w:lang w:val="es-SV"/>
        </w:rPr>
      </w:pPr>
      <w:r w:rsidRPr="00D365CA">
        <w:rPr>
          <w:lang w:val="es-SV"/>
        </w:rPr>
        <w:fldChar w:fldCharType="begin"/>
      </w:r>
      <w:r w:rsidRPr="00D365CA">
        <w:rPr>
          <w:lang w:val="es-SV"/>
        </w:rPr>
        <w:instrText xml:space="preserve"> TOC \h \z \t "Tabla 2 Titulo,1,Tabla 2 Subtitulos,2" </w:instrText>
      </w:r>
      <w:r w:rsidRPr="00D365CA">
        <w:rPr>
          <w:lang w:val="es-SV"/>
        </w:rPr>
        <w:fldChar w:fldCharType="separate"/>
      </w:r>
      <w:hyperlink w:anchor="_Toc136871368" w:history="1">
        <w:r w:rsidR="00B44F19" w:rsidRPr="00D365CA">
          <w:rPr>
            <w:rStyle w:val="Hipervnculo"/>
            <w:noProof/>
            <w:lang w:val="es-SV"/>
          </w:rPr>
          <w:t>A.</w:t>
        </w:r>
        <w:r w:rsidR="00B44F19" w:rsidRPr="00D365CA">
          <w:rPr>
            <w:rFonts w:eastAsiaTheme="minorEastAsia"/>
            <w:b w:val="0"/>
            <w:noProof/>
            <w:sz w:val="22"/>
            <w:szCs w:val="22"/>
            <w:lang w:val="es-SV"/>
          </w:rPr>
          <w:tab/>
        </w:r>
        <w:r w:rsidR="00B44F19" w:rsidRPr="00D365CA">
          <w:rPr>
            <w:rStyle w:val="Hipervnculo"/>
            <w:noProof/>
            <w:lang w:val="es-SV"/>
          </w:rPr>
          <w:t>Disposiciones Generales</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_Toc136871368 \h </w:instrText>
        </w:r>
        <w:r w:rsidR="00B44F19" w:rsidRPr="00D365CA">
          <w:rPr>
            <w:noProof/>
            <w:webHidden/>
            <w:lang w:val="es-SV"/>
          </w:rPr>
        </w:r>
        <w:r w:rsidR="00B44F19" w:rsidRPr="00D365CA">
          <w:rPr>
            <w:noProof/>
            <w:webHidden/>
            <w:lang w:val="es-SV"/>
          </w:rPr>
          <w:fldChar w:fldCharType="separate"/>
        </w:r>
        <w:r w:rsidR="008C1C84">
          <w:rPr>
            <w:noProof/>
            <w:webHidden/>
            <w:lang w:val="es-SV"/>
          </w:rPr>
          <w:t>5</w:t>
        </w:r>
        <w:r w:rsidR="00B44F19" w:rsidRPr="00D365CA">
          <w:rPr>
            <w:noProof/>
            <w:webHidden/>
            <w:lang w:val="es-SV"/>
          </w:rPr>
          <w:fldChar w:fldCharType="end"/>
        </w:r>
      </w:hyperlink>
    </w:p>
    <w:p w14:paraId="431F2FAA" w14:textId="1E35FC0B" w:rsidR="00B44F19" w:rsidRPr="00D365CA" w:rsidRDefault="00927DC0">
      <w:pPr>
        <w:pStyle w:val="TDC2"/>
        <w:rPr>
          <w:rFonts w:eastAsiaTheme="minorEastAsia"/>
          <w:sz w:val="22"/>
          <w:szCs w:val="22"/>
          <w:lang w:val="es-SV"/>
        </w:rPr>
      </w:pPr>
      <w:hyperlink w:anchor="_Toc136871369" w:history="1">
        <w:r w:rsidR="00B44F19" w:rsidRPr="00D365CA">
          <w:rPr>
            <w:rStyle w:val="Hipervnculo"/>
            <w:lang w:val="es-SV"/>
          </w:rPr>
          <w:t>1.</w:t>
        </w:r>
        <w:r w:rsidR="00B44F19" w:rsidRPr="00D365CA">
          <w:rPr>
            <w:rFonts w:eastAsiaTheme="minorEastAsia"/>
            <w:sz w:val="22"/>
            <w:szCs w:val="22"/>
            <w:lang w:val="es-SV"/>
          </w:rPr>
          <w:tab/>
        </w:r>
        <w:r w:rsidR="00B44F19" w:rsidRPr="00D365CA">
          <w:rPr>
            <w:rStyle w:val="Hipervnculo"/>
            <w:lang w:val="es-SV"/>
          </w:rPr>
          <w:t>Alcance de la Licitación</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_Toc136871369 \h </w:instrText>
        </w:r>
        <w:r w:rsidR="00B44F19" w:rsidRPr="00D365CA">
          <w:rPr>
            <w:webHidden/>
            <w:lang w:val="es-SV"/>
          </w:rPr>
        </w:r>
        <w:r w:rsidR="00B44F19" w:rsidRPr="00D365CA">
          <w:rPr>
            <w:webHidden/>
            <w:lang w:val="es-SV"/>
          </w:rPr>
          <w:fldChar w:fldCharType="separate"/>
        </w:r>
        <w:r w:rsidR="008C1C84">
          <w:rPr>
            <w:webHidden/>
            <w:lang w:val="es-SV"/>
          </w:rPr>
          <w:t>5</w:t>
        </w:r>
        <w:r w:rsidR="00B44F19" w:rsidRPr="00D365CA">
          <w:rPr>
            <w:webHidden/>
            <w:lang w:val="es-SV"/>
          </w:rPr>
          <w:fldChar w:fldCharType="end"/>
        </w:r>
      </w:hyperlink>
    </w:p>
    <w:p w14:paraId="1E745E6F" w14:textId="287B7ED0" w:rsidR="00B44F19" w:rsidRPr="00D365CA" w:rsidRDefault="00927DC0">
      <w:pPr>
        <w:pStyle w:val="TDC2"/>
        <w:rPr>
          <w:rFonts w:eastAsiaTheme="minorEastAsia"/>
          <w:sz w:val="22"/>
          <w:szCs w:val="22"/>
          <w:lang w:val="es-SV"/>
        </w:rPr>
      </w:pPr>
      <w:hyperlink w:anchor="_Toc136871370" w:history="1">
        <w:r w:rsidR="00B44F19" w:rsidRPr="00D365CA">
          <w:rPr>
            <w:rStyle w:val="Hipervnculo"/>
            <w:lang w:val="es-SV"/>
          </w:rPr>
          <w:t>2.</w:t>
        </w:r>
        <w:r w:rsidR="00B44F19" w:rsidRPr="00D365CA">
          <w:rPr>
            <w:rFonts w:eastAsiaTheme="minorEastAsia"/>
            <w:sz w:val="22"/>
            <w:szCs w:val="22"/>
            <w:lang w:val="es-SV"/>
          </w:rPr>
          <w:tab/>
        </w:r>
        <w:r w:rsidR="00B44F19" w:rsidRPr="00D365CA">
          <w:rPr>
            <w:rStyle w:val="Hipervnculo"/>
            <w:lang w:val="es-SV"/>
          </w:rPr>
          <w:t>Fuente de Financiamiento</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_Toc136871370 \h </w:instrText>
        </w:r>
        <w:r w:rsidR="00B44F19" w:rsidRPr="00D365CA">
          <w:rPr>
            <w:webHidden/>
            <w:lang w:val="es-SV"/>
          </w:rPr>
        </w:r>
        <w:r w:rsidR="00B44F19" w:rsidRPr="00D365CA">
          <w:rPr>
            <w:webHidden/>
            <w:lang w:val="es-SV"/>
          </w:rPr>
          <w:fldChar w:fldCharType="separate"/>
        </w:r>
        <w:r w:rsidR="008C1C84">
          <w:rPr>
            <w:webHidden/>
            <w:lang w:val="es-SV"/>
          </w:rPr>
          <w:t>5</w:t>
        </w:r>
        <w:r w:rsidR="00B44F19" w:rsidRPr="00D365CA">
          <w:rPr>
            <w:webHidden/>
            <w:lang w:val="es-SV"/>
          </w:rPr>
          <w:fldChar w:fldCharType="end"/>
        </w:r>
      </w:hyperlink>
    </w:p>
    <w:p w14:paraId="71577B59" w14:textId="74F75816" w:rsidR="00B44F19" w:rsidRPr="00D365CA" w:rsidRDefault="00927DC0">
      <w:pPr>
        <w:pStyle w:val="TDC2"/>
        <w:rPr>
          <w:rFonts w:eastAsiaTheme="minorEastAsia"/>
          <w:sz w:val="22"/>
          <w:szCs w:val="22"/>
          <w:lang w:val="es-SV"/>
        </w:rPr>
      </w:pPr>
      <w:hyperlink w:anchor="_Toc136871371" w:history="1">
        <w:r w:rsidR="00B44F19" w:rsidRPr="00D365CA">
          <w:rPr>
            <w:rStyle w:val="Hipervnculo"/>
            <w:lang w:val="es-SV"/>
          </w:rPr>
          <w:t>3.</w:t>
        </w:r>
        <w:r w:rsidR="00B44F19" w:rsidRPr="00D365CA">
          <w:rPr>
            <w:rFonts w:eastAsiaTheme="minorEastAsia"/>
            <w:sz w:val="22"/>
            <w:szCs w:val="22"/>
            <w:lang w:val="es-SV"/>
          </w:rPr>
          <w:tab/>
        </w:r>
        <w:r w:rsidR="00B44F19" w:rsidRPr="00D365CA">
          <w:rPr>
            <w:rStyle w:val="Hipervnculo"/>
            <w:lang w:val="es-SV"/>
          </w:rPr>
          <w:t>Fraude y Corrupción</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_Toc136871371 \h </w:instrText>
        </w:r>
        <w:r w:rsidR="00B44F19" w:rsidRPr="00D365CA">
          <w:rPr>
            <w:webHidden/>
            <w:lang w:val="es-SV"/>
          </w:rPr>
        </w:r>
        <w:r w:rsidR="00B44F19" w:rsidRPr="00D365CA">
          <w:rPr>
            <w:webHidden/>
            <w:lang w:val="es-SV"/>
          </w:rPr>
          <w:fldChar w:fldCharType="separate"/>
        </w:r>
        <w:r w:rsidR="008C1C84">
          <w:rPr>
            <w:webHidden/>
            <w:lang w:val="es-SV"/>
          </w:rPr>
          <w:t>6</w:t>
        </w:r>
        <w:r w:rsidR="00B44F19" w:rsidRPr="00D365CA">
          <w:rPr>
            <w:webHidden/>
            <w:lang w:val="es-SV"/>
          </w:rPr>
          <w:fldChar w:fldCharType="end"/>
        </w:r>
      </w:hyperlink>
    </w:p>
    <w:p w14:paraId="4423F9EC" w14:textId="729704D0" w:rsidR="00B44F19" w:rsidRPr="00D365CA" w:rsidRDefault="00927DC0">
      <w:pPr>
        <w:pStyle w:val="TDC2"/>
        <w:rPr>
          <w:rFonts w:eastAsiaTheme="minorEastAsia"/>
          <w:sz w:val="22"/>
          <w:szCs w:val="22"/>
          <w:lang w:val="es-SV"/>
        </w:rPr>
      </w:pPr>
      <w:hyperlink w:anchor="_Toc136871372" w:history="1">
        <w:r w:rsidR="00B44F19" w:rsidRPr="00D365CA">
          <w:rPr>
            <w:rStyle w:val="Hipervnculo"/>
            <w:lang w:val="es-SV"/>
          </w:rPr>
          <w:t>4.</w:t>
        </w:r>
        <w:r w:rsidR="00B44F19" w:rsidRPr="00D365CA">
          <w:rPr>
            <w:rFonts w:eastAsiaTheme="minorEastAsia"/>
            <w:sz w:val="22"/>
            <w:szCs w:val="22"/>
            <w:lang w:val="es-SV"/>
          </w:rPr>
          <w:tab/>
        </w:r>
        <w:r w:rsidR="00B44F19" w:rsidRPr="00D365CA">
          <w:rPr>
            <w:rStyle w:val="Hipervnculo"/>
            <w:lang w:val="es-SV"/>
          </w:rPr>
          <w:t>Licitantes Elegibles</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_Toc136871372 \h </w:instrText>
        </w:r>
        <w:r w:rsidR="00B44F19" w:rsidRPr="00D365CA">
          <w:rPr>
            <w:webHidden/>
            <w:lang w:val="es-SV"/>
          </w:rPr>
        </w:r>
        <w:r w:rsidR="00B44F19" w:rsidRPr="00D365CA">
          <w:rPr>
            <w:webHidden/>
            <w:lang w:val="es-SV"/>
          </w:rPr>
          <w:fldChar w:fldCharType="separate"/>
        </w:r>
        <w:r w:rsidR="008C1C84">
          <w:rPr>
            <w:webHidden/>
            <w:lang w:val="es-SV"/>
          </w:rPr>
          <w:t>6</w:t>
        </w:r>
        <w:r w:rsidR="00B44F19" w:rsidRPr="00D365CA">
          <w:rPr>
            <w:webHidden/>
            <w:lang w:val="es-SV"/>
          </w:rPr>
          <w:fldChar w:fldCharType="end"/>
        </w:r>
      </w:hyperlink>
    </w:p>
    <w:p w14:paraId="33379E7D" w14:textId="778EBD05" w:rsidR="00B44F19" w:rsidRPr="00D365CA" w:rsidRDefault="00927DC0">
      <w:pPr>
        <w:pStyle w:val="TDC2"/>
        <w:rPr>
          <w:rFonts w:eastAsiaTheme="minorEastAsia"/>
          <w:sz w:val="22"/>
          <w:szCs w:val="22"/>
          <w:lang w:val="es-SV"/>
        </w:rPr>
      </w:pPr>
      <w:hyperlink w:anchor="_Toc136871373" w:history="1">
        <w:r w:rsidR="00B44F19" w:rsidRPr="00D365CA">
          <w:rPr>
            <w:rStyle w:val="Hipervnculo"/>
            <w:lang w:val="es-SV"/>
          </w:rPr>
          <w:t>5.</w:t>
        </w:r>
        <w:r w:rsidR="00B44F19" w:rsidRPr="00D365CA">
          <w:rPr>
            <w:rFonts w:eastAsiaTheme="minorEastAsia"/>
            <w:sz w:val="22"/>
            <w:szCs w:val="22"/>
            <w:lang w:val="es-SV"/>
          </w:rPr>
          <w:tab/>
        </w:r>
        <w:r w:rsidR="00B44F19" w:rsidRPr="00D365CA">
          <w:rPr>
            <w:rStyle w:val="Hipervnculo"/>
            <w:lang w:val="es-SV"/>
          </w:rPr>
          <w:t>Elegibilidad de los Bienes y Servicios Conexos</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_Toc136871373 \h </w:instrText>
        </w:r>
        <w:r w:rsidR="00B44F19" w:rsidRPr="00D365CA">
          <w:rPr>
            <w:webHidden/>
            <w:lang w:val="es-SV"/>
          </w:rPr>
        </w:r>
        <w:r w:rsidR="00B44F19" w:rsidRPr="00D365CA">
          <w:rPr>
            <w:webHidden/>
            <w:lang w:val="es-SV"/>
          </w:rPr>
          <w:fldChar w:fldCharType="separate"/>
        </w:r>
        <w:r w:rsidR="008C1C84">
          <w:rPr>
            <w:webHidden/>
            <w:lang w:val="es-SV"/>
          </w:rPr>
          <w:t>10</w:t>
        </w:r>
        <w:r w:rsidR="00B44F19" w:rsidRPr="00D365CA">
          <w:rPr>
            <w:webHidden/>
            <w:lang w:val="es-SV"/>
          </w:rPr>
          <w:fldChar w:fldCharType="end"/>
        </w:r>
      </w:hyperlink>
    </w:p>
    <w:p w14:paraId="77C7ED62" w14:textId="39BAFE15" w:rsidR="00B44F19" w:rsidRPr="00D365CA" w:rsidRDefault="00927DC0">
      <w:pPr>
        <w:pStyle w:val="TDC1"/>
        <w:rPr>
          <w:rFonts w:eastAsiaTheme="minorEastAsia"/>
          <w:b w:val="0"/>
          <w:noProof/>
          <w:sz w:val="22"/>
          <w:szCs w:val="22"/>
          <w:lang w:val="es-SV"/>
        </w:rPr>
      </w:pPr>
      <w:hyperlink w:anchor="_Toc136871374" w:history="1">
        <w:r w:rsidR="00B44F19" w:rsidRPr="00D365CA">
          <w:rPr>
            <w:rStyle w:val="Hipervnculo"/>
            <w:noProof/>
            <w:lang w:val="es-SV"/>
          </w:rPr>
          <w:t>B.</w:t>
        </w:r>
        <w:r w:rsidR="00B44F19" w:rsidRPr="00D365CA">
          <w:rPr>
            <w:rFonts w:eastAsiaTheme="minorEastAsia"/>
            <w:b w:val="0"/>
            <w:noProof/>
            <w:sz w:val="22"/>
            <w:szCs w:val="22"/>
            <w:lang w:val="es-SV"/>
          </w:rPr>
          <w:tab/>
        </w:r>
        <w:r w:rsidR="00B44F19" w:rsidRPr="00D365CA">
          <w:rPr>
            <w:rStyle w:val="Hipervnculo"/>
            <w:noProof/>
            <w:lang w:val="es-SV"/>
          </w:rPr>
          <w:t>Contenido del Documento de Solicitud de Ofertas</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_Toc136871374 \h </w:instrText>
        </w:r>
        <w:r w:rsidR="00B44F19" w:rsidRPr="00D365CA">
          <w:rPr>
            <w:noProof/>
            <w:webHidden/>
            <w:lang w:val="es-SV"/>
          </w:rPr>
        </w:r>
        <w:r w:rsidR="00B44F19" w:rsidRPr="00D365CA">
          <w:rPr>
            <w:noProof/>
            <w:webHidden/>
            <w:lang w:val="es-SV"/>
          </w:rPr>
          <w:fldChar w:fldCharType="separate"/>
        </w:r>
        <w:r w:rsidR="008C1C84">
          <w:rPr>
            <w:noProof/>
            <w:webHidden/>
            <w:lang w:val="es-SV"/>
          </w:rPr>
          <w:t>10</w:t>
        </w:r>
        <w:r w:rsidR="00B44F19" w:rsidRPr="00D365CA">
          <w:rPr>
            <w:noProof/>
            <w:webHidden/>
            <w:lang w:val="es-SV"/>
          </w:rPr>
          <w:fldChar w:fldCharType="end"/>
        </w:r>
      </w:hyperlink>
    </w:p>
    <w:p w14:paraId="4BEACFD9" w14:textId="33C976A3" w:rsidR="00B44F19" w:rsidRPr="00D365CA" w:rsidRDefault="00927DC0">
      <w:pPr>
        <w:pStyle w:val="TDC2"/>
        <w:rPr>
          <w:rFonts w:eastAsiaTheme="minorEastAsia"/>
          <w:sz w:val="22"/>
          <w:szCs w:val="22"/>
          <w:lang w:val="es-SV"/>
        </w:rPr>
      </w:pPr>
      <w:hyperlink w:anchor="_Toc136871375" w:history="1">
        <w:r w:rsidR="00B44F19" w:rsidRPr="00D365CA">
          <w:rPr>
            <w:rStyle w:val="Hipervnculo"/>
            <w:lang w:val="es-SV"/>
          </w:rPr>
          <w:t>6.</w:t>
        </w:r>
        <w:r w:rsidR="00B44F19" w:rsidRPr="00D365CA">
          <w:rPr>
            <w:rFonts w:eastAsiaTheme="minorEastAsia"/>
            <w:sz w:val="22"/>
            <w:szCs w:val="22"/>
            <w:lang w:val="es-SV"/>
          </w:rPr>
          <w:tab/>
        </w:r>
        <w:r w:rsidR="00B44F19" w:rsidRPr="00D365CA">
          <w:rPr>
            <w:rStyle w:val="Hipervnculo"/>
            <w:lang w:val="es-SV"/>
          </w:rPr>
          <w:t>Secciones del Documento de Licitación</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_Toc136871375 \h </w:instrText>
        </w:r>
        <w:r w:rsidR="00B44F19" w:rsidRPr="00D365CA">
          <w:rPr>
            <w:webHidden/>
            <w:lang w:val="es-SV"/>
          </w:rPr>
        </w:r>
        <w:r w:rsidR="00B44F19" w:rsidRPr="00D365CA">
          <w:rPr>
            <w:webHidden/>
            <w:lang w:val="es-SV"/>
          </w:rPr>
          <w:fldChar w:fldCharType="separate"/>
        </w:r>
        <w:r w:rsidR="008C1C84">
          <w:rPr>
            <w:webHidden/>
            <w:lang w:val="es-SV"/>
          </w:rPr>
          <w:t>10</w:t>
        </w:r>
        <w:r w:rsidR="00B44F19" w:rsidRPr="00D365CA">
          <w:rPr>
            <w:webHidden/>
            <w:lang w:val="es-SV"/>
          </w:rPr>
          <w:fldChar w:fldCharType="end"/>
        </w:r>
      </w:hyperlink>
    </w:p>
    <w:p w14:paraId="0A348C6E" w14:textId="6D6CD2E8" w:rsidR="00B44F19" w:rsidRPr="00D365CA" w:rsidRDefault="00927DC0">
      <w:pPr>
        <w:pStyle w:val="TDC2"/>
        <w:rPr>
          <w:rFonts w:eastAsiaTheme="minorEastAsia"/>
          <w:sz w:val="22"/>
          <w:szCs w:val="22"/>
          <w:lang w:val="es-SV"/>
        </w:rPr>
      </w:pPr>
      <w:hyperlink w:anchor="_Toc136871376" w:history="1">
        <w:r w:rsidR="00B44F19" w:rsidRPr="00D365CA">
          <w:rPr>
            <w:rStyle w:val="Hipervnculo"/>
            <w:lang w:val="es-SV"/>
          </w:rPr>
          <w:t>7.</w:t>
        </w:r>
        <w:r w:rsidR="00B44F19" w:rsidRPr="00D365CA">
          <w:rPr>
            <w:rFonts w:eastAsiaTheme="minorEastAsia"/>
            <w:sz w:val="22"/>
            <w:szCs w:val="22"/>
            <w:lang w:val="es-SV"/>
          </w:rPr>
          <w:tab/>
        </w:r>
        <w:r w:rsidR="00B44F19" w:rsidRPr="00D365CA">
          <w:rPr>
            <w:rStyle w:val="Hipervnculo"/>
            <w:lang w:val="es-SV"/>
          </w:rPr>
          <w:t>Aclaración del Documento de Licitación</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_Toc136871376 \h </w:instrText>
        </w:r>
        <w:r w:rsidR="00B44F19" w:rsidRPr="00D365CA">
          <w:rPr>
            <w:webHidden/>
            <w:lang w:val="es-SV"/>
          </w:rPr>
        </w:r>
        <w:r w:rsidR="00B44F19" w:rsidRPr="00D365CA">
          <w:rPr>
            <w:webHidden/>
            <w:lang w:val="es-SV"/>
          </w:rPr>
          <w:fldChar w:fldCharType="separate"/>
        </w:r>
        <w:r w:rsidR="008C1C84">
          <w:rPr>
            <w:webHidden/>
            <w:lang w:val="es-SV"/>
          </w:rPr>
          <w:t>11</w:t>
        </w:r>
        <w:r w:rsidR="00B44F19" w:rsidRPr="00D365CA">
          <w:rPr>
            <w:webHidden/>
            <w:lang w:val="es-SV"/>
          </w:rPr>
          <w:fldChar w:fldCharType="end"/>
        </w:r>
      </w:hyperlink>
    </w:p>
    <w:p w14:paraId="1CFC0E36" w14:textId="7D8BD0BA" w:rsidR="00B44F19" w:rsidRPr="00D365CA" w:rsidRDefault="00927DC0">
      <w:pPr>
        <w:pStyle w:val="TDC2"/>
        <w:rPr>
          <w:rFonts w:eastAsiaTheme="minorEastAsia"/>
          <w:sz w:val="22"/>
          <w:szCs w:val="22"/>
          <w:lang w:val="es-SV"/>
        </w:rPr>
      </w:pPr>
      <w:hyperlink w:anchor="_Toc136871377" w:history="1">
        <w:r w:rsidR="00B44F19" w:rsidRPr="00D365CA">
          <w:rPr>
            <w:rStyle w:val="Hipervnculo"/>
            <w:lang w:val="es-SV"/>
          </w:rPr>
          <w:t>8.</w:t>
        </w:r>
        <w:r w:rsidR="00B44F19" w:rsidRPr="00D365CA">
          <w:rPr>
            <w:rFonts w:eastAsiaTheme="minorEastAsia"/>
            <w:sz w:val="22"/>
            <w:szCs w:val="22"/>
            <w:lang w:val="es-SV"/>
          </w:rPr>
          <w:tab/>
        </w:r>
        <w:r w:rsidR="00B44F19" w:rsidRPr="00D365CA">
          <w:rPr>
            <w:rStyle w:val="Hipervnculo"/>
            <w:lang w:val="es-SV"/>
          </w:rPr>
          <w:t>Enmienda del Documento de Licitación</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_Toc136871377 \h </w:instrText>
        </w:r>
        <w:r w:rsidR="00B44F19" w:rsidRPr="00D365CA">
          <w:rPr>
            <w:webHidden/>
            <w:lang w:val="es-SV"/>
          </w:rPr>
        </w:r>
        <w:r w:rsidR="00B44F19" w:rsidRPr="00D365CA">
          <w:rPr>
            <w:webHidden/>
            <w:lang w:val="es-SV"/>
          </w:rPr>
          <w:fldChar w:fldCharType="separate"/>
        </w:r>
        <w:r w:rsidR="008C1C84">
          <w:rPr>
            <w:webHidden/>
            <w:lang w:val="es-SV"/>
          </w:rPr>
          <w:t>12</w:t>
        </w:r>
        <w:r w:rsidR="00B44F19" w:rsidRPr="00D365CA">
          <w:rPr>
            <w:webHidden/>
            <w:lang w:val="es-SV"/>
          </w:rPr>
          <w:fldChar w:fldCharType="end"/>
        </w:r>
      </w:hyperlink>
    </w:p>
    <w:p w14:paraId="0CB9F494" w14:textId="0229AD93" w:rsidR="00B44F19" w:rsidRPr="00D365CA" w:rsidRDefault="00927DC0">
      <w:pPr>
        <w:pStyle w:val="TDC1"/>
        <w:rPr>
          <w:rFonts w:eastAsiaTheme="minorEastAsia"/>
          <w:b w:val="0"/>
          <w:noProof/>
          <w:sz w:val="22"/>
          <w:szCs w:val="22"/>
          <w:lang w:val="es-SV"/>
        </w:rPr>
      </w:pPr>
      <w:hyperlink w:anchor="_Toc136871378" w:history="1">
        <w:r w:rsidR="00B44F19" w:rsidRPr="00D365CA">
          <w:rPr>
            <w:rStyle w:val="Hipervnculo"/>
            <w:noProof/>
            <w:lang w:val="es-SV"/>
          </w:rPr>
          <w:t>C.</w:t>
        </w:r>
        <w:r w:rsidR="00B44F19" w:rsidRPr="00D365CA">
          <w:rPr>
            <w:rFonts w:eastAsiaTheme="minorEastAsia"/>
            <w:b w:val="0"/>
            <w:noProof/>
            <w:sz w:val="22"/>
            <w:szCs w:val="22"/>
            <w:lang w:val="es-SV"/>
          </w:rPr>
          <w:tab/>
        </w:r>
        <w:r w:rsidR="00B44F19" w:rsidRPr="00D365CA">
          <w:rPr>
            <w:rStyle w:val="Hipervnculo"/>
            <w:noProof/>
            <w:lang w:val="es-SV"/>
          </w:rPr>
          <w:t>Preparación de las Ofertas</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_Toc136871378 \h </w:instrText>
        </w:r>
        <w:r w:rsidR="00B44F19" w:rsidRPr="00D365CA">
          <w:rPr>
            <w:noProof/>
            <w:webHidden/>
            <w:lang w:val="es-SV"/>
          </w:rPr>
        </w:r>
        <w:r w:rsidR="00B44F19" w:rsidRPr="00D365CA">
          <w:rPr>
            <w:noProof/>
            <w:webHidden/>
            <w:lang w:val="es-SV"/>
          </w:rPr>
          <w:fldChar w:fldCharType="separate"/>
        </w:r>
        <w:r w:rsidR="008C1C84">
          <w:rPr>
            <w:noProof/>
            <w:webHidden/>
            <w:lang w:val="es-SV"/>
          </w:rPr>
          <w:t>12</w:t>
        </w:r>
        <w:r w:rsidR="00B44F19" w:rsidRPr="00D365CA">
          <w:rPr>
            <w:noProof/>
            <w:webHidden/>
            <w:lang w:val="es-SV"/>
          </w:rPr>
          <w:fldChar w:fldCharType="end"/>
        </w:r>
      </w:hyperlink>
    </w:p>
    <w:p w14:paraId="54E885C4" w14:textId="2B359541" w:rsidR="00B44F19" w:rsidRPr="00D365CA" w:rsidRDefault="00927DC0">
      <w:pPr>
        <w:pStyle w:val="TDC2"/>
        <w:rPr>
          <w:rFonts w:eastAsiaTheme="minorEastAsia"/>
          <w:sz w:val="22"/>
          <w:szCs w:val="22"/>
          <w:lang w:val="es-SV"/>
        </w:rPr>
      </w:pPr>
      <w:hyperlink w:anchor="_Toc136871379" w:history="1">
        <w:r w:rsidR="00B44F19" w:rsidRPr="00D365CA">
          <w:rPr>
            <w:rStyle w:val="Hipervnculo"/>
            <w:lang w:val="es-SV"/>
          </w:rPr>
          <w:t>9.</w:t>
        </w:r>
        <w:r w:rsidR="00B44F19" w:rsidRPr="00D365CA">
          <w:rPr>
            <w:rFonts w:eastAsiaTheme="minorEastAsia"/>
            <w:sz w:val="22"/>
            <w:szCs w:val="22"/>
            <w:lang w:val="es-SV"/>
          </w:rPr>
          <w:tab/>
        </w:r>
        <w:r w:rsidR="00B44F19" w:rsidRPr="00D365CA">
          <w:rPr>
            <w:rStyle w:val="Hipervnculo"/>
            <w:lang w:val="es-SV"/>
          </w:rPr>
          <w:t>Costo de la Oferta</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_Toc136871379 \h </w:instrText>
        </w:r>
        <w:r w:rsidR="00B44F19" w:rsidRPr="00D365CA">
          <w:rPr>
            <w:webHidden/>
            <w:lang w:val="es-SV"/>
          </w:rPr>
        </w:r>
        <w:r w:rsidR="00B44F19" w:rsidRPr="00D365CA">
          <w:rPr>
            <w:webHidden/>
            <w:lang w:val="es-SV"/>
          </w:rPr>
          <w:fldChar w:fldCharType="separate"/>
        </w:r>
        <w:r w:rsidR="008C1C84">
          <w:rPr>
            <w:webHidden/>
            <w:lang w:val="es-SV"/>
          </w:rPr>
          <w:t>12</w:t>
        </w:r>
        <w:r w:rsidR="00B44F19" w:rsidRPr="00D365CA">
          <w:rPr>
            <w:webHidden/>
            <w:lang w:val="es-SV"/>
          </w:rPr>
          <w:fldChar w:fldCharType="end"/>
        </w:r>
      </w:hyperlink>
    </w:p>
    <w:p w14:paraId="77608C49" w14:textId="73FB29DF" w:rsidR="00B44F19" w:rsidRPr="00D365CA" w:rsidRDefault="00927DC0">
      <w:pPr>
        <w:pStyle w:val="TDC2"/>
        <w:rPr>
          <w:rFonts w:eastAsiaTheme="minorEastAsia"/>
          <w:sz w:val="22"/>
          <w:szCs w:val="22"/>
          <w:lang w:val="es-SV"/>
        </w:rPr>
      </w:pPr>
      <w:hyperlink w:anchor="_Toc136871380" w:history="1">
        <w:r w:rsidR="00B44F19" w:rsidRPr="00D365CA">
          <w:rPr>
            <w:rStyle w:val="Hipervnculo"/>
            <w:lang w:val="es-SV"/>
          </w:rPr>
          <w:t>10.</w:t>
        </w:r>
        <w:r w:rsidR="00B44F19" w:rsidRPr="00D365CA">
          <w:rPr>
            <w:rFonts w:eastAsiaTheme="minorEastAsia"/>
            <w:sz w:val="22"/>
            <w:szCs w:val="22"/>
            <w:lang w:val="es-SV"/>
          </w:rPr>
          <w:tab/>
        </w:r>
        <w:r w:rsidR="00B44F19" w:rsidRPr="00D365CA">
          <w:rPr>
            <w:rStyle w:val="Hipervnculo"/>
            <w:lang w:val="es-SV"/>
          </w:rPr>
          <w:t>Idioma de la Oferta</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_Toc136871380 \h </w:instrText>
        </w:r>
        <w:r w:rsidR="00B44F19" w:rsidRPr="00D365CA">
          <w:rPr>
            <w:webHidden/>
            <w:lang w:val="es-SV"/>
          </w:rPr>
        </w:r>
        <w:r w:rsidR="00B44F19" w:rsidRPr="00D365CA">
          <w:rPr>
            <w:webHidden/>
            <w:lang w:val="es-SV"/>
          </w:rPr>
          <w:fldChar w:fldCharType="separate"/>
        </w:r>
        <w:r w:rsidR="008C1C84">
          <w:rPr>
            <w:webHidden/>
            <w:lang w:val="es-SV"/>
          </w:rPr>
          <w:t>12</w:t>
        </w:r>
        <w:r w:rsidR="00B44F19" w:rsidRPr="00D365CA">
          <w:rPr>
            <w:webHidden/>
            <w:lang w:val="es-SV"/>
          </w:rPr>
          <w:fldChar w:fldCharType="end"/>
        </w:r>
      </w:hyperlink>
    </w:p>
    <w:p w14:paraId="4DF2D5CA" w14:textId="6FB728E8" w:rsidR="00B44F19" w:rsidRPr="00D365CA" w:rsidRDefault="00927DC0">
      <w:pPr>
        <w:pStyle w:val="TDC2"/>
        <w:rPr>
          <w:rFonts w:eastAsiaTheme="minorEastAsia"/>
          <w:sz w:val="22"/>
          <w:szCs w:val="22"/>
          <w:lang w:val="es-SV"/>
        </w:rPr>
      </w:pPr>
      <w:hyperlink w:anchor="_Toc136871381" w:history="1">
        <w:r w:rsidR="00B44F19" w:rsidRPr="00D365CA">
          <w:rPr>
            <w:rStyle w:val="Hipervnculo"/>
            <w:lang w:val="es-SV"/>
          </w:rPr>
          <w:t>11.</w:t>
        </w:r>
        <w:r w:rsidR="00B44F19" w:rsidRPr="00D365CA">
          <w:rPr>
            <w:rFonts w:eastAsiaTheme="minorEastAsia"/>
            <w:sz w:val="22"/>
            <w:szCs w:val="22"/>
            <w:lang w:val="es-SV"/>
          </w:rPr>
          <w:tab/>
        </w:r>
        <w:r w:rsidR="00B44F19" w:rsidRPr="00D365CA">
          <w:rPr>
            <w:rStyle w:val="Hipervnculo"/>
            <w:lang w:val="es-SV"/>
          </w:rPr>
          <w:t>Documentos que componen la Oferta</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_Toc136871381 \h </w:instrText>
        </w:r>
        <w:r w:rsidR="00B44F19" w:rsidRPr="00D365CA">
          <w:rPr>
            <w:webHidden/>
            <w:lang w:val="es-SV"/>
          </w:rPr>
        </w:r>
        <w:r w:rsidR="00B44F19" w:rsidRPr="00D365CA">
          <w:rPr>
            <w:webHidden/>
            <w:lang w:val="es-SV"/>
          </w:rPr>
          <w:fldChar w:fldCharType="separate"/>
        </w:r>
        <w:r w:rsidR="008C1C84">
          <w:rPr>
            <w:webHidden/>
            <w:lang w:val="es-SV"/>
          </w:rPr>
          <w:t>12</w:t>
        </w:r>
        <w:r w:rsidR="00B44F19" w:rsidRPr="00D365CA">
          <w:rPr>
            <w:webHidden/>
            <w:lang w:val="es-SV"/>
          </w:rPr>
          <w:fldChar w:fldCharType="end"/>
        </w:r>
      </w:hyperlink>
    </w:p>
    <w:p w14:paraId="7800773A" w14:textId="55A0D424" w:rsidR="00B44F19" w:rsidRPr="00D365CA" w:rsidRDefault="00927DC0">
      <w:pPr>
        <w:pStyle w:val="TDC2"/>
        <w:rPr>
          <w:rFonts w:eastAsiaTheme="minorEastAsia"/>
          <w:sz w:val="22"/>
          <w:szCs w:val="22"/>
          <w:lang w:val="es-SV"/>
        </w:rPr>
      </w:pPr>
      <w:hyperlink w:anchor="_Toc136871382" w:history="1">
        <w:r w:rsidR="00B44F19" w:rsidRPr="00D365CA">
          <w:rPr>
            <w:rStyle w:val="Hipervnculo"/>
            <w:lang w:val="es-SV"/>
          </w:rPr>
          <w:t>12.</w:t>
        </w:r>
        <w:r w:rsidR="00B44F19" w:rsidRPr="00D365CA">
          <w:rPr>
            <w:rFonts w:eastAsiaTheme="minorEastAsia"/>
            <w:sz w:val="22"/>
            <w:szCs w:val="22"/>
            <w:lang w:val="es-SV"/>
          </w:rPr>
          <w:tab/>
        </w:r>
        <w:r w:rsidR="00B44F19" w:rsidRPr="00D365CA">
          <w:rPr>
            <w:rStyle w:val="Hipervnculo"/>
            <w:lang w:val="es-SV"/>
          </w:rPr>
          <w:t>Carta de la Oferta y Lista de Precios</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_Toc136871382 \h </w:instrText>
        </w:r>
        <w:r w:rsidR="00B44F19" w:rsidRPr="00D365CA">
          <w:rPr>
            <w:webHidden/>
            <w:lang w:val="es-SV"/>
          </w:rPr>
        </w:r>
        <w:r w:rsidR="00B44F19" w:rsidRPr="00D365CA">
          <w:rPr>
            <w:webHidden/>
            <w:lang w:val="es-SV"/>
          </w:rPr>
          <w:fldChar w:fldCharType="separate"/>
        </w:r>
        <w:r w:rsidR="008C1C84">
          <w:rPr>
            <w:webHidden/>
            <w:lang w:val="es-SV"/>
          </w:rPr>
          <w:t>14</w:t>
        </w:r>
        <w:r w:rsidR="00B44F19" w:rsidRPr="00D365CA">
          <w:rPr>
            <w:webHidden/>
            <w:lang w:val="es-SV"/>
          </w:rPr>
          <w:fldChar w:fldCharType="end"/>
        </w:r>
      </w:hyperlink>
    </w:p>
    <w:p w14:paraId="44EAEBE6" w14:textId="4B6A108D" w:rsidR="00B44F19" w:rsidRPr="00D365CA" w:rsidRDefault="00927DC0">
      <w:pPr>
        <w:pStyle w:val="TDC2"/>
        <w:rPr>
          <w:rFonts w:eastAsiaTheme="minorEastAsia"/>
          <w:sz w:val="22"/>
          <w:szCs w:val="22"/>
          <w:lang w:val="es-SV"/>
        </w:rPr>
      </w:pPr>
      <w:hyperlink w:anchor="_Toc136871383" w:history="1">
        <w:r w:rsidR="00B44F19" w:rsidRPr="00D365CA">
          <w:rPr>
            <w:rStyle w:val="Hipervnculo"/>
            <w:lang w:val="es-SV"/>
          </w:rPr>
          <w:t>13.</w:t>
        </w:r>
        <w:r w:rsidR="00B44F19" w:rsidRPr="00D365CA">
          <w:rPr>
            <w:rFonts w:eastAsiaTheme="minorEastAsia"/>
            <w:sz w:val="22"/>
            <w:szCs w:val="22"/>
            <w:lang w:val="es-SV"/>
          </w:rPr>
          <w:tab/>
        </w:r>
        <w:r w:rsidR="00B44F19" w:rsidRPr="00D365CA">
          <w:rPr>
            <w:rStyle w:val="Hipervnculo"/>
            <w:lang w:val="es-SV"/>
          </w:rPr>
          <w:t>Ofertas Alternativas</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_Toc136871383 \h </w:instrText>
        </w:r>
        <w:r w:rsidR="00B44F19" w:rsidRPr="00D365CA">
          <w:rPr>
            <w:webHidden/>
            <w:lang w:val="es-SV"/>
          </w:rPr>
        </w:r>
        <w:r w:rsidR="00B44F19" w:rsidRPr="00D365CA">
          <w:rPr>
            <w:webHidden/>
            <w:lang w:val="es-SV"/>
          </w:rPr>
          <w:fldChar w:fldCharType="separate"/>
        </w:r>
        <w:r w:rsidR="008C1C84">
          <w:rPr>
            <w:webHidden/>
            <w:lang w:val="es-SV"/>
          </w:rPr>
          <w:t>14</w:t>
        </w:r>
        <w:r w:rsidR="00B44F19" w:rsidRPr="00D365CA">
          <w:rPr>
            <w:webHidden/>
            <w:lang w:val="es-SV"/>
          </w:rPr>
          <w:fldChar w:fldCharType="end"/>
        </w:r>
      </w:hyperlink>
    </w:p>
    <w:p w14:paraId="0368ABE7" w14:textId="739AEF2F" w:rsidR="00B44F19" w:rsidRPr="00D365CA" w:rsidRDefault="00927DC0">
      <w:pPr>
        <w:pStyle w:val="TDC2"/>
        <w:rPr>
          <w:rFonts w:eastAsiaTheme="minorEastAsia"/>
          <w:sz w:val="22"/>
          <w:szCs w:val="22"/>
          <w:lang w:val="es-SV"/>
        </w:rPr>
      </w:pPr>
      <w:hyperlink w:anchor="_Toc136871384" w:history="1">
        <w:r w:rsidR="00B44F19" w:rsidRPr="00D365CA">
          <w:rPr>
            <w:rStyle w:val="Hipervnculo"/>
            <w:lang w:val="es-SV"/>
          </w:rPr>
          <w:t>14.</w:t>
        </w:r>
        <w:r w:rsidR="00B44F19" w:rsidRPr="00D365CA">
          <w:rPr>
            <w:rFonts w:eastAsiaTheme="minorEastAsia"/>
            <w:sz w:val="22"/>
            <w:szCs w:val="22"/>
            <w:lang w:val="es-SV"/>
          </w:rPr>
          <w:tab/>
        </w:r>
        <w:r w:rsidR="00B44F19" w:rsidRPr="00D365CA">
          <w:rPr>
            <w:rStyle w:val="Hipervnculo"/>
            <w:lang w:val="es-SV"/>
          </w:rPr>
          <w:t>Precios de la Oferta y Descuentos</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_Toc136871384 \h </w:instrText>
        </w:r>
        <w:r w:rsidR="00B44F19" w:rsidRPr="00D365CA">
          <w:rPr>
            <w:webHidden/>
            <w:lang w:val="es-SV"/>
          </w:rPr>
        </w:r>
        <w:r w:rsidR="00B44F19" w:rsidRPr="00D365CA">
          <w:rPr>
            <w:webHidden/>
            <w:lang w:val="es-SV"/>
          </w:rPr>
          <w:fldChar w:fldCharType="separate"/>
        </w:r>
        <w:r w:rsidR="008C1C84">
          <w:rPr>
            <w:webHidden/>
            <w:lang w:val="es-SV"/>
          </w:rPr>
          <w:t>14</w:t>
        </w:r>
        <w:r w:rsidR="00B44F19" w:rsidRPr="00D365CA">
          <w:rPr>
            <w:webHidden/>
            <w:lang w:val="es-SV"/>
          </w:rPr>
          <w:fldChar w:fldCharType="end"/>
        </w:r>
      </w:hyperlink>
    </w:p>
    <w:p w14:paraId="61976C1F" w14:textId="6042DC55" w:rsidR="00B44F19" w:rsidRPr="00D365CA" w:rsidRDefault="00927DC0">
      <w:pPr>
        <w:pStyle w:val="TDC2"/>
        <w:rPr>
          <w:rFonts w:eastAsiaTheme="minorEastAsia"/>
          <w:sz w:val="22"/>
          <w:szCs w:val="22"/>
          <w:lang w:val="es-SV"/>
        </w:rPr>
      </w:pPr>
      <w:hyperlink w:anchor="_Toc136871385" w:history="1">
        <w:r w:rsidR="00B44F19" w:rsidRPr="00D365CA">
          <w:rPr>
            <w:rStyle w:val="Hipervnculo"/>
            <w:lang w:val="es-SV"/>
          </w:rPr>
          <w:t>15.</w:t>
        </w:r>
        <w:r w:rsidR="00B44F19" w:rsidRPr="00D365CA">
          <w:rPr>
            <w:rFonts w:eastAsiaTheme="minorEastAsia"/>
            <w:sz w:val="22"/>
            <w:szCs w:val="22"/>
            <w:lang w:val="es-SV"/>
          </w:rPr>
          <w:tab/>
        </w:r>
        <w:r w:rsidR="00B44F19" w:rsidRPr="00D365CA">
          <w:rPr>
            <w:rStyle w:val="Hipervnculo"/>
            <w:lang w:val="es-SV"/>
          </w:rPr>
          <w:t>Monedas de la Oferta y de Pago</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_Toc136871385 \h </w:instrText>
        </w:r>
        <w:r w:rsidR="00B44F19" w:rsidRPr="00D365CA">
          <w:rPr>
            <w:webHidden/>
            <w:lang w:val="es-SV"/>
          </w:rPr>
        </w:r>
        <w:r w:rsidR="00B44F19" w:rsidRPr="00D365CA">
          <w:rPr>
            <w:webHidden/>
            <w:lang w:val="es-SV"/>
          </w:rPr>
          <w:fldChar w:fldCharType="separate"/>
        </w:r>
        <w:r w:rsidR="008C1C84">
          <w:rPr>
            <w:webHidden/>
            <w:lang w:val="es-SV"/>
          </w:rPr>
          <w:t>17</w:t>
        </w:r>
        <w:r w:rsidR="00B44F19" w:rsidRPr="00D365CA">
          <w:rPr>
            <w:webHidden/>
            <w:lang w:val="es-SV"/>
          </w:rPr>
          <w:fldChar w:fldCharType="end"/>
        </w:r>
      </w:hyperlink>
    </w:p>
    <w:p w14:paraId="091BCBBD" w14:textId="57AD9B78" w:rsidR="00B44F19" w:rsidRPr="00D365CA" w:rsidRDefault="00927DC0">
      <w:pPr>
        <w:pStyle w:val="TDC2"/>
        <w:rPr>
          <w:rFonts w:eastAsiaTheme="minorEastAsia"/>
          <w:sz w:val="22"/>
          <w:szCs w:val="22"/>
          <w:lang w:val="es-SV"/>
        </w:rPr>
      </w:pPr>
      <w:hyperlink w:anchor="_Toc136871386" w:history="1">
        <w:r w:rsidR="00B44F19" w:rsidRPr="00D365CA">
          <w:rPr>
            <w:rStyle w:val="Hipervnculo"/>
            <w:lang w:val="es-SV"/>
          </w:rPr>
          <w:t>16.</w:t>
        </w:r>
        <w:r w:rsidR="00B44F19" w:rsidRPr="00D365CA">
          <w:rPr>
            <w:rFonts w:eastAsiaTheme="minorEastAsia"/>
            <w:sz w:val="22"/>
            <w:szCs w:val="22"/>
            <w:lang w:val="es-SV"/>
          </w:rPr>
          <w:tab/>
        </w:r>
        <w:r w:rsidR="00B44F19" w:rsidRPr="00D365CA">
          <w:rPr>
            <w:rStyle w:val="Hipervnculo"/>
            <w:lang w:val="es-SV"/>
          </w:rPr>
          <w:t>Documentos que Establecen la Elegibilidad y Conformidad de los Bienes y Servicios Conexos</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_Toc136871386 \h </w:instrText>
        </w:r>
        <w:r w:rsidR="00B44F19" w:rsidRPr="00D365CA">
          <w:rPr>
            <w:webHidden/>
            <w:lang w:val="es-SV"/>
          </w:rPr>
        </w:r>
        <w:r w:rsidR="00B44F19" w:rsidRPr="00D365CA">
          <w:rPr>
            <w:webHidden/>
            <w:lang w:val="es-SV"/>
          </w:rPr>
          <w:fldChar w:fldCharType="separate"/>
        </w:r>
        <w:r w:rsidR="008C1C84">
          <w:rPr>
            <w:webHidden/>
            <w:lang w:val="es-SV"/>
          </w:rPr>
          <w:t>17</w:t>
        </w:r>
        <w:r w:rsidR="00B44F19" w:rsidRPr="00D365CA">
          <w:rPr>
            <w:webHidden/>
            <w:lang w:val="es-SV"/>
          </w:rPr>
          <w:fldChar w:fldCharType="end"/>
        </w:r>
      </w:hyperlink>
    </w:p>
    <w:p w14:paraId="0A63C969" w14:textId="2FF77DC8" w:rsidR="00B44F19" w:rsidRPr="00D365CA" w:rsidRDefault="00927DC0">
      <w:pPr>
        <w:pStyle w:val="TDC2"/>
        <w:rPr>
          <w:rFonts w:eastAsiaTheme="minorEastAsia"/>
          <w:sz w:val="22"/>
          <w:szCs w:val="22"/>
          <w:lang w:val="es-SV"/>
        </w:rPr>
      </w:pPr>
      <w:hyperlink w:anchor="_Toc136871387" w:history="1">
        <w:r w:rsidR="00B44F19" w:rsidRPr="00D365CA">
          <w:rPr>
            <w:rStyle w:val="Hipervnculo"/>
            <w:lang w:val="es-SV"/>
          </w:rPr>
          <w:t>17.</w:t>
        </w:r>
        <w:r w:rsidR="00B44F19" w:rsidRPr="00D365CA">
          <w:rPr>
            <w:rFonts w:eastAsiaTheme="minorEastAsia"/>
            <w:sz w:val="22"/>
            <w:szCs w:val="22"/>
            <w:lang w:val="es-SV"/>
          </w:rPr>
          <w:tab/>
        </w:r>
        <w:r w:rsidR="00B44F19" w:rsidRPr="00D365CA">
          <w:rPr>
            <w:rStyle w:val="Hipervnculo"/>
            <w:lang w:val="es-SV"/>
          </w:rPr>
          <w:t>Documentos que Establecen la Elegibilidad y las Calificaciones del Licitante</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_Toc136871387 \h </w:instrText>
        </w:r>
        <w:r w:rsidR="00B44F19" w:rsidRPr="00D365CA">
          <w:rPr>
            <w:webHidden/>
            <w:lang w:val="es-SV"/>
          </w:rPr>
        </w:r>
        <w:r w:rsidR="00B44F19" w:rsidRPr="00D365CA">
          <w:rPr>
            <w:webHidden/>
            <w:lang w:val="es-SV"/>
          </w:rPr>
          <w:fldChar w:fldCharType="separate"/>
        </w:r>
        <w:r w:rsidR="008C1C84">
          <w:rPr>
            <w:webHidden/>
            <w:lang w:val="es-SV"/>
          </w:rPr>
          <w:t>18</w:t>
        </w:r>
        <w:r w:rsidR="00B44F19" w:rsidRPr="00D365CA">
          <w:rPr>
            <w:webHidden/>
            <w:lang w:val="es-SV"/>
          </w:rPr>
          <w:fldChar w:fldCharType="end"/>
        </w:r>
      </w:hyperlink>
    </w:p>
    <w:p w14:paraId="31327A04" w14:textId="77633517" w:rsidR="00B44F19" w:rsidRPr="00D365CA" w:rsidRDefault="00927DC0">
      <w:pPr>
        <w:pStyle w:val="TDC2"/>
        <w:rPr>
          <w:rFonts w:eastAsiaTheme="minorEastAsia"/>
          <w:sz w:val="22"/>
          <w:szCs w:val="22"/>
          <w:lang w:val="es-SV"/>
        </w:rPr>
      </w:pPr>
      <w:hyperlink w:anchor="_Toc136871388" w:history="1">
        <w:r w:rsidR="00B44F19" w:rsidRPr="00D365CA">
          <w:rPr>
            <w:rStyle w:val="Hipervnculo"/>
            <w:lang w:val="es-SV"/>
          </w:rPr>
          <w:t>18.</w:t>
        </w:r>
        <w:r w:rsidR="00B44F19" w:rsidRPr="00D365CA">
          <w:rPr>
            <w:rFonts w:eastAsiaTheme="minorEastAsia"/>
            <w:sz w:val="22"/>
            <w:szCs w:val="22"/>
            <w:lang w:val="es-SV"/>
          </w:rPr>
          <w:tab/>
        </w:r>
        <w:r w:rsidR="00B44F19" w:rsidRPr="00D365CA">
          <w:rPr>
            <w:rStyle w:val="Hipervnculo"/>
            <w:lang w:val="es-SV"/>
          </w:rPr>
          <w:t>Período de Validez de las Ofertas</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_Toc136871388 \h </w:instrText>
        </w:r>
        <w:r w:rsidR="00B44F19" w:rsidRPr="00D365CA">
          <w:rPr>
            <w:webHidden/>
            <w:lang w:val="es-SV"/>
          </w:rPr>
        </w:r>
        <w:r w:rsidR="00B44F19" w:rsidRPr="00D365CA">
          <w:rPr>
            <w:webHidden/>
            <w:lang w:val="es-SV"/>
          </w:rPr>
          <w:fldChar w:fldCharType="separate"/>
        </w:r>
        <w:r w:rsidR="008C1C84">
          <w:rPr>
            <w:webHidden/>
            <w:lang w:val="es-SV"/>
          </w:rPr>
          <w:t>19</w:t>
        </w:r>
        <w:r w:rsidR="00B44F19" w:rsidRPr="00D365CA">
          <w:rPr>
            <w:webHidden/>
            <w:lang w:val="es-SV"/>
          </w:rPr>
          <w:fldChar w:fldCharType="end"/>
        </w:r>
      </w:hyperlink>
    </w:p>
    <w:p w14:paraId="787FC01E" w14:textId="6829D9F7" w:rsidR="00B44F19" w:rsidRPr="00D365CA" w:rsidRDefault="00927DC0">
      <w:pPr>
        <w:pStyle w:val="TDC2"/>
        <w:rPr>
          <w:rFonts w:eastAsiaTheme="minorEastAsia"/>
          <w:sz w:val="22"/>
          <w:szCs w:val="22"/>
          <w:lang w:val="es-SV"/>
        </w:rPr>
      </w:pPr>
      <w:hyperlink w:anchor="_Toc136871389" w:history="1">
        <w:r w:rsidR="00B44F19" w:rsidRPr="00D365CA">
          <w:rPr>
            <w:rStyle w:val="Hipervnculo"/>
            <w:lang w:val="es-SV"/>
          </w:rPr>
          <w:t>19.</w:t>
        </w:r>
        <w:r w:rsidR="00B44F19" w:rsidRPr="00D365CA">
          <w:rPr>
            <w:rFonts w:eastAsiaTheme="minorEastAsia"/>
            <w:sz w:val="22"/>
            <w:szCs w:val="22"/>
            <w:lang w:val="es-SV"/>
          </w:rPr>
          <w:tab/>
        </w:r>
        <w:r w:rsidR="00B44F19" w:rsidRPr="00D365CA">
          <w:rPr>
            <w:rStyle w:val="Hipervnculo"/>
            <w:lang w:val="es-SV"/>
          </w:rPr>
          <w:t>Garantía de Mantenimiento de Oferta</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_Toc136871389 \h </w:instrText>
        </w:r>
        <w:r w:rsidR="00B44F19" w:rsidRPr="00D365CA">
          <w:rPr>
            <w:webHidden/>
            <w:lang w:val="es-SV"/>
          </w:rPr>
        </w:r>
        <w:r w:rsidR="00B44F19" w:rsidRPr="00D365CA">
          <w:rPr>
            <w:webHidden/>
            <w:lang w:val="es-SV"/>
          </w:rPr>
          <w:fldChar w:fldCharType="separate"/>
        </w:r>
        <w:r w:rsidR="008C1C84">
          <w:rPr>
            <w:webHidden/>
            <w:lang w:val="es-SV"/>
          </w:rPr>
          <w:t>19</w:t>
        </w:r>
        <w:r w:rsidR="00B44F19" w:rsidRPr="00D365CA">
          <w:rPr>
            <w:webHidden/>
            <w:lang w:val="es-SV"/>
          </w:rPr>
          <w:fldChar w:fldCharType="end"/>
        </w:r>
      </w:hyperlink>
    </w:p>
    <w:p w14:paraId="57FA48D7" w14:textId="7C3D4D3F" w:rsidR="00B44F19" w:rsidRPr="00D365CA" w:rsidRDefault="00927DC0">
      <w:pPr>
        <w:pStyle w:val="TDC2"/>
        <w:rPr>
          <w:rFonts w:eastAsiaTheme="minorEastAsia"/>
          <w:sz w:val="22"/>
          <w:szCs w:val="22"/>
          <w:lang w:val="es-SV"/>
        </w:rPr>
      </w:pPr>
      <w:hyperlink w:anchor="_Toc136871390" w:history="1">
        <w:r w:rsidR="00B44F19" w:rsidRPr="00D365CA">
          <w:rPr>
            <w:rStyle w:val="Hipervnculo"/>
            <w:lang w:val="es-SV"/>
          </w:rPr>
          <w:t>20.</w:t>
        </w:r>
        <w:r w:rsidR="00B44F19" w:rsidRPr="00D365CA">
          <w:rPr>
            <w:rFonts w:eastAsiaTheme="minorEastAsia"/>
            <w:sz w:val="22"/>
            <w:szCs w:val="22"/>
            <w:lang w:val="es-SV"/>
          </w:rPr>
          <w:tab/>
        </w:r>
        <w:r w:rsidR="00B44F19" w:rsidRPr="00D365CA">
          <w:rPr>
            <w:rStyle w:val="Hipervnculo"/>
            <w:lang w:val="es-SV"/>
          </w:rPr>
          <w:t>Formato y Firma de la Oferta</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_Toc136871390 \h </w:instrText>
        </w:r>
        <w:r w:rsidR="00B44F19" w:rsidRPr="00D365CA">
          <w:rPr>
            <w:webHidden/>
            <w:lang w:val="es-SV"/>
          </w:rPr>
        </w:r>
        <w:r w:rsidR="00B44F19" w:rsidRPr="00D365CA">
          <w:rPr>
            <w:webHidden/>
            <w:lang w:val="es-SV"/>
          </w:rPr>
          <w:fldChar w:fldCharType="separate"/>
        </w:r>
        <w:r w:rsidR="008C1C84">
          <w:rPr>
            <w:webHidden/>
            <w:lang w:val="es-SV"/>
          </w:rPr>
          <w:t>22</w:t>
        </w:r>
        <w:r w:rsidR="00B44F19" w:rsidRPr="00D365CA">
          <w:rPr>
            <w:webHidden/>
            <w:lang w:val="es-SV"/>
          </w:rPr>
          <w:fldChar w:fldCharType="end"/>
        </w:r>
      </w:hyperlink>
    </w:p>
    <w:p w14:paraId="37C94961" w14:textId="0576C2DF" w:rsidR="00B44F19" w:rsidRPr="00D365CA" w:rsidRDefault="00927DC0">
      <w:pPr>
        <w:pStyle w:val="TDC1"/>
        <w:rPr>
          <w:rFonts w:eastAsiaTheme="minorEastAsia"/>
          <w:b w:val="0"/>
          <w:noProof/>
          <w:sz w:val="22"/>
          <w:szCs w:val="22"/>
          <w:lang w:val="es-SV"/>
        </w:rPr>
      </w:pPr>
      <w:hyperlink w:anchor="_Toc136871391" w:history="1">
        <w:r w:rsidR="00B44F19" w:rsidRPr="00D365CA">
          <w:rPr>
            <w:rStyle w:val="Hipervnculo"/>
            <w:noProof/>
            <w:lang w:val="es-SV"/>
          </w:rPr>
          <w:t>D.</w:t>
        </w:r>
        <w:r w:rsidR="00B44F19" w:rsidRPr="00D365CA">
          <w:rPr>
            <w:rFonts w:eastAsiaTheme="minorEastAsia"/>
            <w:b w:val="0"/>
            <w:noProof/>
            <w:sz w:val="22"/>
            <w:szCs w:val="22"/>
            <w:lang w:val="es-SV"/>
          </w:rPr>
          <w:tab/>
        </w:r>
        <w:r w:rsidR="00B44F19" w:rsidRPr="00D365CA">
          <w:rPr>
            <w:rStyle w:val="Hipervnculo"/>
            <w:noProof/>
            <w:lang w:val="es-SV"/>
          </w:rPr>
          <w:t>Presentación y Apertura de las Ofertas</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_Toc136871391 \h </w:instrText>
        </w:r>
        <w:r w:rsidR="00B44F19" w:rsidRPr="00D365CA">
          <w:rPr>
            <w:noProof/>
            <w:webHidden/>
            <w:lang w:val="es-SV"/>
          </w:rPr>
        </w:r>
        <w:r w:rsidR="00B44F19" w:rsidRPr="00D365CA">
          <w:rPr>
            <w:noProof/>
            <w:webHidden/>
            <w:lang w:val="es-SV"/>
          </w:rPr>
          <w:fldChar w:fldCharType="separate"/>
        </w:r>
        <w:r w:rsidR="008C1C84">
          <w:rPr>
            <w:noProof/>
            <w:webHidden/>
            <w:lang w:val="es-SV"/>
          </w:rPr>
          <w:t>23</w:t>
        </w:r>
        <w:r w:rsidR="00B44F19" w:rsidRPr="00D365CA">
          <w:rPr>
            <w:noProof/>
            <w:webHidden/>
            <w:lang w:val="es-SV"/>
          </w:rPr>
          <w:fldChar w:fldCharType="end"/>
        </w:r>
      </w:hyperlink>
    </w:p>
    <w:p w14:paraId="4010EFF2" w14:textId="087968D6" w:rsidR="00B44F19" w:rsidRPr="00D365CA" w:rsidRDefault="00927DC0">
      <w:pPr>
        <w:pStyle w:val="TDC2"/>
        <w:rPr>
          <w:rFonts w:eastAsiaTheme="minorEastAsia"/>
          <w:sz w:val="22"/>
          <w:szCs w:val="22"/>
          <w:lang w:val="es-SV"/>
        </w:rPr>
      </w:pPr>
      <w:hyperlink w:anchor="_Toc136871392" w:history="1">
        <w:r w:rsidR="00B44F19" w:rsidRPr="00D365CA">
          <w:rPr>
            <w:rStyle w:val="Hipervnculo"/>
            <w:lang w:val="es-SV"/>
          </w:rPr>
          <w:t>21.</w:t>
        </w:r>
        <w:r w:rsidR="00B44F19" w:rsidRPr="00D365CA">
          <w:rPr>
            <w:rFonts w:eastAsiaTheme="minorEastAsia"/>
            <w:sz w:val="22"/>
            <w:szCs w:val="22"/>
            <w:lang w:val="es-SV"/>
          </w:rPr>
          <w:tab/>
        </w:r>
        <w:r w:rsidR="00B44F19" w:rsidRPr="00D365CA">
          <w:rPr>
            <w:rStyle w:val="Hipervnculo"/>
            <w:lang w:val="es-SV"/>
          </w:rPr>
          <w:t>Presentación, Cierre e Identificación de las Ofertas</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_Toc136871392 \h </w:instrText>
        </w:r>
        <w:r w:rsidR="00B44F19" w:rsidRPr="00D365CA">
          <w:rPr>
            <w:webHidden/>
            <w:lang w:val="es-SV"/>
          </w:rPr>
        </w:r>
        <w:r w:rsidR="00B44F19" w:rsidRPr="00D365CA">
          <w:rPr>
            <w:webHidden/>
            <w:lang w:val="es-SV"/>
          </w:rPr>
          <w:fldChar w:fldCharType="separate"/>
        </w:r>
        <w:r w:rsidR="008C1C84">
          <w:rPr>
            <w:webHidden/>
            <w:lang w:val="es-SV"/>
          </w:rPr>
          <w:t>23</w:t>
        </w:r>
        <w:r w:rsidR="00B44F19" w:rsidRPr="00D365CA">
          <w:rPr>
            <w:webHidden/>
            <w:lang w:val="es-SV"/>
          </w:rPr>
          <w:fldChar w:fldCharType="end"/>
        </w:r>
      </w:hyperlink>
    </w:p>
    <w:p w14:paraId="64D1EB5B" w14:textId="0149C82A" w:rsidR="00B44F19" w:rsidRPr="00D365CA" w:rsidRDefault="00927DC0">
      <w:pPr>
        <w:pStyle w:val="TDC2"/>
        <w:rPr>
          <w:rFonts w:eastAsiaTheme="minorEastAsia"/>
          <w:sz w:val="22"/>
          <w:szCs w:val="22"/>
          <w:lang w:val="es-SV"/>
        </w:rPr>
      </w:pPr>
      <w:hyperlink w:anchor="_Toc136871393" w:history="1">
        <w:r w:rsidR="00B44F19" w:rsidRPr="00D365CA">
          <w:rPr>
            <w:rStyle w:val="Hipervnculo"/>
            <w:lang w:val="es-SV"/>
          </w:rPr>
          <w:t>22.</w:t>
        </w:r>
        <w:r w:rsidR="00B44F19" w:rsidRPr="00D365CA">
          <w:rPr>
            <w:rFonts w:eastAsiaTheme="minorEastAsia"/>
            <w:sz w:val="22"/>
            <w:szCs w:val="22"/>
            <w:lang w:val="es-SV"/>
          </w:rPr>
          <w:tab/>
        </w:r>
        <w:r w:rsidR="00B44F19" w:rsidRPr="00D365CA">
          <w:rPr>
            <w:rStyle w:val="Hipervnculo"/>
            <w:lang w:val="es-SV"/>
          </w:rPr>
          <w:t>Plazo para Presentar las Ofertas</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_Toc136871393 \h </w:instrText>
        </w:r>
        <w:r w:rsidR="00B44F19" w:rsidRPr="00D365CA">
          <w:rPr>
            <w:webHidden/>
            <w:lang w:val="es-SV"/>
          </w:rPr>
        </w:r>
        <w:r w:rsidR="00B44F19" w:rsidRPr="00D365CA">
          <w:rPr>
            <w:webHidden/>
            <w:lang w:val="es-SV"/>
          </w:rPr>
          <w:fldChar w:fldCharType="separate"/>
        </w:r>
        <w:r w:rsidR="008C1C84">
          <w:rPr>
            <w:webHidden/>
            <w:lang w:val="es-SV"/>
          </w:rPr>
          <w:t>24</w:t>
        </w:r>
        <w:r w:rsidR="00B44F19" w:rsidRPr="00D365CA">
          <w:rPr>
            <w:webHidden/>
            <w:lang w:val="es-SV"/>
          </w:rPr>
          <w:fldChar w:fldCharType="end"/>
        </w:r>
      </w:hyperlink>
    </w:p>
    <w:p w14:paraId="643EF718" w14:textId="780B5870" w:rsidR="00B44F19" w:rsidRPr="00D365CA" w:rsidRDefault="00927DC0">
      <w:pPr>
        <w:pStyle w:val="TDC2"/>
        <w:rPr>
          <w:rFonts w:eastAsiaTheme="minorEastAsia"/>
          <w:sz w:val="22"/>
          <w:szCs w:val="22"/>
          <w:lang w:val="es-SV"/>
        </w:rPr>
      </w:pPr>
      <w:hyperlink w:anchor="_Toc136871394" w:history="1">
        <w:r w:rsidR="00B44F19" w:rsidRPr="00D365CA">
          <w:rPr>
            <w:rStyle w:val="Hipervnculo"/>
            <w:lang w:val="es-SV"/>
          </w:rPr>
          <w:t>23.</w:t>
        </w:r>
        <w:r w:rsidR="00B44F19" w:rsidRPr="00D365CA">
          <w:rPr>
            <w:rFonts w:eastAsiaTheme="minorEastAsia"/>
            <w:sz w:val="22"/>
            <w:szCs w:val="22"/>
            <w:lang w:val="es-SV"/>
          </w:rPr>
          <w:tab/>
        </w:r>
        <w:r w:rsidR="00B44F19" w:rsidRPr="00D365CA">
          <w:rPr>
            <w:rStyle w:val="Hipervnculo"/>
            <w:lang w:val="es-SV"/>
          </w:rPr>
          <w:t>Ofertas Tardías</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_Toc136871394 \h </w:instrText>
        </w:r>
        <w:r w:rsidR="00B44F19" w:rsidRPr="00D365CA">
          <w:rPr>
            <w:webHidden/>
            <w:lang w:val="es-SV"/>
          </w:rPr>
        </w:r>
        <w:r w:rsidR="00B44F19" w:rsidRPr="00D365CA">
          <w:rPr>
            <w:webHidden/>
            <w:lang w:val="es-SV"/>
          </w:rPr>
          <w:fldChar w:fldCharType="separate"/>
        </w:r>
        <w:r w:rsidR="008C1C84">
          <w:rPr>
            <w:webHidden/>
            <w:lang w:val="es-SV"/>
          </w:rPr>
          <w:t>24</w:t>
        </w:r>
        <w:r w:rsidR="00B44F19" w:rsidRPr="00D365CA">
          <w:rPr>
            <w:webHidden/>
            <w:lang w:val="es-SV"/>
          </w:rPr>
          <w:fldChar w:fldCharType="end"/>
        </w:r>
      </w:hyperlink>
    </w:p>
    <w:p w14:paraId="5E9A4948" w14:textId="29F3BA12" w:rsidR="00B44F19" w:rsidRPr="00D365CA" w:rsidRDefault="00927DC0">
      <w:pPr>
        <w:pStyle w:val="TDC2"/>
        <w:rPr>
          <w:rFonts w:eastAsiaTheme="minorEastAsia"/>
          <w:sz w:val="22"/>
          <w:szCs w:val="22"/>
          <w:lang w:val="es-SV"/>
        </w:rPr>
      </w:pPr>
      <w:hyperlink w:anchor="_Toc136871395" w:history="1">
        <w:r w:rsidR="00B44F19" w:rsidRPr="00D365CA">
          <w:rPr>
            <w:rStyle w:val="Hipervnculo"/>
            <w:lang w:val="es-SV"/>
          </w:rPr>
          <w:t>24.</w:t>
        </w:r>
        <w:r w:rsidR="00B44F19" w:rsidRPr="00D365CA">
          <w:rPr>
            <w:rFonts w:eastAsiaTheme="minorEastAsia"/>
            <w:sz w:val="22"/>
            <w:szCs w:val="22"/>
            <w:lang w:val="es-SV"/>
          </w:rPr>
          <w:tab/>
        </w:r>
        <w:r w:rsidR="00B44F19" w:rsidRPr="00D365CA">
          <w:rPr>
            <w:rStyle w:val="Hipervnculo"/>
            <w:lang w:val="es-SV"/>
          </w:rPr>
          <w:t>Retiro, Sustitución y Modificación de las Ofertas</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_Toc136871395 \h </w:instrText>
        </w:r>
        <w:r w:rsidR="00B44F19" w:rsidRPr="00D365CA">
          <w:rPr>
            <w:webHidden/>
            <w:lang w:val="es-SV"/>
          </w:rPr>
        </w:r>
        <w:r w:rsidR="00B44F19" w:rsidRPr="00D365CA">
          <w:rPr>
            <w:webHidden/>
            <w:lang w:val="es-SV"/>
          </w:rPr>
          <w:fldChar w:fldCharType="separate"/>
        </w:r>
        <w:r w:rsidR="008C1C84">
          <w:rPr>
            <w:webHidden/>
            <w:lang w:val="es-SV"/>
          </w:rPr>
          <w:t>24</w:t>
        </w:r>
        <w:r w:rsidR="00B44F19" w:rsidRPr="00D365CA">
          <w:rPr>
            <w:webHidden/>
            <w:lang w:val="es-SV"/>
          </w:rPr>
          <w:fldChar w:fldCharType="end"/>
        </w:r>
      </w:hyperlink>
    </w:p>
    <w:p w14:paraId="5FFA28C5" w14:textId="64552B20" w:rsidR="00B44F19" w:rsidRPr="00D365CA" w:rsidRDefault="00927DC0">
      <w:pPr>
        <w:pStyle w:val="TDC2"/>
        <w:rPr>
          <w:rFonts w:eastAsiaTheme="minorEastAsia"/>
          <w:sz w:val="22"/>
          <w:szCs w:val="22"/>
          <w:lang w:val="es-SV"/>
        </w:rPr>
      </w:pPr>
      <w:hyperlink w:anchor="_Toc136871396" w:history="1">
        <w:r w:rsidR="00B44F19" w:rsidRPr="00D365CA">
          <w:rPr>
            <w:rStyle w:val="Hipervnculo"/>
            <w:lang w:val="es-SV"/>
          </w:rPr>
          <w:t>25.</w:t>
        </w:r>
        <w:r w:rsidR="00B44F19" w:rsidRPr="00D365CA">
          <w:rPr>
            <w:rFonts w:eastAsiaTheme="minorEastAsia"/>
            <w:sz w:val="22"/>
            <w:szCs w:val="22"/>
            <w:lang w:val="es-SV"/>
          </w:rPr>
          <w:tab/>
        </w:r>
        <w:r w:rsidR="00B44F19" w:rsidRPr="00D365CA">
          <w:rPr>
            <w:rStyle w:val="Hipervnculo"/>
            <w:lang w:val="es-SV"/>
          </w:rPr>
          <w:t>Apertura de las Ofertas</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_Toc136871396 \h </w:instrText>
        </w:r>
        <w:r w:rsidR="00B44F19" w:rsidRPr="00D365CA">
          <w:rPr>
            <w:webHidden/>
            <w:lang w:val="es-SV"/>
          </w:rPr>
        </w:r>
        <w:r w:rsidR="00B44F19" w:rsidRPr="00D365CA">
          <w:rPr>
            <w:webHidden/>
            <w:lang w:val="es-SV"/>
          </w:rPr>
          <w:fldChar w:fldCharType="separate"/>
        </w:r>
        <w:r w:rsidR="008C1C84">
          <w:rPr>
            <w:webHidden/>
            <w:lang w:val="es-SV"/>
          </w:rPr>
          <w:t>25</w:t>
        </w:r>
        <w:r w:rsidR="00B44F19" w:rsidRPr="00D365CA">
          <w:rPr>
            <w:webHidden/>
            <w:lang w:val="es-SV"/>
          </w:rPr>
          <w:fldChar w:fldCharType="end"/>
        </w:r>
      </w:hyperlink>
    </w:p>
    <w:p w14:paraId="1AFAF0B3" w14:textId="4E5DDB7A" w:rsidR="00B44F19" w:rsidRPr="00D365CA" w:rsidRDefault="00927DC0">
      <w:pPr>
        <w:pStyle w:val="TDC1"/>
        <w:rPr>
          <w:rFonts w:eastAsiaTheme="minorEastAsia"/>
          <w:b w:val="0"/>
          <w:noProof/>
          <w:sz w:val="22"/>
          <w:szCs w:val="22"/>
          <w:lang w:val="es-SV"/>
        </w:rPr>
      </w:pPr>
      <w:hyperlink w:anchor="_Toc136871397" w:history="1">
        <w:r w:rsidR="00B44F19" w:rsidRPr="00D365CA">
          <w:rPr>
            <w:rStyle w:val="Hipervnculo"/>
            <w:noProof/>
            <w:lang w:val="es-SV"/>
          </w:rPr>
          <w:t>E.</w:t>
        </w:r>
        <w:r w:rsidR="00B44F19" w:rsidRPr="00D365CA">
          <w:rPr>
            <w:rFonts w:eastAsiaTheme="minorEastAsia"/>
            <w:b w:val="0"/>
            <w:noProof/>
            <w:sz w:val="22"/>
            <w:szCs w:val="22"/>
            <w:lang w:val="es-SV"/>
          </w:rPr>
          <w:tab/>
        </w:r>
        <w:r w:rsidR="00B44F19" w:rsidRPr="00D365CA">
          <w:rPr>
            <w:rStyle w:val="Hipervnculo"/>
            <w:noProof/>
            <w:lang w:val="es-SV"/>
          </w:rPr>
          <w:t>Evaluación y Comparación de las Ofertas</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_Toc136871397 \h </w:instrText>
        </w:r>
        <w:r w:rsidR="00B44F19" w:rsidRPr="00D365CA">
          <w:rPr>
            <w:noProof/>
            <w:webHidden/>
            <w:lang w:val="es-SV"/>
          </w:rPr>
        </w:r>
        <w:r w:rsidR="00B44F19" w:rsidRPr="00D365CA">
          <w:rPr>
            <w:noProof/>
            <w:webHidden/>
            <w:lang w:val="es-SV"/>
          </w:rPr>
          <w:fldChar w:fldCharType="separate"/>
        </w:r>
        <w:r w:rsidR="008C1C84">
          <w:rPr>
            <w:noProof/>
            <w:webHidden/>
            <w:lang w:val="es-SV"/>
          </w:rPr>
          <w:t>27</w:t>
        </w:r>
        <w:r w:rsidR="00B44F19" w:rsidRPr="00D365CA">
          <w:rPr>
            <w:noProof/>
            <w:webHidden/>
            <w:lang w:val="es-SV"/>
          </w:rPr>
          <w:fldChar w:fldCharType="end"/>
        </w:r>
      </w:hyperlink>
    </w:p>
    <w:p w14:paraId="27F0C26B" w14:textId="4B24AB32" w:rsidR="00B44F19" w:rsidRPr="00D365CA" w:rsidRDefault="00927DC0">
      <w:pPr>
        <w:pStyle w:val="TDC2"/>
        <w:rPr>
          <w:rFonts w:eastAsiaTheme="minorEastAsia"/>
          <w:sz w:val="22"/>
          <w:szCs w:val="22"/>
          <w:lang w:val="es-SV"/>
        </w:rPr>
      </w:pPr>
      <w:hyperlink w:anchor="_Toc136871398" w:history="1">
        <w:r w:rsidR="00B44F19" w:rsidRPr="00D365CA">
          <w:rPr>
            <w:rStyle w:val="Hipervnculo"/>
            <w:lang w:val="es-SV"/>
          </w:rPr>
          <w:t>26.</w:t>
        </w:r>
        <w:r w:rsidR="00B44F19" w:rsidRPr="00D365CA">
          <w:rPr>
            <w:rFonts w:eastAsiaTheme="minorEastAsia"/>
            <w:sz w:val="22"/>
            <w:szCs w:val="22"/>
            <w:lang w:val="es-SV"/>
          </w:rPr>
          <w:tab/>
        </w:r>
        <w:r w:rsidR="00B44F19" w:rsidRPr="00D365CA">
          <w:rPr>
            <w:rStyle w:val="Hipervnculo"/>
            <w:lang w:val="es-SV"/>
          </w:rPr>
          <w:t>Confidencialidad</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_Toc136871398 \h </w:instrText>
        </w:r>
        <w:r w:rsidR="00B44F19" w:rsidRPr="00D365CA">
          <w:rPr>
            <w:webHidden/>
            <w:lang w:val="es-SV"/>
          </w:rPr>
        </w:r>
        <w:r w:rsidR="00B44F19" w:rsidRPr="00D365CA">
          <w:rPr>
            <w:webHidden/>
            <w:lang w:val="es-SV"/>
          </w:rPr>
          <w:fldChar w:fldCharType="separate"/>
        </w:r>
        <w:r w:rsidR="008C1C84">
          <w:rPr>
            <w:webHidden/>
            <w:lang w:val="es-SV"/>
          </w:rPr>
          <w:t>27</w:t>
        </w:r>
        <w:r w:rsidR="00B44F19" w:rsidRPr="00D365CA">
          <w:rPr>
            <w:webHidden/>
            <w:lang w:val="es-SV"/>
          </w:rPr>
          <w:fldChar w:fldCharType="end"/>
        </w:r>
      </w:hyperlink>
    </w:p>
    <w:p w14:paraId="5A5F4FF9" w14:textId="1F6A5471" w:rsidR="00B44F19" w:rsidRPr="00D365CA" w:rsidRDefault="00927DC0">
      <w:pPr>
        <w:pStyle w:val="TDC2"/>
        <w:rPr>
          <w:rFonts w:eastAsiaTheme="minorEastAsia"/>
          <w:sz w:val="22"/>
          <w:szCs w:val="22"/>
          <w:lang w:val="es-SV"/>
        </w:rPr>
      </w:pPr>
      <w:hyperlink w:anchor="_Toc136871399" w:history="1">
        <w:r w:rsidR="00B44F19" w:rsidRPr="00D365CA">
          <w:rPr>
            <w:rStyle w:val="Hipervnculo"/>
            <w:lang w:val="es-SV"/>
          </w:rPr>
          <w:t>27.</w:t>
        </w:r>
        <w:r w:rsidR="00B44F19" w:rsidRPr="00D365CA">
          <w:rPr>
            <w:rFonts w:eastAsiaTheme="minorEastAsia"/>
            <w:sz w:val="22"/>
            <w:szCs w:val="22"/>
            <w:lang w:val="es-SV"/>
          </w:rPr>
          <w:tab/>
        </w:r>
        <w:r w:rsidR="00B44F19" w:rsidRPr="00D365CA">
          <w:rPr>
            <w:rStyle w:val="Hipervnculo"/>
            <w:lang w:val="es-SV"/>
          </w:rPr>
          <w:t>Aclaración de las Ofertas</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_Toc136871399 \h </w:instrText>
        </w:r>
        <w:r w:rsidR="00B44F19" w:rsidRPr="00D365CA">
          <w:rPr>
            <w:webHidden/>
            <w:lang w:val="es-SV"/>
          </w:rPr>
        </w:r>
        <w:r w:rsidR="00B44F19" w:rsidRPr="00D365CA">
          <w:rPr>
            <w:webHidden/>
            <w:lang w:val="es-SV"/>
          </w:rPr>
          <w:fldChar w:fldCharType="separate"/>
        </w:r>
        <w:r w:rsidR="008C1C84">
          <w:rPr>
            <w:webHidden/>
            <w:lang w:val="es-SV"/>
          </w:rPr>
          <w:t>27</w:t>
        </w:r>
        <w:r w:rsidR="00B44F19" w:rsidRPr="00D365CA">
          <w:rPr>
            <w:webHidden/>
            <w:lang w:val="es-SV"/>
          </w:rPr>
          <w:fldChar w:fldCharType="end"/>
        </w:r>
      </w:hyperlink>
    </w:p>
    <w:p w14:paraId="158BD9C7" w14:textId="361CA4EB" w:rsidR="00B44F19" w:rsidRPr="00D365CA" w:rsidRDefault="00927DC0">
      <w:pPr>
        <w:pStyle w:val="TDC2"/>
        <w:rPr>
          <w:rFonts w:eastAsiaTheme="minorEastAsia"/>
          <w:sz w:val="22"/>
          <w:szCs w:val="22"/>
          <w:lang w:val="es-SV"/>
        </w:rPr>
      </w:pPr>
      <w:hyperlink w:anchor="_Toc136871400" w:history="1">
        <w:r w:rsidR="00B44F19" w:rsidRPr="00D365CA">
          <w:rPr>
            <w:rStyle w:val="Hipervnculo"/>
            <w:lang w:val="es-SV"/>
          </w:rPr>
          <w:t>28.</w:t>
        </w:r>
        <w:r w:rsidR="00B44F19" w:rsidRPr="00D365CA">
          <w:rPr>
            <w:rFonts w:eastAsiaTheme="minorEastAsia"/>
            <w:sz w:val="22"/>
            <w:szCs w:val="22"/>
            <w:lang w:val="es-SV"/>
          </w:rPr>
          <w:tab/>
        </w:r>
        <w:r w:rsidR="00B44F19" w:rsidRPr="00D365CA">
          <w:rPr>
            <w:rStyle w:val="Hipervnculo"/>
            <w:lang w:val="es-SV"/>
          </w:rPr>
          <w:t>Desviaciones, Reservas y Omisiones</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_Toc136871400 \h </w:instrText>
        </w:r>
        <w:r w:rsidR="00B44F19" w:rsidRPr="00D365CA">
          <w:rPr>
            <w:webHidden/>
            <w:lang w:val="es-SV"/>
          </w:rPr>
        </w:r>
        <w:r w:rsidR="00B44F19" w:rsidRPr="00D365CA">
          <w:rPr>
            <w:webHidden/>
            <w:lang w:val="es-SV"/>
          </w:rPr>
          <w:fldChar w:fldCharType="separate"/>
        </w:r>
        <w:r w:rsidR="008C1C84">
          <w:rPr>
            <w:webHidden/>
            <w:lang w:val="es-SV"/>
          </w:rPr>
          <w:t>27</w:t>
        </w:r>
        <w:r w:rsidR="00B44F19" w:rsidRPr="00D365CA">
          <w:rPr>
            <w:webHidden/>
            <w:lang w:val="es-SV"/>
          </w:rPr>
          <w:fldChar w:fldCharType="end"/>
        </w:r>
      </w:hyperlink>
    </w:p>
    <w:p w14:paraId="312E645C" w14:textId="179CC897" w:rsidR="00B44F19" w:rsidRPr="00D365CA" w:rsidRDefault="00927DC0">
      <w:pPr>
        <w:pStyle w:val="TDC2"/>
        <w:rPr>
          <w:rFonts w:eastAsiaTheme="minorEastAsia"/>
          <w:sz w:val="22"/>
          <w:szCs w:val="22"/>
          <w:lang w:val="es-SV"/>
        </w:rPr>
      </w:pPr>
      <w:hyperlink w:anchor="_Toc136871401" w:history="1">
        <w:r w:rsidR="00B44F19" w:rsidRPr="00D365CA">
          <w:rPr>
            <w:rStyle w:val="Hipervnculo"/>
            <w:lang w:val="es-SV"/>
          </w:rPr>
          <w:t>29.</w:t>
        </w:r>
        <w:r w:rsidR="00B44F19" w:rsidRPr="00D365CA">
          <w:rPr>
            <w:rFonts w:eastAsiaTheme="minorEastAsia"/>
            <w:sz w:val="22"/>
            <w:szCs w:val="22"/>
            <w:lang w:val="es-SV"/>
          </w:rPr>
          <w:tab/>
        </w:r>
        <w:r w:rsidR="00B44F19" w:rsidRPr="00D365CA">
          <w:rPr>
            <w:rStyle w:val="Hipervnculo"/>
            <w:lang w:val="es-SV"/>
          </w:rPr>
          <w:t>Determinación del Cumplimiento de las Ofertas</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_Toc136871401 \h </w:instrText>
        </w:r>
        <w:r w:rsidR="00B44F19" w:rsidRPr="00D365CA">
          <w:rPr>
            <w:webHidden/>
            <w:lang w:val="es-SV"/>
          </w:rPr>
        </w:r>
        <w:r w:rsidR="00B44F19" w:rsidRPr="00D365CA">
          <w:rPr>
            <w:webHidden/>
            <w:lang w:val="es-SV"/>
          </w:rPr>
          <w:fldChar w:fldCharType="separate"/>
        </w:r>
        <w:r w:rsidR="008C1C84">
          <w:rPr>
            <w:webHidden/>
            <w:lang w:val="es-SV"/>
          </w:rPr>
          <w:t>28</w:t>
        </w:r>
        <w:r w:rsidR="00B44F19" w:rsidRPr="00D365CA">
          <w:rPr>
            <w:webHidden/>
            <w:lang w:val="es-SV"/>
          </w:rPr>
          <w:fldChar w:fldCharType="end"/>
        </w:r>
      </w:hyperlink>
    </w:p>
    <w:p w14:paraId="5BCCF8AF" w14:textId="39B77D11" w:rsidR="00B44F19" w:rsidRPr="00D365CA" w:rsidRDefault="00927DC0">
      <w:pPr>
        <w:pStyle w:val="TDC2"/>
        <w:rPr>
          <w:rFonts w:eastAsiaTheme="minorEastAsia"/>
          <w:sz w:val="22"/>
          <w:szCs w:val="22"/>
          <w:lang w:val="es-SV"/>
        </w:rPr>
      </w:pPr>
      <w:hyperlink w:anchor="_Toc136871402" w:history="1">
        <w:r w:rsidR="00B44F19" w:rsidRPr="00D365CA">
          <w:rPr>
            <w:rStyle w:val="Hipervnculo"/>
            <w:lang w:val="es-SV"/>
          </w:rPr>
          <w:t>30.</w:t>
        </w:r>
        <w:r w:rsidR="00B44F19" w:rsidRPr="00D365CA">
          <w:rPr>
            <w:rFonts w:eastAsiaTheme="minorEastAsia"/>
            <w:sz w:val="22"/>
            <w:szCs w:val="22"/>
            <w:lang w:val="es-SV"/>
          </w:rPr>
          <w:tab/>
        </w:r>
        <w:r w:rsidR="00B44F19" w:rsidRPr="00D365CA">
          <w:rPr>
            <w:rStyle w:val="Hipervnculo"/>
            <w:lang w:val="es-SV"/>
          </w:rPr>
          <w:t>Falta de Conformidad, Errores y Omisiones</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_Toc136871402 \h </w:instrText>
        </w:r>
        <w:r w:rsidR="00B44F19" w:rsidRPr="00D365CA">
          <w:rPr>
            <w:webHidden/>
            <w:lang w:val="es-SV"/>
          </w:rPr>
        </w:r>
        <w:r w:rsidR="00B44F19" w:rsidRPr="00D365CA">
          <w:rPr>
            <w:webHidden/>
            <w:lang w:val="es-SV"/>
          </w:rPr>
          <w:fldChar w:fldCharType="separate"/>
        </w:r>
        <w:r w:rsidR="008C1C84">
          <w:rPr>
            <w:webHidden/>
            <w:lang w:val="es-SV"/>
          </w:rPr>
          <w:t>29</w:t>
        </w:r>
        <w:r w:rsidR="00B44F19" w:rsidRPr="00D365CA">
          <w:rPr>
            <w:webHidden/>
            <w:lang w:val="es-SV"/>
          </w:rPr>
          <w:fldChar w:fldCharType="end"/>
        </w:r>
      </w:hyperlink>
    </w:p>
    <w:p w14:paraId="616D348E" w14:textId="4143BF3C" w:rsidR="00B44F19" w:rsidRPr="00D365CA" w:rsidRDefault="00927DC0">
      <w:pPr>
        <w:pStyle w:val="TDC2"/>
        <w:rPr>
          <w:rFonts w:eastAsiaTheme="minorEastAsia"/>
          <w:sz w:val="22"/>
          <w:szCs w:val="22"/>
          <w:lang w:val="es-SV"/>
        </w:rPr>
      </w:pPr>
      <w:hyperlink w:anchor="_Toc136871403" w:history="1">
        <w:r w:rsidR="00B44F19" w:rsidRPr="00D365CA">
          <w:rPr>
            <w:rStyle w:val="Hipervnculo"/>
            <w:lang w:val="es-SV"/>
          </w:rPr>
          <w:t>31.</w:t>
        </w:r>
        <w:r w:rsidR="00B44F19" w:rsidRPr="00D365CA">
          <w:rPr>
            <w:rFonts w:eastAsiaTheme="minorEastAsia"/>
            <w:sz w:val="22"/>
            <w:szCs w:val="22"/>
            <w:lang w:val="es-SV"/>
          </w:rPr>
          <w:tab/>
        </w:r>
        <w:r w:rsidR="00B44F19" w:rsidRPr="00D365CA">
          <w:rPr>
            <w:rStyle w:val="Hipervnculo"/>
            <w:lang w:val="es-SV"/>
          </w:rPr>
          <w:t>Corrección de Errores Aritméticos</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_Toc136871403 \h </w:instrText>
        </w:r>
        <w:r w:rsidR="00B44F19" w:rsidRPr="00D365CA">
          <w:rPr>
            <w:webHidden/>
            <w:lang w:val="es-SV"/>
          </w:rPr>
        </w:r>
        <w:r w:rsidR="00B44F19" w:rsidRPr="00D365CA">
          <w:rPr>
            <w:webHidden/>
            <w:lang w:val="es-SV"/>
          </w:rPr>
          <w:fldChar w:fldCharType="separate"/>
        </w:r>
        <w:r w:rsidR="008C1C84">
          <w:rPr>
            <w:webHidden/>
            <w:lang w:val="es-SV"/>
          </w:rPr>
          <w:t>29</w:t>
        </w:r>
        <w:r w:rsidR="00B44F19" w:rsidRPr="00D365CA">
          <w:rPr>
            <w:webHidden/>
            <w:lang w:val="es-SV"/>
          </w:rPr>
          <w:fldChar w:fldCharType="end"/>
        </w:r>
      </w:hyperlink>
    </w:p>
    <w:p w14:paraId="35860367" w14:textId="704132C4" w:rsidR="00B44F19" w:rsidRPr="00D365CA" w:rsidRDefault="00927DC0">
      <w:pPr>
        <w:pStyle w:val="TDC2"/>
        <w:rPr>
          <w:rFonts w:eastAsiaTheme="minorEastAsia"/>
          <w:sz w:val="22"/>
          <w:szCs w:val="22"/>
          <w:lang w:val="es-SV"/>
        </w:rPr>
      </w:pPr>
      <w:hyperlink w:anchor="_Toc136871404" w:history="1">
        <w:r w:rsidR="00B44F19" w:rsidRPr="00D365CA">
          <w:rPr>
            <w:rStyle w:val="Hipervnculo"/>
            <w:lang w:val="es-SV"/>
          </w:rPr>
          <w:t>32.</w:t>
        </w:r>
        <w:r w:rsidR="00B44F19" w:rsidRPr="00D365CA">
          <w:rPr>
            <w:rFonts w:eastAsiaTheme="minorEastAsia"/>
            <w:sz w:val="22"/>
            <w:szCs w:val="22"/>
            <w:lang w:val="es-SV"/>
          </w:rPr>
          <w:tab/>
        </w:r>
        <w:r w:rsidR="00B44F19" w:rsidRPr="00D365CA">
          <w:rPr>
            <w:rStyle w:val="Hipervnculo"/>
            <w:lang w:val="es-SV"/>
          </w:rPr>
          <w:t>Conversión a una Sola Moneda</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_Toc136871404 \h </w:instrText>
        </w:r>
        <w:r w:rsidR="00B44F19" w:rsidRPr="00D365CA">
          <w:rPr>
            <w:webHidden/>
            <w:lang w:val="es-SV"/>
          </w:rPr>
        </w:r>
        <w:r w:rsidR="00B44F19" w:rsidRPr="00D365CA">
          <w:rPr>
            <w:webHidden/>
            <w:lang w:val="es-SV"/>
          </w:rPr>
          <w:fldChar w:fldCharType="separate"/>
        </w:r>
        <w:r w:rsidR="008C1C84">
          <w:rPr>
            <w:webHidden/>
            <w:lang w:val="es-SV"/>
          </w:rPr>
          <w:t>30</w:t>
        </w:r>
        <w:r w:rsidR="00B44F19" w:rsidRPr="00D365CA">
          <w:rPr>
            <w:webHidden/>
            <w:lang w:val="es-SV"/>
          </w:rPr>
          <w:fldChar w:fldCharType="end"/>
        </w:r>
      </w:hyperlink>
    </w:p>
    <w:p w14:paraId="713D5BC2" w14:textId="5778A3BC" w:rsidR="00B44F19" w:rsidRPr="00D365CA" w:rsidRDefault="00927DC0">
      <w:pPr>
        <w:pStyle w:val="TDC2"/>
        <w:rPr>
          <w:rFonts w:eastAsiaTheme="minorEastAsia"/>
          <w:sz w:val="22"/>
          <w:szCs w:val="22"/>
          <w:lang w:val="es-SV"/>
        </w:rPr>
      </w:pPr>
      <w:hyperlink w:anchor="_Toc136871405" w:history="1">
        <w:r w:rsidR="00B44F19" w:rsidRPr="00D365CA">
          <w:rPr>
            <w:rStyle w:val="Hipervnculo"/>
            <w:lang w:val="es-SV"/>
          </w:rPr>
          <w:t>33.</w:t>
        </w:r>
        <w:r w:rsidR="00B44F19" w:rsidRPr="00D365CA">
          <w:rPr>
            <w:rFonts w:eastAsiaTheme="minorEastAsia"/>
            <w:sz w:val="22"/>
            <w:szCs w:val="22"/>
            <w:lang w:val="es-SV"/>
          </w:rPr>
          <w:tab/>
        </w:r>
        <w:r w:rsidR="00B44F19" w:rsidRPr="00D365CA">
          <w:rPr>
            <w:rStyle w:val="Hipervnculo"/>
            <w:lang w:val="es-SV"/>
          </w:rPr>
          <w:t>Margen de Preferencia</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_Toc136871405 \h </w:instrText>
        </w:r>
        <w:r w:rsidR="00B44F19" w:rsidRPr="00D365CA">
          <w:rPr>
            <w:webHidden/>
            <w:lang w:val="es-SV"/>
          </w:rPr>
        </w:r>
        <w:r w:rsidR="00B44F19" w:rsidRPr="00D365CA">
          <w:rPr>
            <w:webHidden/>
            <w:lang w:val="es-SV"/>
          </w:rPr>
          <w:fldChar w:fldCharType="separate"/>
        </w:r>
        <w:r w:rsidR="008C1C84">
          <w:rPr>
            <w:webHidden/>
            <w:lang w:val="es-SV"/>
          </w:rPr>
          <w:t>30</w:t>
        </w:r>
        <w:r w:rsidR="00B44F19" w:rsidRPr="00D365CA">
          <w:rPr>
            <w:webHidden/>
            <w:lang w:val="es-SV"/>
          </w:rPr>
          <w:fldChar w:fldCharType="end"/>
        </w:r>
      </w:hyperlink>
    </w:p>
    <w:p w14:paraId="59F61D68" w14:textId="6A25E24F" w:rsidR="00B44F19" w:rsidRPr="00D365CA" w:rsidRDefault="00927DC0">
      <w:pPr>
        <w:pStyle w:val="TDC2"/>
        <w:rPr>
          <w:rFonts w:eastAsiaTheme="minorEastAsia"/>
          <w:sz w:val="22"/>
          <w:szCs w:val="22"/>
          <w:lang w:val="es-SV"/>
        </w:rPr>
      </w:pPr>
      <w:hyperlink w:anchor="_Toc136871406" w:history="1">
        <w:r w:rsidR="00B44F19" w:rsidRPr="00D365CA">
          <w:rPr>
            <w:rStyle w:val="Hipervnculo"/>
            <w:lang w:val="es-SV"/>
          </w:rPr>
          <w:t>34.</w:t>
        </w:r>
        <w:r w:rsidR="00B44F19" w:rsidRPr="00D365CA">
          <w:rPr>
            <w:rFonts w:eastAsiaTheme="minorEastAsia"/>
            <w:sz w:val="22"/>
            <w:szCs w:val="22"/>
            <w:lang w:val="es-SV"/>
          </w:rPr>
          <w:tab/>
        </w:r>
        <w:r w:rsidR="00B44F19" w:rsidRPr="00D365CA">
          <w:rPr>
            <w:rStyle w:val="Hipervnculo"/>
            <w:lang w:val="es-SV"/>
          </w:rPr>
          <w:t>Evaluación de las Ofertas</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_Toc136871406 \h </w:instrText>
        </w:r>
        <w:r w:rsidR="00B44F19" w:rsidRPr="00D365CA">
          <w:rPr>
            <w:webHidden/>
            <w:lang w:val="es-SV"/>
          </w:rPr>
        </w:r>
        <w:r w:rsidR="00B44F19" w:rsidRPr="00D365CA">
          <w:rPr>
            <w:webHidden/>
            <w:lang w:val="es-SV"/>
          </w:rPr>
          <w:fldChar w:fldCharType="separate"/>
        </w:r>
        <w:r w:rsidR="008C1C84">
          <w:rPr>
            <w:webHidden/>
            <w:lang w:val="es-SV"/>
          </w:rPr>
          <w:t>30</w:t>
        </w:r>
        <w:r w:rsidR="00B44F19" w:rsidRPr="00D365CA">
          <w:rPr>
            <w:webHidden/>
            <w:lang w:val="es-SV"/>
          </w:rPr>
          <w:fldChar w:fldCharType="end"/>
        </w:r>
      </w:hyperlink>
    </w:p>
    <w:p w14:paraId="51D30967" w14:textId="0D1F274C" w:rsidR="00B44F19" w:rsidRPr="00D365CA" w:rsidRDefault="00927DC0">
      <w:pPr>
        <w:pStyle w:val="TDC2"/>
        <w:rPr>
          <w:rFonts w:eastAsiaTheme="minorEastAsia"/>
          <w:sz w:val="22"/>
          <w:szCs w:val="22"/>
          <w:lang w:val="es-SV"/>
        </w:rPr>
      </w:pPr>
      <w:hyperlink w:anchor="_Toc136871407" w:history="1">
        <w:r w:rsidR="00B44F19" w:rsidRPr="00D365CA">
          <w:rPr>
            <w:rStyle w:val="Hipervnculo"/>
            <w:lang w:val="es-SV"/>
          </w:rPr>
          <w:t>35.</w:t>
        </w:r>
        <w:r w:rsidR="00B44F19" w:rsidRPr="00D365CA">
          <w:rPr>
            <w:rFonts w:eastAsiaTheme="minorEastAsia"/>
            <w:sz w:val="22"/>
            <w:szCs w:val="22"/>
            <w:lang w:val="es-SV"/>
          </w:rPr>
          <w:tab/>
        </w:r>
        <w:r w:rsidR="00B44F19" w:rsidRPr="00D365CA">
          <w:rPr>
            <w:rStyle w:val="Hipervnculo"/>
            <w:lang w:val="es-SV"/>
          </w:rPr>
          <w:t>Comparación de las Ofertas</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_Toc136871407 \h </w:instrText>
        </w:r>
        <w:r w:rsidR="00B44F19" w:rsidRPr="00D365CA">
          <w:rPr>
            <w:webHidden/>
            <w:lang w:val="es-SV"/>
          </w:rPr>
        </w:r>
        <w:r w:rsidR="00B44F19" w:rsidRPr="00D365CA">
          <w:rPr>
            <w:webHidden/>
            <w:lang w:val="es-SV"/>
          </w:rPr>
          <w:fldChar w:fldCharType="separate"/>
        </w:r>
        <w:r w:rsidR="008C1C84">
          <w:rPr>
            <w:webHidden/>
            <w:lang w:val="es-SV"/>
          </w:rPr>
          <w:t>32</w:t>
        </w:r>
        <w:r w:rsidR="00B44F19" w:rsidRPr="00D365CA">
          <w:rPr>
            <w:webHidden/>
            <w:lang w:val="es-SV"/>
          </w:rPr>
          <w:fldChar w:fldCharType="end"/>
        </w:r>
      </w:hyperlink>
    </w:p>
    <w:p w14:paraId="281CA077" w14:textId="6C4A39DC" w:rsidR="00B44F19" w:rsidRPr="00D365CA" w:rsidRDefault="00927DC0">
      <w:pPr>
        <w:pStyle w:val="TDC2"/>
        <w:rPr>
          <w:rFonts w:eastAsiaTheme="minorEastAsia"/>
          <w:sz w:val="22"/>
          <w:szCs w:val="22"/>
          <w:lang w:val="es-SV"/>
        </w:rPr>
      </w:pPr>
      <w:hyperlink w:anchor="_Toc136871408" w:history="1">
        <w:r w:rsidR="00B44F19" w:rsidRPr="00D365CA">
          <w:rPr>
            <w:rStyle w:val="Hipervnculo"/>
            <w:lang w:val="es-SV"/>
          </w:rPr>
          <w:t>36.</w:t>
        </w:r>
        <w:r w:rsidR="00B44F19" w:rsidRPr="00D365CA">
          <w:rPr>
            <w:rFonts w:eastAsiaTheme="minorEastAsia"/>
            <w:sz w:val="22"/>
            <w:szCs w:val="22"/>
            <w:lang w:val="es-SV"/>
          </w:rPr>
          <w:tab/>
        </w:r>
        <w:r w:rsidR="00B44F19" w:rsidRPr="00D365CA">
          <w:rPr>
            <w:rStyle w:val="Hipervnculo"/>
            <w:lang w:val="es-SV"/>
          </w:rPr>
          <w:t>Ofertas Excesivamente Bajas</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_Toc136871408 \h </w:instrText>
        </w:r>
        <w:r w:rsidR="00B44F19" w:rsidRPr="00D365CA">
          <w:rPr>
            <w:webHidden/>
            <w:lang w:val="es-SV"/>
          </w:rPr>
        </w:r>
        <w:r w:rsidR="00B44F19" w:rsidRPr="00D365CA">
          <w:rPr>
            <w:webHidden/>
            <w:lang w:val="es-SV"/>
          </w:rPr>
          <w:fldChar w:fldCharType="separate"/>
        </w:r>
        <w:r w:rsidR="008C1C84">
          <w:rPr>
            <w:webHidden/>
            <w:lang w:val="es-SV"/>
          </w:rPr>
          <w:t>32</w:t>
        </w:r>
        <w:r w:rsidR="00B44F19" w:rsidRPr="00D365CA">
          <w:rPr>
            <w:webHidden/>
            <w:lang w:val="es-SV"/>
          </w:rPr>
          <w:fldChar w:fldCharType="end"/>
        </w:r>
      </w:hyperlink>
    </w:p>
    <w:p w14:paraId="6D44CC38" w14:textId="25E24288" w:rsidR="00B44F19" w:rsidRPr="00D365CA" w:rsidRDefault="00927DC0">
      <w:pPr>
        <w:pStyle w:val="TDC2"/>
        <w:rPr>
          <w:rFonts w:eastAsiaTheme="minorEastAsia"/>
          <w:sz w:val="22"/>
          <w:szCs w:val="22"/>
          <w:lang w:val="es-SV"/>
        </w:rPr>
      </w:pPr>
      <w:hyperlink w:anchor="_Toc136871409" w:history="1">
        <w:r w:rsidR="00B44F19" w:rsidRPr="00D365CA">
          <w:rPr>
            <w:rStyle w:val="Hipervnculo"/>
            <w:lang w:val="es-SV"/>
          </w:rPr>
          <w:t>37.</w:t>
        </w:r>
        <w:r w:rsidR="00B44F19" w:rsidRPr="00D365CA">
          <w:rPr>
            <w:rFonts w:eastAsiaTheme="minorEastAsia"/>
            <w:sz w:val="22"/>
            <w:szCs w:val="22"/>
            <w:lang w:val="es-SV"/>
          </w:rPr>
          <w:tab/>
        </w:r>
        <w:r w:rsidR="00B44F19" w:rsidRPr="00D365CA">
          <w:rPr>
            <w:rStyle w:val="Hipervnculo"/>
            <w:lang w:val="es-SV"/>
          </w:rPr>
          <w:t>Calificación del Licitante</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_Toc136871409 \h </w:instrText>
        </w:r>
        <w:r w:rsidR="00B44F19" w:rsidRPr="00D365CA">
          <w:rPr>
            <w:webHidden/>
            <w:lang w:val="es-SV"/>
          </w:rPr>
        </w:r>
        <w:r w:rsidR="00B44F19" w:rsidRPr="00D365CA">
          <w:rPr>
            <w:webHidden/>
            <w:lang w:val="es-SV"/>
          </w:rPr>
          <w:fldChar w:fldCharType="separate"/>
        </w:r>
        <w:r w:rsidR="008C1C84">
          <w:rPr>
            <w:webHidden/>
            <w:lang w:val="es-SV"/>
          </w:rPr>
          <w:t>33</w:t>
        </w:r>
        <w:r w:rsidR="00B44F19" w:rsidRPr="00D365CA">
          <w:rPr>
            <w:webHidden/>
            <w:lang w:val="es-SV"/>
          </w:rPr>
          <w:fldChar w:fldCharType="end"/>
        </w:r>
      </w:hyperlink>
    </w:p>
    <w:p w14:paraId="035B7C21" w14:textId="681773ED" w:rsidR="00B44F19" w:rsidRPr="00D365CA" w:rsidRDefault="00927DC0">
      <w:pPr>
        <w:pStyle w:val="TDC2"/>
        <w:rPr>
          <w:rFonts w:eastAsiaTheme="minorEastAsia"/>
          <w:sz w:val="22"/>
          <w:szCs w:val="22"/>
          <w:lang w:val="es-SV"/>
        </w:rPr>
      </w:pPr>
      <w:hyperlink w:anchor="_Toc136871410" w:history="1">
        <w:r w:rsidR="00B44F19" w:rsidRPr="00D365CA">
          <w:rPr>
            <w:rStyle w:val="Hipervnculo"/>
            <w:lang w:val="es-SV"/>
          </w:rPr>
          <w:t>38.</w:t>
        </w:r>
        <w:r w:rsidR="00B44F19" w:rsidRPr="00D365CA">
          <w:rPr>
            <w:rFonts w:eastAsiaTheme="minorEastAsia"/>
            <w:sz w:val="22"/>
            <w:szCs w:val="22"/>
            <w:lang w:val="es-SV"/>
          </w:rPr>
          <w:tab/>
        </w:r>
        <w:r w:rsidR="00B44F19" w:rsidRPr="00D365CA">
          <w:rPr>
            <w:rStyle w:val="Hipervnculo"/>
            <w:lang w:val="es-SV"/>
          </w:rPr>
          <w:t>Derecho del Comprador a Aceptar Cualquier Oferta y a Rechazar Cualquiera o Todas las Ofertas</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_Toc136871410 \h </w:instrText>
        </w:r>
        <w:r w:rsidR="00B44F19" w:rsidRPr="00D365CA">
          <w:rPr>
            <w:webHidden/>
            <w:lang w:val="es-SV"/>
          </w:rPr>
        </w:r>
        <w:r w:rsidR="00B44F19" w:rsidRPr="00D365CA">
          <w:rPr>
            <w:webHidden/>
            <w:lang w:val="es-SV"/>
          </w:rPr>
          <w:fldChar w:fldCharType="separate"/>
        </w:r>
        <w:r w:rsidR="008C1C84">
          <w:rPr>
            <w:webHidden/>
            <w:lang w:val="es-SV"/>
          </w:rPr>
          <w:t>33</w:t>
        </w:r>
        <w:r w:rsidR="00B44F19" w:rsidRPr="00D365CA">
          <w:rPr>
            <w:webHidden/>
            <w:lang w:val="es-SV"/>
          </w:rPr>
          <w:fldChar w:fldCharType="end"/>
        </w:r>
      </w:hyperlink>
    </w:p>
    <w:p w14:paraId="67B5B429" w14:textId="01D25200" w:rsidR="00B44F19" w:rsidRPr="00D365CA" w:rsidRDefault="00927DC0">
      <w:pPr>
        <w:pStyle w:val="TDC2"/>
        <w:rPr>
          <w:rFonts w:eastAsiaTheme="minorEastAsia"/>
          <w:sz w:val="22"/>
          <w:szCs w:val="22"/>
          <w:lang w:val="es-SV"/>
        </w:rPr>
      </w:pPr>
      <w:hyperlink w:anchor="_Toc136871411" w:history="1">
        <w:r w:rsidR="00B44F19" w:rsidRPr="00D365CA">
          <w:rPr>
            <w:rStyle w:val="Hipervnculo"/>
            <w:lang w:val="es-SV"/>
          </w:rPr>
          <w:t>39.</w:t>
        </w:r>
        <w:r w:rsidR="00B44F19" w:rsidRPr="00D365CA">
          <w:rPr>
            <w:rFonts w:eastAsiaTheme="minorEastAsia"/>
            <w:sz w:val="22"/>
            <w:szCs w:val="22"/>
            <w:lang w:val="es-SV"/>
          </w:rPr>
          <w:tab/>
        </w:r>
        <w:r w:rsidR="00B44F19" w:rsidRPr="00D365CA">
          <w:rPr>
            <w:rStyle w:val="Hipervnculo"/>
            <w:lang w:val="es-SV"/>
          </w:rPr>
          <w:t>Plazo Suspensivo</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_Toc136871411 \h </w:instrText>
        </w:r>
        <w:r w:rsidR="00B44F19" w:rsidRPr="00D365CA">
          <w:rPr>
            <w:webHidden/>
            <w:lang w:val="es-SV"/>
          </w:rPr>
        </w:r>
        <w:r w:rsidR="00B44F19" w:rsidRPr="00D365CA">
          <w:rPr>
            <w:webHidden/>
            <w:lang w:val="es-SV"/>
          </w:rPr>
          <w:fldChar w:fldCharType="separate"/>
        </w:r>
        <w:r w:rsidR="008C1C84">
          <w:rPr>
            <w:webHidden/>
            <w:lang w:val="es-SV"/>
          </w:rPr>
          <w:t>33</w:t>
        </w:r>
        <w:r w:rsidR="00B44F19" w:rsidRPr="00D365CA">
          <w:rPr>
            <w:webHidden/>
            <w:lang w:val="es-SV"/>
          </w:rPr>
          <w:fldChar w:fldCharType="end"/>
        </w:r>
      </w:hyperlink>
    </w:p>
    <w:p w14:paraId="40CD6F3F" w14:textId="33C6C553" w:rsidR="00B44F19" w:rsidRPr="00D365CA" w:rsidRDefault="00927DC0">
      <w:pPr>
        <w:pStyle w:val="TDC2"/>
        <w:rPr>
          <w:rFonts w:eastAsiaTheme="minorEastAsia"/>
          <w:sz w:val="22"/>
          <w:szCs w:val="22"/>
          <w:lang w:val="es-SV"/>
        </w:rPr>
      </w:pPr>
      <w:hyperlink w:anchor="_Toc136871412" w:history="1">
        <w:r w:rsidR="00B44F19" w:rsidRPr="00D365CA">
          <w:rPr>
            <w:rStyle w:val="Hipervnculo"/>
            <w:lang w:val="es-SV"/>
          </w:rPr>
          <w:t>40.</w:t>
        </w:r>
        <w:r w:rsidR="00B44F19" w:rsidRPr="00D365CA">
          <w:rPr>
            <w:rFonts w:eastAsiaTheme="minorEastAsia"/>
            <w:sz w:val="22"/>
            <w:szCs w:val="22"/>
            <w:lang w:val="es-SV"/>
          </w:rPr>
          <w:tab/>
        </w:r>
        <w:r w:rsidR="00B44F19" w:rsidRPr="00D365CA">
          <w:rPr>
            <w:rStyle w:val="Hipervnculo"/>
            <w:lang w:val="es-SV"/>
          </w:rPr>
          <w:t>Notificación de Intención de Adjudicar</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_Toc136871412 \h </w:instrText>
        </w:r>
        <w:r w:rsidR="00B44F19" w:rsidRPr="00D365CA">
          <w:rPr>
            <w:webHidden/>
            <w:lang w:val="es-SV"/>
          </w:rPr>
        </w:r>
        <w:r w:rsidR="00B44F19" w:rsidRPr="00D365CA">
          <w:rPr>
            <w:webHidden/>
            <w:lang w:val="es-SV"/>
          </w:rPr>
          <w:fldChar w:fldCharType="separate"/>
        </w:r>
        <w:r w:rsidR="008C1C84">
          <w:rPr>
            <w:webHidden/>
            <w:lang w:val="es-SV"/>
          </w:rPr>
          <w:t>34</w:t>
        </w:r>
        <w:r w:rsidR="00B44F19" w:rsidRPr="00D365CA">
          <w:rPr>
            <w:webHidden/>
            <w:lang w:val="es-SV"/>
          </w:rPr>
          <w:fldChar w:fldCharType="end"/>
        </w:r>
      </w:hyperlink>
    </w:p>
    <w:p w14:paraId="2431A260" w14:textId="12FCB381" w:rsidR="00B44F19" w:rsidRPr="00D365CA" w:rsidRDefault="00927DC0">
      <w:pPr>
        <w:pStyle w:val="TDC1"/>
        <w:rPr>
          <w:rFonts w:eastAsiaTheme="minorEastAsia"/>
          <w:b w:val="0"/>
          <w:noProof/>
          <w:sz w:val="22"/>
          <w:szCs w:val="22"/>
          <w:lang w:val="es-SV"/>
        </w:rPr>
      </w:pPr>
      <w:hyperlink w:anchor="_Toc136871413" w:history="1">
        <w:r w:rsidR="00B44F19" w:rsidRPr="00D365CA">
          <w:rPr>
            <w:rStyle w:val="Hipervnculo"/>
            <w:noProof/>
            <w:lang w:val="es-SV"/>
          </w:rPr>
          <w:t>F.</w:t>
        </w:r>
        <w:r w:rsidR="00B44F19" w:rsidRPr="00D365CA">
          <w:rPr>
            <w:rFonts w:eastAsiaTheme="minorEastAsia"/>
            <w:b w:val="0"/>
            <w:noProof/>
            <w:sz w:val="22"/>
            <w:szCs w:val="22"/>
            <w:lang w:val="es-SV"/>
          </w:rPr>
          <w:tab/>
        </w:r>
        <w:r w:rsidR="00B44F19" w:rsidRPr="00D365CA">
          <w:rPr>
            <w:rStyle w:val="Hipervnculo"/>
            <w:noProof/>
            <w:lang w:val="es-SV"/>
          </w:rPr>
          <w:t>Adjudicación del Contrato</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_Toc136871413 \h </w:instrText>
        </w:r>
        <w:r w:rsidR="00B44F19" w:rsidRPr="00D365CA">
          <w:rPr>
            <w:noProof/>
            <w:webHidden/>
            <w:lang w:val="es-SV"/>
          </w:rPr>
        </w:r>
        <w:r w:rsidR="00B44F19" w:rsidRPr="00D365CA">
          <w:rPr>
            <w:noProof/>
            <w:webHidden/>
            <w:lang w:val="es-SV"/>
          </w:rPr>
          <w:fldChar w:fldCharType="separate"/>
        </w:r>
        <w:r w:rsidR="008C1C84">
          <w:rPr>
            <w:noProof/>
            <w:webHidden/>
            <w:lang w:val="es-SV"/>
          </w:rPr>
          <w:t>34</w:t>
        </w:r>
        <w:r w:rsidR="00B44F19" w:rsidRPr="00D365CA">
          <w:rPr>
            <w:noProof/>
            <w:webHidden/>
            <w:lang w:val="es-SV"/>
          </w:rPr>
          <w:fldChar w:fldCharType="end"/>
        </w:r>
      </w:hyperlink>
    </w:p>
    <w:p w14:paraId="1F2EF23A" w14:textId="3DA740D4" w:rsidR="00B44F19" w:rsidRPr="00D365CA" w:rsidRDefault="00927DC0">
      <w:pPr>
        <w:pStyle w:val="TDC2"/>
        <w:rPr>
          <w:rFonts w:eastAsiaTheme="minorEastAsia"/>
          <w:sz w:val="22"/>
          <w:szCs w:val="22"/>
          <w:lang w:val="es-SV"/>
        </w:rPr>
      </w:pPr>
      <w:hyperlink w:anchor="_Toc136871414" w:history="1">
        <w:r w:rsidR="00B44F19" w:rsidRPr="00D365CA">
          <w:rPr>
            <w:rStyle w:val="Hipervnculo"/>
            <w:lang w:val="es-SV"/>
          </w:rPr>
          <w:t>41.</w:t>
        </w:r>
        <w:r w:rsidR="00B44F19" w:rsidRPr="00D365CA">
          <w:rPr>
            <w:rFonts w:eastAsiaTheme="minorEastAsia"/>
            <w:sz w:val="22"/>
            <w:szCs w:val="22"/>
            <w:lang w:val="es-SV"/>
          </w:rPr>
          <w:tab/>
        </w:r>
        <w:r w:rsidR="00B44F19" w:rsidRPr="00D365CA">
          <w:rPr>
            <w:rStyle w:val="Hipervnculo"/>
            <w:lang w:val="es-SV"/>
          </w:rPr>
          <w:t>Criterios de Adjudicación</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_Toc136871414 \h </w:instrText>
        </w:r>
        <w:r w:rsidR="00B44F19" w:rsidRPr="00D365CA">
          <w:rPr>
            <w:webHidden/>
            <w:lang w:val="es-SV"/>
          </w:rPr>
        </w:r>
        <w:r w:rsidR="00B44F19" w:rsidRPr="00D365CA">
          <w:rPr>
            <w:webHidden/>
            <w:lang w:val="es-SV"/>
          </w:rPr>
          <w:fldChar w:fldCharType="separate"/>
        </w:r>
        <w:r w:rsidR="008C1C84">
          <w:rPr>
            <w:webHidden/>
            <w:lang w:val="es-SV"/>
          </w:rPr>
          <w:t>34</w:t>
        </w:r>
        <w:r w:rsidR="00B44F19" w:rsidRPr="00D365CA">
          <w:rPr>
            <w:webHidden/>
            <w:lang w:val="es-SV"/>
          </w:rPr>
          <w:fldChar w:fldCharType="end"/>
        </w:r>
      </w:hyperlink>
    </w:p>
    <w:p w14:paraId="670F5B22" w14:textId="3B5A1563" w:rsidR="00B44F19" w:rsidRPr="00D365CA" w:rsidRDefault="00927DC0">
      <w:pPr>
        <w:pStyle w:val="TDC2"/>
        <w:rPr>
          <w:rFonts w:eastAsiaTheme="minorEastAsia"/>
          <w:sz w:val="22"/>
          <w:szCs w:val="22"/>
          <w:lang w:val="es-SV"/>
        </w:rPr>
      </w:pPr>
      <w:hyperlink w:anchor="_Toc136871415" w:history="1">
        <w:r w:rsidR="00B44F19" w:rsidRPr="00D365CA">
          <w:rPr>
            <w:rStyle w:val="Hipervnculo"/>
            <w:lang w:val="es-SV"/>
          </w:rPr>
          <w:t>42.</w:t>
        </w:r>
        <w:r w:rsidR="00B44F19" w:rsidRPr="00D365CA">
          <w:rPr>
            <w:rFonts w:eastAsiaTheme="minorEastAsia"/>
            <w:sz w:val="22"/>
            <w:szCs w:val="22"/>
            <w:lang w:val="es-SV"/>
          </w:rPr>
          <w:tab/>
        </w:r>
        <w:r w:rsidR="00B44F19" w:rsidRPr="00D365CA">
          <w:rPr>
            <w:rStyle w:val="Hipervnculo"/>
            <w:lang w:val="es-SV"/>
          </w:rPr>
          <w:t>Derecho del Comprador a Variar las Cantidades en el Momento de la Adjudicación</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_Toc136871415 \h </w:instrText>
        </w:r>
        <w:r w:rsidR="00B44F19" w:rsidRPr="00D365CA">
          <w:rPr>
            <w:webHidden/>
            <w:lang w:val="es-SV"/>
          </w:rPr>
        </w:r>
        <w:r w:rsidR="00B44F19" w:rsidRPr="00D365CA">
          <w:rPr>
            <w:webHidden/>
            <w:lang w:val="es-SV"/>
          </w:rPr>
          <w:fldChar w:fldCharType="separate"/>
        </w:r>
        <w:r w:rsidR="008C1C84">
          <w:rPr>
            <w:webHidden/>
            <w:lang w:val="es-SV"/>
          </w:rPr>
          <w:t>34</w:t>
        </w:r>
        <w:r w:rsidR="00B44F19" w:rsidRPr="00D365CA">
          <w:rPr>
            <w:webHidden/>
            <w:lang w:val="es-SV"/>
          </w:rPr>
          <w:fldChar w:fldCharType="end"/>
        </w:r>
      </w:hyperlink>
    </w:p>
    <w:p w14:paraId="53280CCE" w14:textId="56EE3AD1" w:rsidR="00B44F19" w:rsidRPr="00D365CA" w:rsidRDefault="00927DC0">
      <w:pPr>
        <w:pStyle w:val="TDC2"/>
        <w:rPr>
          <w:rFonts w:eastAsiaTheme="minorEastAsia"/>
          <w:sz w:val="22"/>
          <w:szCs w:val="22"/>
          <w:lang w:val="es-SV"/>
        </w:rPr>
      </w:pPr>
      <w:hyperlink w:anchor="_Toc136871416" w:history="1">
        <w:r w:rsidR="00B44F19" w:rsidRPr="00D365CA">
          <w:rPr>
            <w:rStyle w:val="Hipervnculo"/>
            <w:lang w:val="es-SV"/>
          </w:rPr>
          <w:t>43.</w:t>
        </w:r>
        <w:r w:rsidR="00B44F19" w:rsidRPr="00D365CA">
          <w:rPr>
            <w:rFonts w:eastAsiaTheme="minorEastAsia"/>
            <w:sz w:val="22"/>
            <w:szCs w:val="22"/>
            <w:lang w:val="es-SV"/>
          </w:rPr>
          <w:tab/>
        </w:r>
        <w:r w:rsidR="00B44F19" w:rsidRPr="00D365CA">
          <w:rPr>
            <w:rStyle w:val="Hipervnculo"/>
            <w:lang w:val="es-SV"/>
          </w:rPr>
          <w:t>Notificación de Adjudicación del Contrato</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_Toc136871416 \h </w:instrText>
        </w:r>
        <w:r w:rsidR="00B44F19" w:rsidRPr="00D365CA">
          <w:rPr>
            <w:webHidden/>
            <w:lang w:val="es-SV"/>
          </w:rPr>
        </w:r>
        <w:r w:rsidR="00B44F19" w:rsidRPr="00D365CA">
          <w:rPr>
            <w:webHidden/>
            <w:lang w:val="es-SV"/>
          </w:rPr>
          <w:fldChar w:fldCharType="separate"/>
        </w:r>
        <w:r w:rsidR="008C1C84">
          <w:rPr>
            <w:webHidden/>
            <w:lang w:val="es-SV"/>
          </w:rPr>
          <w:t>35</w:t>
        </w:r>
        <w:r w:rsidR="00B44F19" w:rsidRPr="00D365CA">
          <w:rPr>
            <w:webHidden/>
            <w:lang w:val="es-SV"/>
          </w:rPr>
          <w:fldChar w:fldCharType="end"/>
        </w:r>
      </w:hyperlink>
    </w:p>
    <w:p w14:paraId="4280126D" w14:textId="71F6888B" w:rsidR="00B44F19" w:rsidRPr="00D365CA" w:rsidRDefault="00927DC0">
      <w:pPr>
        <w:pStyle w:val="TDC2"/>
        <w:rPr>
          <w:rFonts w:eastAsiaTheme="minorEastAsia"/>
          <w:sz w:val="22"/>
          <w:szCs w:val="22"/>
          <w:lang w:val="es-SV"/>
        </w:rPr>
      </w:pPr>
      <w:hyperlink w:anchor="_Toc136871417" w:history="1">
        <w:r w:rsidR="00B44F19" w:rsidRPr="00D365CA">
          <w:rPr>
            <w:rStyle w:val="Hipervnculo"/>
            <w:lang w:val="es-SV"/>
          </w:rPr>
          <w:t>44.</w:t>
        </w:r>
        <w:r w:rsidR="00B44F19" w:rsidRPr="00D365CA">
          <w:rPr>
            <w:rFonts w:eastAsiaTheme="minorEastAsia"/>
            <w:sz w:val="22"/>
            <w:szCs w:val="22"/>
            <w:lang w:val="es-SV"/>
          </w:rPr>
          <w:tab/>
        </w:r>
        <w:r w:rsidR="00B44F19" w:rsidRPr="00D365CA">
          <w:rPr>
            <w:rStyle w:val="Hipervnculo"/>
            <w:lang w:val="es-SV"/>
          </w:rPr>
          <w:t>Explicaciones del Comprador</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_Toc136871417 \h </w:instrText>
        </w:r>
        <w:r w:rsidR="00B44F19" w:rsidRPr="00D365CA">
          <w:rPr>
            <w:webHidden/>
            <w:lang w:val="es-SV"/>
          </w:rPr>
        </w:r>
        <w:r w:rsidR="00B44F19" w:rsidRPr="00D365CA">
          <w:rPr>
            <w:webHidden/>
            <w:lang w:val="es-SV"/>
          </w:rPr>
          <w:fldChar w:fldCharType="separate"/>
        </w:r>
        <w:r w:rsidR="008C1C84">
          <w:rPr>
            <w:webHidden/>
            <w:lang w:val="es-SV"/>
          </w:rPr>
          <w:t>36</w:t>
        </w:r>
        <w:r w:rsidR="00B44F19" w:rsidRPr="00D365CA">
          <w:rPr>
            <w:webHidden/>
            <w:lang w:val="es-SV"/>
          </w:rPr>
          <w:fldChar w:fldCharType="end"/>
        </w:r>
      </w:hyperlink>
    </w:p>
    <w:p w14:paraId="464FC666" w14:textId="6E8C8BAC" w:rsidR="00B44F19" w:rsidRPr="00D365CA" w:rsidRDefault="00927DC0">
      <w:pPr>
        <w:pStyle w:val="TDC2"/>
        <w:rPr>
          <w:rFonts w:eastAsiaTheme="minorEastAsia"/>
          <w:sz w:val="22"/>
          <w:szCs w:val="22"/>
          <w:lang w:val="es-SV"/>
        </w:rPr>
      </w:pPr>
      <w:hyperlink w:anchor="_Toc136871418" w:history="1">
        <w:r w:rsidR="00B44F19" w:rsidRPr="00D365CA">
          <w:rPr>
            <w:rStyle w:val="Hipervnculo"/>
            <w:lang w:val="es-SV"/>
          </w:rPr>
          <w:t>45.</w:t>
        </w:r>
        <w:r w:rsidR="00B44F19" w:rsidRPr="00D365CA">
          <w:rPr>
            <w:rFonts w:eastAsiaTheme="minorEastAsia"/>
            <w:sz w:val="22"/>
            <w:szCs w:val="22"/>
            <w:lang w:val="es-SV"/>
          </w:rPr>
          <w:tab/>
        </w:r>
        <w:r w:rsidR="00B44F19" w:rsidRPr="00D365CA">
          <w:rPr>
            <w:rStyle w:val="Hipervnculo"/>
            <w:lang w:val="es-SV"/>
          </w:rPr>
          <w:t>Firma del Contrato</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_Toc136871418 \h </w:instrText>
        </w:r>
        <w:r w:rsidR="00B44F19" w:rsidRPr="00D365CA">
          <w:rPr>
            <w:webHidden/>
            <w:lang w:val="es-SV"/>
          </w:rPr>
        </w:r>
        <w:r w:rsidR="00B44F19" w:rsidRPr="00D365CA">
          <w:rPr>
            <w:webHidden/>
            <w:lang w:val="es-SV"/>
          </w:rPr>
          <w:fldChar w:fldCharType="separate"/>
        </w:r>
        <w:r w:rsidR="008C1C84">
          <w:rPr>
            <w:webHidden/>
            <w:lang w:val="es-SV"/>
          </w:rPr>
          <w:t>37</w:t>
        </w:r>
        <w:r w:rsidR="00B44F19" w:rsidRPr="00D365CA">
          <w:rPr>
            <w:webHidden/>
            <w:lang w:val="es-SV"/>
          </w:rPr>
          <w:fldChar w:fldCharType="end"/>
        </w:r>
      </w:hyperlink>
    </w:p>
    <w:p w14:paraId="7D7B18FC" w14:textId="7ACD82F5" w:rsidR="00B44F19" w:rsidRPr="00D365CA" w:rsidRDefault="00927DC0">
      <w:pPr>
        <w:pStyle w:val="TDC2"/>
        <w:rPr>
          <w:rFonts w:eastAsiaTheme="minorEastAsia"/>
          <w:sz w:val="22"/>
          <w:szCs w:val="22"/>
          <w:lang w:val="es-SV"/>
        </w:rPr>
      </w:pPr>
      <w:hyperlink w:anchor="_Toc136871419" w:history="1">
        <w:r w:rsidR="00B44F19" w:rsidRPr="00D365CA">
          <w:rPr>
            <w:rStyle w:val="Hipervnculo"/>
            <w:lang w:val="es-SV"/>
          </w:rPr>
          <w:t>46.</w:t>
        </w:r>
        <w:r w:rsidR="00B44F19" w:rsidRPr="00D365CA">
          <w:rPr>
            <w:rFonts w:eastAsiaTheme="minorEastAsia"/>
            <w:sz w:val="22"/>
            <w:szCs w:val="22"/>
            <w:lang w:val="es-SV"/>
          </w:rPr>
          <w:tab/>
        </w:r>
        <w:r w:rsidR="00B44F19" w:rsidRPr="00D365CA">
          <w:rPr>
            <w:rStyle w:val="Hipervnculo"/>
            <w:lang w:val="es-SV"/>
          </w:rPr>
          <w:t>Garantía de Cumplimiento</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_Toc136871419 \h </w:instrText>
        </w:r>
        <w:r w:rsidR="00B44F19" w:rsidRPr="00D365CA">
          <w:rPr>
            <w:webHidden/>
            <w:lang w:val="es-SV"/>
          </w:rPr>
        </w:r>
        <w:r w:rsidR="00B44F19" w:rsidRPr="00D365CA">
          <w:rPr>
            <w:webHidden/>
            <w:lang w:val="es-SV"/>
          </w:rPr>
          <w:fldChar w:fldCharType="separate"/>
        </w:r>
        <w:r w:rsidR="008C1C84">
          <w:rPr>
            <w:webHidden/>
            <w:lang w:val="es-SV"/>
          </w:rPr>
          <w:t>37</w:t>
        </w:r>
        <w:r w:rsidR="00B44F19" w:rsidRPr="00D365CA">
          <w:rPr>
            <w:webHidden/>
            <w:lang w:val="es-SV"/>
          </w:rPr>
          <w:fldChar w:fldCharType="end"/>
        </w:r>
      </w:hyperlink>
    </w:p>
    <w:p w14:paraId="767A64E5" w14:textId="0035E97C" w:rsidR="00B44F19" w:rsidRPr="00D365CA" w:rsidRDefault="00927DC0">
      <w:pPr>
        <w:pStyle w:val="TDC2"/>
        <w:rPr>
          <w:rFonts w:eastAsiaTheme="minorEastAsia"/>
          <w:sz w:val="22"/>
          <w:szCs w:val="22"/>
          <w:lang w:val="es-SV"/>
        </w:rPr>
      </w:pPr>
      <w:hyperlink w:anchor="_Toc136871420" w:history="1">
        <w:r w:rsidR="00B44F19" w:rsidRPr="00D365CA">
          <w:rPr>
            <w:rStyle w:val="Hipervnculo"/>
            <w:lang w:val="es-SV"/>
          </w:rPr>
          <w:t>47.</w:t>
        </w:r>
        <w:r w:rsidR="00B44F19" w:rsidRPr="00D365CA">
          <w:rPr>
            <w:rFonts w:eastAsiaTheme="minorEastAsia"/>
            <w:sz w:val="22"/>
            <w:szCs w:val="22"/>
            <w:lang w:val="es-SV"/>
          </w:rPr>
          <w:tab/>
        </w:r>
        <w:r w:rsidR="00B44F19" w:rsidRPr="00D365CA">
          <w:rPr>
            <w:rStyle w:val="Hipervnculo"/>
            <w:lang w:val="es-SV"/>
          </w:rPr>
          <w:t>Quejas Relacionadas con Adquisiciones</w:t>
        </w:r>
        <w:r w:rsidR="00B44F19" w:rsidRPr="00D365CA">
          <w:rPr>
            <w:webHidden/>
            <w:lang w:val="es-SV"/>
          </w:rPr>
          <w:tab/>
        </w:r>
        <w:r w:rsidR="00B44F19" w:rsidRPr="00D365CA">
          <w:rPr>
            <w:webHidden/>
            <w:lang w:val="es-SV"/>
          </w:rPr>
          <w:fldChar w:fldCharType="begin"/>
        </w:r>
        <w:r w:rsidR="00B44F19" w:rsidRPr="00D365CA">
          <w:rPr>
            <w:webHidden/>
            <w:lang w:val="es-SV"/>
          </w:rPr>
          <w:instrText xml:space="preserve"> PAGEREF _Toc136871420 \h </w:instrText>
        </w:r>
        <w:r w:rsidR="00B44F19" w:rsidRPr="00D365CA">
          <w:rPr>
            <w:webHidden/>
            <w:lang w:val="es-SV"/>
          </w:rPr>
        </w:r>
        <w:r w:rsidR="00B44F19" w:rsidRPr="00D365CA">
          <w:rPr>
            <w:webHidden/>
            <w:lang w:val="es-SV"/>
          </w:rPr>
          <w:fldChar w:fldCharType="separate"/>
        </w:r>
        <w:r w:rsidR="008C1C84">
          <w:rPr>
            <w:webHidden/>
            <w:lang w:val="es-SV"/>
          </w:rPr>
          <w:t>38</w:t>
        </w:r>
        <w:r w:rsidR="00B44F19" w:rsidRPr="00D365CA">
          <w:rPr>
            <w:webHidden/>
            <w:lang w:val="es-SV"/>
          </w:rPr>
          <w:fldChar w:fldCharType="end"/>
        </w:r>
      </w:hyperlink>
    </w:p>
    <w:p w14:paraId="006F7177" w14:textId="507D8E04" w:rsidR="00062FF6" w:rsidRPr="00D365CA" w:rsidRDefault="00062FF6">
      <w:pPr>
        <w:rPr>
          <w:lang w:val="es-SV"/>
        </w:rPr>
      </w:pPr>
      <w:r w:rsidRPr="00D365CA">
        <w:rPr>
          <w:lang w:val="es-SV"/>
        </w:rPr>
        <w:fldChar w:fldCharType="end"/>
      </w:r>
    </w:p>
    <w:p w14:paraId="2B7172DA" w14:textId="77777777" w:rsidR="00913EC4" w:rsidRPr="00D365CA" w:rsidRDefault="00913EC4">
      <w:pPr>
        <w:rPr>
          <w:lang w:val="es-SV"/>
        </w:rPr>
      </w:pPr>
      <w:r w:rsidRPr="00D365CA">
        <w:rPr>
          <w:lang w:val="es-SV"/>
        </w:rPr>
        <w:br w:type="page"/>
      </w:r>
    </w:p>
    <w:p w14:paraId="3A4FDDE1" w14:textId="77777777" w:rsidR="00455149" w:rsidRPr="00D365CA" w:rsidRDefault="00455149">
      <w:pPr>
        <w:rPr>
          <w:lang w:val="es-SV"/>
        </w:rPr>
      </w:pPr>
    </w:p>
    <w:p w14:paraId="1CEC56DA" w14:textId="4E03D408" w:rsidR="00482959" w:rsidRPr="00D365CA" w:rsidRDefault="00482959" w:rsidP="00ED0D94">
      <w:pPr>
        <w:ind w:left="-108" w:right="-479"/>
        <w:jc w:val="center"/>
        <w:rPr>
          <w:b/>
          <w:bCs/>
          <w:sz w:val="36"/>
          <w:lang w:val="es-SV"/>
        </w:rPr>
      </w:pPr>
      <w:bookmarkStart w:id="17" w:name="_Hlt438532663"/>
      <w:bookmarkStart w:id="18" w:name="_Toc73332847"/>
      <w:bookmarkStart w:id="19" w:name="_Toc507316736"/>
      <w:bookmarkStart w:id="20" w:name="_Toc438366664"/>
      <w:bookmarkStart w:id="21" w:name="_Toc438267877"/>
      <w:bookmarkStart w:id="22" w:name="_Toc438266923"/>
      <w:bookmarkEnd w:id="17"/>
      <w:r w:rsidRPr="00D365CA">
        <w:rPr>
          <w:b/>
          <w:bCs/>
          <w:sz w:val="36"/>
          <w:lang w:val="es-SV"/>
        </w:rPr>
        <w:t>Sección I. Instrucciones a los Licitantes</w:t>
      </w:r>
      <w:bookmarkEnd w:id="18"/>
      <w:bookmarkEnd w:id="19"/>
      <w:bookmarkEnd w:id="20"/>
      <w:bookmarkEnd w:id="21"/>
      <w:bookmarkEnd w:id="22"/>
      <w:r w:rsidR="00097172" w:rsidRPr="00D365CA">
        <w:rPr>
          <w:b/>
          <w:bCs/>
          <w:sz w:val="36"/>
          <w:lang w:val="es-SV"/>
        </w:rPr>
        <w:t>.</w:t>
      </w:r>
    </w:p>
    <w:p w14:paraId="08DD1E80" w14:textId="77777777" w:rsidR="00ED0D94" w:rsidRPr="00D365CA" w:rsidRDefault="00ED0D94" w:rsidP="00ED0D94">
      <w:pPr>
        <w:rPr>
          <w:lang w:val="es-SV"/>
        </w:rPr>
      </w:pPr>
      <w:bookmarkStart w:id="23" w:name="_Toc438532558"/>
      <w:bookmarkStart w:id="24" w:name="_Toc438532572"/>
      <w:bookmarkEnd w:id="23"/>
      <w:bookmarkEnd w:id="24"/>
    </w:p>
    <w:tbl>
      <w:tblPr>
        <w:tblStyle w:val="Tablaconcuadrcula"/>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3"/>
        <w:gridCol w:w="16"/>
        <w:gridCol w:w="6216"/>
      </w:tblGrid>
      <w:tr w:rsidR="003D0010" w:rsidRPr="00D365CA" w14:paraId="45A24E01" w14:textId="77777777" w:rsidTr="00482959">
        <w:tc>
          <w:tcPr>
            <w:tcW w:w="9015" w:type="dxa"/>
            <w:gridSpan w:val="3"/>
          </w:tcPr>
          <w:p w14:paraId="25E7B89E" w14:textId="1885D324" w:rsidR="003D0010" w:rsidRPr="00D365CA" w:rsidRDefault="003D0010" w:rsidP="006D7D95">
            <w:pPr>
              <w:pStyle w:val="Tabla2Titulo"/>
              <w:rPr>
                <w:lang w:val="es-SV"/>
              </w:rPr>
            </w:pPr>
            <w:bookmarkStart w:id="25" w:name="_Toc454620911"/>
            <w:bookmarkStart w:id="26" w:name="_Toc451286562"/>
            <w:bookmarkStart w:id="27" w:name="_Toc348000781"/>
            <w:bookmarkStart w:id="28" w:name="_Toc505659523"/>
            <w:bookmarkStart w:id="29" w:name="_Toc430274174"/>
            <w:bookmarkStart w:id="30" w:name="_Toc136871368"/>
            <w:r w:rsidRPr="00D365CA">
              <w:rPr>
                <w:lang w:val="es-SV"/>
              </w:rPr>
              <w:t xml:space="preserve">Disposiciones </w:t>
            </w:r>
            <w:bookmarkEnd w:id="25"/>
            <w:bookmarkEnd w:id="26"/>
            <w:bookmarkEnd w:id="27"/>
            <w:bookmarkEnd w:id="28"/>
            <w:bookmarkEnd w:id="29"/>
            <w:r w:rsidR="00D94135" w:rsidRPr="00D365CA">
              <w:rPr>
                <w:lang w:val="es-SV"/>
              </w:rPr>
              <w:t>Generales</w:t>
            </w:r>
            <w:bookmarkEnd w:id="30"/>
            <w:r w:rsidR="00097172" w:rsidRPr="00D365CA">
              <w:rPr>
                <w:lang w:val="es-SV"/>
              </w:rPr>
              <w:t>.</w:t>
            </w:r>
          </w:p>
        </w:tc>
      </w:tr>
      <w:tr w:rsidR="00ED0D94" w:rsidRPr="00AD4A6B" w14:paraId="023E1F40" w14:textId="77777777" w:rsidTr="00482959">
        <w:tc>
          <w:tcPr>
            <w:tcW w:w="2799" w:type="dxa"/>
            <w:gridSpan w:val="2"/>
          </w:tcPr>
          <w:p w14:paraId="7E975693" w14:textId="0AD1C64C" w:rsidR="00ED0D94" w:rsidRPr="00D365CA" w:rsidRDefault="00ED0D94" w:rsidP="00227AC9">
            <w:pPr>
              <w:pStyle w:val="Tabla2Subtitulos"/>
              <w:rPr>
                <w:lang w:val="es-SV"/>
              </w:rPr>
            </w:pPr>
            <w:bookmarkStart w:id="31" w:name="_Toc454620912"/>
            <w:bookmarkStart w:id="32" w:name="_Toc348000782"/>
            <w:bookmarkStart w:id="33" w:name="_Toc136871369"/>
            <w:r w:rsidRPr="00D365CA">
              <w:rPr>
                <w:lang w:val="es-SV"/>
              </w:rPr>
              <w:t>Alcance de la</w:t>
            </w:r>
            <w:r w:rsidR="00867BCE" w:rsidRPr="00D365CA">
              <w:rPr>
                <w:lang w:val="es-SV"/>
              </w:rPr>
              <w:t> </w:t>
            </w:r>
            <w:r w:rsidRPr="00D365CA">
              <w:rPr>
                <w:lang w:val="es-SV"/>
              </w:rPr>
              <w:t>Licitación</w:t>
            </w:r>
            <w:bookmarkEnd w:id="31"/>
            <w:bookmarkEnd w:id="32"/>
            <w:bookmarkEnd w:id="33"/>
          </w:p>
        </w:tc>
        <w:tc>
          <w:tcPr>
            <w:tcW w:w="6216" w:type="dxa"/>
          </w:tcPr>
          <w:p w14:paraId="0EE139EB" w14:textId="6E3B2F17" w:rsidR="00ED0D94" w:rsidRPr="00D365CA" w:rsidRDefault="00ED0D94" w:rsidP="001C50D0">
            <w:pPr>
              <w:pStyle w:val="Sub-ClauseText"/>
              <w:numPr>
                <w:ilvl w:val="1"/>
                <w:numId w:val="14"/>
              </w:numPr>
              <w:spacing w:before="0" w:after="200"/>
              <w:rPr>
                <w:spacing w:val="0"/>
                <w:lang w:val="es-SV"/>
              </w:rPr>
            </w:pPr>
            <w:r w:rsidRPr="00D365CA">
              <w:rPr>
                <w:spacing w:val="0"/>
                <w:lang w:val="es-SV"/>
              </w:rPr>
              <w:t>En relación con el Anuncio Específico de Adquisiciones: Solicitud de Ofertas (</w:t>
            </w:r>
            <w:r w:rsidR="00F6762D" w:rsidRPr="00D365CA">
              <w:rPr>
                <w:spacing w:val="0"/>
                <w:lang w:val="es-SV"/>
              </w:rPr>
              <w:t>SDO</w:t>
            </w:r>
            <w:r w:rsidRPr="00D365CA">
              <w:rPr>
                <w:spacing w:val="0"/>
                <w:lang w:val="es-SV"/>
              </w:rPr>
              <w:t xml:space="preserve">), </w:t>
            </w:r>
            <w:r w:rsidRPr="00D365CA">
              <w:rPr>
                <w:bCs/>
                <w:spacing w:val="0"/>
                <w:lang w:val="es-SV"/>
              </w:rPr>
              <w:t xml:space="preserve">especificado </w:t>
            </w:r>
            <w:r w:rsidRPr="00D365CA">
              <w:rPr>
                <w:b/>
                <w:bCs/>
                <w:spacing w:val="0"/>
                <w:lang w:val="es-SV"/>
              </w:rPr>
              <w:t>en los Datos de la Licitación (DDL)</w:t>
            </w:r>
            <w:r w:rsidRPr="00D365CA">
              <w:rPr>
                <w:spacing w:val="0"/>
                <w:lang w:val="es-SV"/>
              </w:rPr>
              <w:t xml:space="preserve">, el Comprador, </w:t>
            </w:r>
            <w:r w:rsidRPr="00D365CA">
              <w:rPr>
                <w:bCs/>
                <w:spacing w:val="0"/>
                <w:lang w:val="es-SV"/>
              </w:rPr>
              <w:t>que se indica</w:t>
            </w:r>
            <w:r w:rsidRPr="00D365CA">
              <w:rPr>
                <w:b/>
                <w:bCs/>
                <w:spacing w:val="0"/>
                <w:lang w:val="es-SV"/>
              </w:rPr>
              <w:t xml:space="preserve"> en los DDL</w:t>
            </w:r>
            <w:r w:rsidRPr="00D365CA">
              <w:rPr>
                <w:bCs/>
                <w:spacing w:val="0"/>
                <w:lang w:val="es-SV"/>
              </w:rPr>
              <w:t>,</w:t>
            </w:r>
            <w:r w:rsidRPr="00D365CA">
              <w:rPr>
                <w:spacing w:val="0"/>
                <w:lang w:val="es-SV"/>
              </w:rPr>
              <w:t xml:space="preserve"> emite este </w:t>
            </w:r>
            <w:r w:rsidR="005E7235" w:rsidRPr="00D365CA">
              <w:rPr>
                <w:spacing w:val="0"/>
                <w:lang w:val="es-SV"/>
              </w:rPr>
              <w:t>documento de licitación</w:t>
            </w:r>
            <w:r w:rsidRPr="00D365CA">
              <w:rPr>
                <w:spacing w:val="0"/>
                <w:lang w:val="es-SV"/>
              </w:rPr>
              <w:t xml:space="preserve"> para la adquisición de los Bienes y, si corresponde, de cualesquiera Servicios Conexos que puedan ser necesarios, conforme a lo especificado en la </w:t>
            </w:r>
            <w:r w:rsidR="00514EB8" w:rsidRPr="00D365CA">
              <w:rPr>
                <w:spacing w:val="0"/>
                <w:lang w:val="es-SV"/>
              </w:rPr>
              <w:t>Sección </w:t>
            </w:r>
            <w:r w:rsidRPr="00D365CA">
              <w:rPr>
                <w:spacing w:val="0"/>
                <w:lang w:val="es-SV"/>
              </w:rPr>
              <w:t xml:space="preserve">VII, </w:t>
            </w:r>
            <w:r w:rsidR="00954A07" w:rsidRPr="00D365CA">
              <w:rPr>
                <w:spacing w:val="0"/>
                <w:lang w:val="es-SV"/>
              </w:rPr>
              <w:t>“</w:t>
            </w:r>
            <w:r w:rsidRPr="00D365CA">
              <w:rPr>
                <w:spacing w:val="0"/>
                <w:lang w:val="es-SV"/>
              </w:rPr>
              <w:t>Lista de Requisitos de los Bienes y Servicios Conexos</w:t>
            </w:r>
            <w:r w:rsidR="00954A07" w:rsidRPr="00D365CA">
              <w:rPr>
                <w:spacing w:val="0"/>
                <w:lang w:val="es-SV"/>
              </w:rPr>
              <w:t>”</w:t>
            </w:r>
            <w:r w:rsidRPr="00D365CA">
              <w:rPr>
                <w:spacing w:val="0"/>
                <w:lang w:val="es-SV"/>
              </w:rPr>
              <w:t>. El nombre, la</w:t>
            </w:r>
            <w:r w:rsidR="00F063C0" w:rsidRPr="00D365CA">
              <w:rPr>
                <w:spacing w:val="0"/>
                <w:lang w:val="es-SV"/>
              </w:rPr>
              <w:t> </w:t>
            </w:r>
            <w:r w:rsidRPr="00D365CA">
              <w:rPr>
                <w:spacing w:val="0"/>
                <w:lang w:val="es-SV"/>
              </w:rPr>
              <w:t xml:space="preserve">identificación y la cantidad de lotes (contratos) de esta </w:t>
            </w:r>
            <w:r w:rsidR="00F6762D" w:rsidRPr="00D365CA">
              <w:rPr>
                <w:spacing w:val="0"/>
                <w:lang w:val="es-SV"/>
              </w:rPr>
              <w:t>SDO</w:t>
            </w:r>
            <w:r w:rsidR="00B207AF" w:rsidRPr="00D365CA">
              <w:rPr>
                <w:spacing w:val="0"/>
                <w:lang w:val="es-SV"/>
              </w:rPr>
              <w:t xml:space="preserve"> </w:t>
            </w:r>
            <w:r w:rsidRPr="00D365CA">
              <w:rPr>
                <w:b/>
                <w:bCs/>
                <w:spacing w:val="0"/>
                <w:lang w:val="es-SV"/>
              </w:rPr>
              <w:t>se especifican en los DDL</w:t>
            </w:r>
            <w:r w:rsidRPr="00D365CA">
              <w:rPr>
                <w:spacing w:val="0"/>
                <w:lang w:val="es-SV"/>
              </w:rPr>
              <w:t>.</w:t>
            </w:r>
          </w:p>
          <w:p w14:paraId="7177B13A" w14:textId="2CEE1642" w:rsidR="00F72B1D" w:rsidRPr="00D365CA" w:rsidRDefault="00ED0D94" w:rsidP="001C50D0">
            <w:pPr>
              <w:pStyle w:val="Sub-ClauseText"/>
              <w:numPr>
                <w:ilvl w:val="1"/>
                <w:numId w:val="14"/>
              </w:numPr>
              <w:spacing w:before="0" w:after="200"/>
              <w:rPr>
                <w:spacing w:val="0"/>
                <w:lang w:val="es-SV"/>
              </w:rPr>
            </w:pPr>
            <w:r w:rsidRPr="00D365CA">
              <w:rPr>
                <w:spacing w:val="0"/>
                <w:lang w:val="es-SV"/>
              </w:rPr>
              <w:t xml:space="preserve">Para todos los efectos de este </w:t>
            </w:r>
            <w:r w:rsidR="005E7235" w:rsidRPr="00D365CA">
              <w:rPr>
                <w:spacing w:val="0"/>
                <w:lang w:val="es-SV"/>
              </w:rPr>
              <w:t>documento de licitación</w:t>
            </w:r>
            <w:r w:rsidRPr="00D365CA">
              <w:rPr>
                <w:spacing w:val="0"/>
                <w:lang w:val="es-SV"/>
              </w:rPr>
              <w:t>:</w:t>
            </w:r>
          </w:p>
          <w:p w14:paraId="17D6FB81" w14:textId="77777777" w:rsidR="00ED0D94" w:rsidRPr="00D365CA" w:rsidRDefault="00ED0D94" w:rsidP="001C50D0">
            <w:pPr>
              <w:pStyle w:val="Ttulo3"/>
              <w:numPr>
                <w:ilvl w:val="2"/>
                <w:numId w:val="8"/>
              </w:numPr>
              <w:ind w:left="1151" w:hanging="544"/>
              <w:rPr>
                <w:lang w:val="es-SV"/>
              </w:rPr>
            </w:pPr>
            <w:r w:rsidRPr="00D365CA">
              <w:rPr>
                <w:lang w:val="es-SV"/>
              </w:rPr>
              <w:t>Por el término “por escrito” se entiende comunicación en forma escrita (por ejemplo, por correo postal, correo electrónico, fa</w:t>
            </w:r>
            <w:r w:rsidR="0021599C" w:rsidRPr="00D365CA">
              <w:rPr>
                <w:lang w:val="es-SV"/>
              </w:rPr>
              <w:t>x</w:t>
            </w:r>
            <w:r w:rsidRPr="00D365CA">
              <w:rPr>
                <w:lang w:val="es-SV"/>
              </w:rPr>
              <w:t xml:space="preserve">, incluso, </w:t>
            </w:r>
            <w:r w:rsidRPr="00D365CA">
              <w:rPr>
                <w:bCs/>
                <w:lang w:val="es-SV"/>
              </w:rPr>
              <w:t>si</w:t>
            </w:r>
            <w:r w:rsidRPr="00D365CA">
              <w:rPr>
                <w:b/>
                <w:bCs/>
                <w:lang w:val="es-SV"/>
              </w:rPr>
              <w:t xml:space="preserve"> </w:t>
            </w:r>
            <w:r w:rsidRPr="00D365CA">
              <w:rPr>
                <w:bCs/>
                <w:lang w:val="es-SV"/>
              </w:rPr>
              <w:t xml:space="preserve">así </w:t>
            </w:r>
            <w:r w:rsidRPr="00D365CA">
              <w:rPr>
                <w:b/>
                <w:bCs/>
                <w:lang w:val="es-SV"/>
              </w:rPr>
              <w:t>se especifica en los DDL</w:t>
            </w:r>
            <w:r w:rsidRPr="00D365CA">
              <w:rPr>
                <w:lang w:val="es-SV"/>
              </w:rPr>
              <w:t>, aquella enviada o recibida a través del sistema electrónico de adquisiciones utilizado por el Comprador) con prueba de recibo.</w:t>
            </w:r>
          </w:p>
          <w:p w14:paraId="2D7B3A0A" w14:textId="77777777" w:rsidR="00ED0D94" w:rsidRPr="00D365CA" w:rsidRDefault="00ED0D94" w:rsidP="001C50D0">
            <w:pPr>
              <w:pStyle w:val="Ttulo3"/>
              <w:numPr>
                <w:ilvl w:val="2"/>
                <w:numId w:val="8"/>
              </w:numPr>
              <w:ind w:left="1151" w:hanging="544"/>
              <w:rPr>
                <w:lang w:val="es-SV"/>
              </w:rPr>
            </w:pPr>
            <w:r w:rsidRPr="00D365CA">
              <w:rPr>
                <w:lang w:val="es-SV"/>
              </w:rPr>
              <w:t>Si el contexto así lo requiere, “singular” significa “plural” y viceversa.</w:t>
            </w:r>
          </w:p>
          <w:p w14:paraId="6B6E519F" w14:textId="0E79F34C" w:rsidR="00ED0D94" w:rsidRPr="00D365CA" w:rsidRDefault="00ED0D94" w:rsidP="001C50D0">
            <w:pPr>
              <w:pStyle w:val="Ttulo3"/>
              <w:numPr>
                <w:ilvl w:val="2"/>
                <w:numId w:val="8"/>
              </w:numPr>
              <w:ind w:left="1151" w:hanging="544"/>
              <w:rPr>
                <w:lang w:val="es-SV"/>
              </w:rPr>
            </w:pPr>
            <w:r w:rsidRPr="00D365CA">
              <w:rPr>
                <w:lang w:val="es-SV"/>
              </w:rPr>
              <w:t>Por “día” se entiende día</w:t>
            </w:r>
            <w:r w:rsidR="006E52B6" w:rsidRPr="00D365CA">
              <w:rPr>
                <w:lang w:val="es-SV"/>
              </w:rPr>
              <w:t xml:space="preserve"> calendario</w:t>
            </w:r>
            <w:r w:rsidRPr="00D365CA">
              <w:rPr>
                <w:lang w:val="es-SV"/>
              </w:rPr>
              <w:t>, salvo que se especifique lo contrario mediante la expresión “días</w:t>
            </w:r>
            <w:r w:rsidR="00867BCE" w:rsidRPr="00D365CA">
              <w:rPr>
                <w:lang w:val="es-SV"/>
              </w:rPr>
              <w:t> </w:t>
            </w:r>
            <w:r w:rsidRPr="00D365CA">
              <w:rPr>
                <w:lang w:val="es-SV"/>
              </w:rPr>
              <w:t xml:space="preserve">hábiles”. </w:t>
            </w:r>
            <w:r w:rsidR="000A71F3" w:rsidRPr="00D365CA">
              <w:rPr>
                <w:lang w:val="es-SV"/>
              </w:rPr>
              <w:t>Son días hábiles todos los días laborables del Prestatario. Se excluyen los feriados oficiales del Prestatario.</w:t>
            </w:r>
          </w:p>
        </w:tc>
      </w:tr>
      <w:tr w:rsidR="00ED0D94" w:rsidRPr="00AD4A6B" w14:paraId="23AEEDCE" w14:textId="77777777" w:rsidTr="00482959">
        <w:tc>
          <w:tcPr>
            <w:tcW w:w="2799" w:type="dxa"/>
            <w:gridSpan w:val="2"/>
          </w:tcPr>
          <w:p w14:paraId="24418FAD" w14:textId="055849E2" w:rsidR="00ED0D94" w:rsidRPr="00D365CA" w:rsidRDefault="00ED0D94" w:rsidP="00227AC9">
            <w:pPr>
              <w:pStyle w:val="Tabla2Subtitulos"/>
              <w:rPr>
                <w:lang w:val="es-SV"/>
              </w:rPr>
            </w:pPr>
            <w:bookmarkStart w:id="34" w:name="_Toc454620913"/>
            <w:bookmarkStart w:id="35" w:name="_Toc348000783"/>
            <w:bookmarkStart w:id="36" w:name="_Toc438907205"/>
            <w:bookmarkStart w:id="37" w:name="_Toc438907006"/>
            <w:bookmarkStart w:id="38" w:name="_Toc438733965"/>
            <w:bookmarkStart w:id="39" w:name="_Toc438532556"/>
            <w:bookmarkStart w:id="40" w:name="_Toc438438821"/>
            <w:bookmarkStart w:id="41" w:name="_Toc136871370"/>
            <w:r w:rsidRPr="00D365CA">
              <w:rPr>
                <w:lang w:val="es-SV"/>
              </w:rPr>
              <w:t xml:space="preserve">Fuente de </w:t>
            </w:r>
            <w:bookmarkEnd w:id="34"/>
            <w:bookmarkEnd w:id="35"/>
            <w:bookmarkEnd w:id="36"/>
            <w:bookmarkEnd w:id="37"/>
            <w:bookmarkEnd w:id="38"/>
            <w:bookmarkEnd w:id="39"/>
            <w:bookmarkEnd w:id="40"/>
            <w:r w:rsidR="001D4B0A" w:rsidRPr="00D365CA">
              <w:rPr>
                <w:lang w:val="es-SV"/>
              </w:rPr>
              <w:t>Financiamiento</w:t>
            </w:r>
            <w:bookmarkEnd w:id="41"/>
          </w:p>
        </w:tc>
        <w:tc>
          <w:tcPr>
            <w:tcW w:w="6216" w:type="dxa"/>
          </w:tcPr>
          <w:p w14:paraId="0231A6E3" w14:textId="455A4442" w:rsidR="00ED0D94" w:rsidRPr="00D365CA" w:rsidRDefault="00ED0D94" w:rsidP="001C50D0">
            <w:pPr>
              <w:pStyle w:val="Sub-ClauseText"/>
              <w:numPr>
                <w:ilvl w:val="1"/>
                <w:numId w:val="21"/>
              </w:numPr>
              <w:spacing w:before="0" w:after="200"/>
              <w:rPr>
                <w:spacing w:val="0"/>
                <w:lang w:val="es-SV"/>
              </w:rPr>
            </w:pPr>
            <w:r w:rsidRPr="00D365CA">
              <w:rPr>
                <w:spacing w:val="0"/>
                <w:lang w:val="es-SV"/>
              </w:rPr>
              <w:t xml:space="preserve">El Prestatario o Beneficiario (en adelante, el “Prestatario”) </w:t>
            </w:r>
            <w:r w:rsidRPr="00D365CA">
              <w:rPr>
                <w:b/>
                <w:bCs/>
                <w:spacing w:val="0"/>
                <w:lang w:val="es-SV"/>
              </w:rPr>
              <w:t>indicado en los DDL</w:t>
            </w:r>
            <w:r w:rsidRPr="00D365CA">
              <w:rPr>
                <w:spacing w:val="0"/>
                <w:lang w:val="es-SV"/>
              </w:rPr>
              <w:t xml:space="preserve"> ha solicitado o recibido financiamiento (en adelante, “fondos”) del Banco Internacional de Reconstrucción y Fomento (BIRF) o de la Asociación Internacional de Fomento (</w:t>
            </w:r>
            <w:r w:rsidR="00E50B36" w:rsidRPr="00D365CA">
              <w:rPr>
                <w:spacing w:val="0"/>
                <w:lang w:val="es-SV"/>
              </w:rPr>
              <w:t>IDA</w:t>
            </w:r>
            <w:r w:rsidRPr="00D365CA">
              <w:rPr>
                <w:spacing w:val="0"/>
                <w:lang w:val="es-SV"/>
              </w:rPr>
              <w:t>) (en adelante</w:t>
            </w:r>
            <w:r w:rsidR="0066636A" w:rsidRPr="00D365CA">
              <w:rPr>
                <w:spacing w:val="0"/>
                <w:lang w:val="es-SV"/>
              </w:rPr>
              <w:t xml:space="preserve"> denominados</w:t>
            </w:r>
            <w:r w:rsidRPr="00D365CA">
              <w:rPr>
                <w:spacing w:val="0"/>
                <w:lang w:val="es-SV"/>
              </w:rPr>
              <w:t xml:space="preserve"> </w:t>
            </w:r>
            <w:r w:rsidR="00E2696E" w:rsidRPr="00D365CA">
              <w:rPr>
                <w:spacing w:val="0"/>
                <w:lang w:val="es-SV"/>
              </w:rPr>
              <w:t xml:space="preserve">el </w:t>
            </w:r>
            <w:r w:rsidR="00270B51" w:rsidRPr="00D365CA">
              <w:rPr>
                <w:spacing w:val="0"/>
                <w:lang w:val="es-SV"/>
              </w:rPr>
              <w:t>“</w:t>
            </w:r>
            <w:r w:rsidR="00E2696E" w:rsidRPr="00D365CA">
              <w:rPr>
                <w:spacing w:val="0"/>
                <w:lang w:val="es-SV"/>
              </w:rPr>
              <w:t>Banco Mundial</w:t>
            </w:r>
            <w:r w:rsidR="00270B51" w:rsidRPr="00D365CA">
              <w:rPr>
                <w:spacing w:val="0"/>
                <w:lang w:val="es-SV"/>
              </w:rPr>
              <w:t>”</w:t>
            </w:r>
            <w:r w:rsidR="00E2696E" w:rsidRPr="00D365CA">
              <w:rPr>
                <w:spacing w:val="0"/>
                <w:lang w:val="es-SV"/>
              </w:rPr>
              <w:t xml:space="preserve"> o </w:t>
            </w:r>
            <w:r w:rsidRPr="00D365CA">
              <w:rPr>
                <w:spacing w:val="0"/>
                <w:lang w:val="es-SV"/>
              </w:rPr>
              <w:t xml:space="preserve">el “Banco”) por el monto </w:t>
            </w:r>
            <w:r w:rsidRPr="00D365CA">
              <w:rPr>
                <w:b/>
                <w:bCs/>
                <w:spacing w:val="0"/>
                <w:lang w:val="es-SV"/>
              </w:rPr>
              <w:t>mencionado en los DDL</w:t>
            </w:r>
            <w:r w:rsidRPr="00D365CA">
              <w:rPr>
                <w:spacing w:val="0"/>
                <w:lang w:val="es-SV"/>
              </w:rPr>
              <w:t xml:space="preserve">, para el proyecto especificado </w:t>
            </w:r>
            <w:r w:rsidRPr="00D365CA">
              <w:rPr>
                <w:b/>
                <w:bCs/>
                <w:spacing w:val="0"/>
                <w:lang w:val="es-SV"/>
              </w:rPr>
              <w:t>en los DDL</w:t>
            </w:r>
            <w:r w:rsidRPr="00D365CA">
              <w:rPr>
                <w:spacing w:val="0"/>
                <w:lang w:val="es-SV"/>
              </w:rPr>
              <w:t xml:space="preserve">. El Prestatario destinará una porción de dichos fondos para efectuar pagos elegibles en virtud del contrato para el cual se emite este </w:t>
            </w:r>
            <w:r w:rsidR="005E7235" w:rsidRPr="00D365CA">
              <w:rPr>
                <w:spacing w:val="0"/>
                <w:lang w:val="es-SV"/>
              </w:rPr>
              <w:t>documento de licitación</w:t>
            </w:r>
            <w:r w:rsidRPr="00D365CA">
              <w:rPr>
                <w:spacing w:val="0"/>
                <w:lang w:val="es-SV"/>
              </w:rPr>
              <w:t>.</w:t>
            </w:r>
          </w:p>
          <w:p w14:paraId="45DBFE13" w14:textId="2EAA5D72" w:rsidR="00ED0D94" w:rsidRPr="00D365CA" w:rsidRDefault="00ED0D94" w:rsidP="001C50D0">
            <w:pPr>
              <w:pStyle w:val="Sub-ClauseText"/>
              <w:numPr>
                <w:ilvl w:val="1"/>
                <w:numId w:val="21"/>
              </w:numPr>
              <w:spacing w:before="0" w:after="200"/>
              <w:rPr>
                <w:spacing w:val="0"/>
                <w:lang w:val="es-SV"/>
              </w:rPr>
            </w:pPr>
            <w:r w:rsidRPr="00D365CA">
              <w:rPr>
                <w:spacing w:val="0"/>
                <w:lang w:val="es-SV"/>
              </w:rPr>
              <w:lastRenderedPageBreak/>
              <w:t xml:space="preserve">El Banco efectuará pagos solamente a pedido del Prestatario y una vez que los haya aprobado de conformidad con los términos y las condiciones establecidos en el Convenio de Préstamo (u otro </w:t>
            </w:r>
            <w:r w:rsidR="00BE0E92" w:rsidRPr="00D365CA">
              <w:rPr>
                <w:spacing w:val="0"/>
                <w:lang w:val="es-SV"/>
              </w:rPr>
              <w:t xml:space="preserve">tipo </w:t>
            </w:r>
            <w:r w:rsidRPr="00D365CA">
              <w:rPr>
                <w:spacing w:val="0"/>
                <w:lang w:val="es-SV"/>
              </w:rPr>
              <w:t>de financiamiento). El Convenio de Préstamo (u otro</w:t>
            </w:r>
            <w:r w:rsidR="001D4B0A" w:rsidRPr="00D365CA">
              <w:rPr>
                <w:spacing w:val="0"/>
                <w:lang w:val="es-SV"/>
              </w:rPr>
              <w:t xml:space="preserve"> tipo</w:t>
            </w:r>
            <w:r w:rsidRPr="00D365CA">
              <w:rPr>
                <w:spacing w:val="0"/>
                <w:lang w:val="es-SV"/>
              </w:rPr>
              <w:t xml:space="preserve"> de financiamiento) prohíbe el retiro de fondos de la cuenta de Préstamo para pagos de cualquier naturaleza a personas o entidades, o para cualquier importación de bienes, si dicho pago o importación ha sido prohibido por decisión del Consejo de Seguridad de las Naciones Unidas en virtud del capítulo VII de la Carta de las Naciones Unidas. Ninguna otra parte más que el Prestatario podrá derivar derecho alguno del Préstamo (u otro </w:t>
            </w:r>
            <w:r w:rsidR="00BE0E92" w:rsidRPr="00D365CA">
              <w:rPr>
                <w:spacing w:val="0"/>
                <w:lang w:val="es-SV"/>
              </w:rPr>
              <w:t xml:space="preserve">tipo </w:t>
            </w:r>
            <w:r w:rsidRPr="00D365CA">
              <w:rPr>
                <w:spacing w:val="0"/>
                <w:lang w:val="es-SV"/>
              </w:rPr>
              <w:t>de financiamiento) o reclamar los fondos.</w:t>
            </w:r>
          </w:p>
        </w:tc>
      </w:tr>
      <w:tr w:rsidR="00ED0D94" w:rsidRPr="00AD4A6B" w14:paraId="1BCB2E45" w14:textId="77777777" w:rsidTr="00482959">
        <w:tc>
          <w:tcPr>
            <w:tcW w:w="2799" w:type="dxa"/>
            <w:gridSpan w:val="2"/>
          </w:tcPr>
          <w:p w14:paraId="08E5CC95" w14:textId="15A93B71" w:rsidR="00ED0D94" w:rsidRPr="00D365CA" w:rsidRDefault="00ED0D94" w:rsidP="00227AC9">
            <w:pPr>
              <w:pStyle w:val="Tabla2Subtitulos"/>
              <w:rPr>
                <w:lang w:val="es-SV"/>
              </w:rPr>
            </w:pPr>
            <w:bookmarkStart w:id="42" w:name="_Toc454620914"/>
            <w:bookmarkStart w:id="43" w:name="_Toc438907206"/>
            <w:bookmarkStart w:id="44" w:name="_Toc438907007"/>
            <w:bookmarkStart w:id="45" w:name="_Toc438733966"/>
            <w:bookmarkStart w:id="46" w:name="_Toc438532559"/>
            <w:bookmarkStart w:id="47" w:name="_Toc438438822"/>
            <w:bookmarkStart w:id="48" w:name="_Toc438002631"/>
            <w:bookmarkStart w:id="49" w:name="_Toc136871371"/>
            <w:r w:rsidRPr="00D365CA">
              <w:rPr>
                <w:lang w:val="es-SV"/>
              </w:rPr>
              <w:lastRenderedPageBreak/>
              <w:t xml:space="preserve">Fraude y </w:t>
            </w:r>
            <w:r w:rsidR="00E2696E" w:rsidRPr="00D365CA">
              <w:rPr>
                <w:lang w:val="es-SV"/>
              </w:rPr>
              <w:t>C</w:t>
            </w:r>
            <w:r w:rsidRPr="00D365CA">
              <w:rPr>
                <w:lang w:val="es-SV"/>
              </w:rPr>
              <w:t>orrupción</w:t>
            </w:r>
            <w:bookmarkEnd w:id="42"/>
            <w:bookmarkEnd w:id="43"/>
            <w:bookmarkEnd w:id="44"/>
            <w:bookmarkEnd w:id="45"/>
            <w:bookmarkEnd w:id="46"/>
            <w:bookmarkEnd w:id="47"/>
            <w:bookmarkEnd w:id="48"/>
            <w:bookmarkEnd w:id="49"/>
          </w:p>
        </w:tc>
        <w:tc>
          <w:tcPr>
            <w:tcW w:w="6216" w:type="dxa"/>
          </w:tcPr>
          <w:p w14:paraId="72E63450" w14:textId="71634F74" w:rsidR="00DE7071" w:rsidRPr="00D365CA" w:rsidRDefault="004961CD" w:rsidP="00D011AE">
            <w:pPr>
              <w:pStyle w:val="S1-subpara"/>
              <w:numPr>
                <w:ilvl w:val="1"/>
                <w:numId w:val="156"/>
              </w:numPr>
              <w:ind w:left="611" w:hanging="540"/>
              <w:rPr>
                <w:lang w:val="es-SV"/>
              </w:rPr>
            </w:pPr>
            <w:r w:rsidRPr="00D365CA">
              <w:rPr>
                <w:lang w:val="es-SV"/>
              </w:rPr>
              <w:t xml:space="preserve">El Banco requiere el cumplimiento de sus </w:t>
            </w:r>
            <w:r w:rsidR="000A71F3" w:rsidRPr="00D365CA">
              <w:rPr>
                <w:lang w:val="es-SV"/>
              </w:rPr>
              <w:t>Directrices</w:t>
            </w:r>
            <w:r w:rsidR="001D4B0A" w:rsidRPr="00D365CA">
              <w:rPr>
                <w:lang w:val="es-SV"/>
              </w:rPr>
              <w:t xml:space="preserve"> </w:t>
            </w:r>
            <w:r w:rsidR="000A71F3" w:rsidRPr="00D365CA">
              <w:rPr>
                <w:lang w:val="es-SV"/>
              </w:rPr>
              <w:t>C</w:t>
            </w:r>
            <w:r w:rsidRPr="00D365CA">
              <w:rPr>
                <w:lang w:val="es-SV"/>
              </w:rPr>
              <w:t xml:space="preserve">ontra </w:t>
            </w:r>
            <w:r w:rsidR="00EE1993" w:rsidRPr="00D365CA">
              <w:rPr>
                <w:lang w:val="es-SV"/>
              </w:rPr>
              <w:t xml:space="preserve">el </w:t>
            </w:r>
            <w:r w:rsidR="000A71F3" w:rsidRPr="00D365CA">
              <w:rPr>
                <w:lang w:val="es-SV"/>
              </w:rPr>
              <w:t>F</w:t>
            </w:r>
            <w:r w:rsidR="00EE1993" w:rsidRPr="00D365CA">
              <w:rPr>
                <w:lang w:val="es-SV"/>
              </w:rPr>
              <w:t xml:space="preserve">raude y </w:t>
            </w:r>
            <w:r w:rsidRPr="00D365CA">
              <w:rPr>
                <w:lang w:val="es-SV"/>
              </w:rPr>
              <w:t xml:space="preserve">la </w:t>
            </w:r>
            <w:r w:rsidR="000A71F3" w:rsidRPr="00D365CA">
              <w:rPr>
                <w:lang w:val="es-SV"/>
              </w:rPr>
              <w:t>C</w:t>
            </w:r>
            <w:r w:rsidRPr="00D365CA">
              <w:rPr>
                <w:lang w:val="es-SV"/>
              </w:rPr>
              <w:t>orrupción y de sus políticas y</w:t>
            </w:r>
            <w:r w:rsidR="00867BCE" w:rsidRPr="00D365CA">
              <w:rPr>
                <w:lang w:val="es-SV"/>
              </w:rPr>
              <w:t> </w:t>
            </w:r>
            <w:r w:rsidRPr="00D365CA">
              <w:rPr>
                <w:lang w:val="es-SV"/>
              </w:rPr>
              <w:t xml:space="preserve">procedimientos de sanciones vigentes incluidos en el Marco de Sanciones del Grupo del Banco Mundial, conforme se describe en la </w:t>
            </w:r>
            <w:r w:rsidR="00514EB8" w:rsidRPr="00D365CA">
              <w:rPr>
                <w:lang w:val="es-SV"/>
              </w:rPr>
              <w:t>Sección </w:t>
            </w:r>
            <w:r w:rsidRPr="00D365CA">
              <w:rPr>
                <w:lang w:val="es-SV"/>
              </w:rPr>
              <w:t>VI</w:t>
            </w:r>
            <w:r w:rsidR="00620A07" w:rsidRPr="00D365CA">
              <w:rPr>
                <w:lang w:val="es-SV"/>
              </w:rPr>
              <w:t>, “Fraude y Corrupción”</w:t>
            </w:r>
            <w:r w:rsidRPr="00D365CA">
              <w:rPr>
                <w:lang w:val="es-SV"/>
              </w:rPr>
              <w:t>.</w:t>
            </w:r>
          </w:p>
          <w:p w14:paraId="0471C625" w14:textId="3E58ECFC" w:rsidR="00ED0D94" w:rsidRPr="00D365CA" w:rsidRDefault="004961CD" w:rsidP="00D011AE">
            <w:pPr>
              <w:pStyle w:val="S1-subpara"/>
              <w:numPr>
                <w:ilvl w:val="1"/>
                <w:numId w:val="156"/>
              </w:numPr>
              <w:ind w:left="611" w:hanging="540"/>
              <w:rPr>
                <w:lang w:val="es-SV"/>
              </w:rPr>
            </w:pPr>
            <w:r w:rsidRPr="00D365CA">
              <w:rPr>
                <w:lang w:val="es-SV"/>
              </w:rPr>
              <w:t xml:space="preserve">En virtud de esta política, los Licitantes deberán permitir al Banco —y requerir que lo permitan sus agentes (hayan sido declarados o no), subcontratistas, subconsultores, prestadores de servicios, proveedores y personal— inspeccionar todas las cuentas, </w:t>
            </w:r>
            <w:r w:rsidR="00BF0177" w:rsidRPr="00D365CA">
              <w:rPr>
                <w:lang w:val="es-SV"/>
              </w:rPr>
              <w:t xml:space="preserve">registros </w:t>
            </w:r>
            <w:r w:rsidRPr="00D365CA">
              <w:rPr>
                <w:lang w:val="es-SV"/>
              </w:rPr>
              <w:t xml:space="preserve">y otros documentos relativos a </w:t>
            </w:r>
            <w:r w:rsidR="00BF0177" w:rsidRPr="00D365CA">
              <w:rPr>
                <w:lang w:val="es-SV"/>
              </w:rPr>
              <w:t xml:space="preserve">cualquier </w:t>
            </w:r>
            <w:r w:rsidRPr="00D365CA">
              <w:rPr>
                <w:lang w:val="es-SV"/>
              </w:rPr>
              <w:t xml:space="preserve">procesos de </w:t>
            </w:r>
            <w:r w:rsidR="00F57CC4" w:rsidRPr="00D365CA">
              <w:rPr>
                <w:lang w:val="es-SV"/>
              </w:rPr>
              <w:t xml:space="preserve">selección inicial o </w:t>
            </w:r>
            <w:r w:rsidRPr="00D365CA">
              <w:rPr>
                <w:lang w:val="es-SV"/>
              </w:rPr>
              <w:t xml:space="preserve">precalificación, las presentaciones de ofertas </w:t>
            </w:r>
            <w:r w:rsidR="00F57CC4" w:rsidRPr="00D365CA">
              <w:rPr>
                <w:lang w:val="es-SV"/>
              </w:rPr>
              <w:t xml:space="preserve">o propuestas </w:t>
            </w:r>
            <w:r w:rsidRPr="00D365CA">
              <w:rPr>
                <w:lang w:val="es-SV"/>
              </w:rPr>
              <w:t xml:space="preserve">y la ejecución de contratos (en el caso de adjudicación), y </w:t>
            </w:r>
            <w:r w:rsidR="000E3774" w:rsidRPr="00D365CA">
              <w:rPr>
                <w:lang w:val="es-SV"/>
              </w:rPr>
              <w:t xml:space="preserve">disponer </w:t>
            </w:r>
            <w:r w:rsidRPr="00D365CA">
              <w:rPr>
                <w:lang w:val="es-SV"/>
              </w:rPr>
              <w:t>que sean auditados por auditores designados por el Banco.</w:t>
            </w:r>
          </w:p>
        </w:tc>
      </w:tr>
      <w:tr w:rsidR="00482959" w:rsidRPr="00AD4A6B" w14:paraId="5F6BD776" w14:textId="77777777" w:rsidTr="00482959">
        <w:tc>
          <w:tcPr>
            <w:tcW w:w="2799" w:type="dxa"/>
            <w:gridSpan w:val="2"/>
          </w:tcPr>
          <w:p w14:paraId="5CBAC2B7" w14:textId="61D19914" w:rsidR="00482959" w:rsidRPr="00D365CA" w:rsidRDefault="00482959" w:rsidP="00227AC9">
            <w:pPr>
              <w:pStyle w:val="Tabla2Subtitulos"/>
              <w:rPr>
                <w:lang w:val="es-SV"/>
              </w:rPr>
            </w:pPr>
            <w:bookmarkStart w:id="50" w:name="_Toc454620915"/>
            <w:bookmarkStart w:id="51" w:name="_Toc348000785"/>
            <w:bookmarkStart w:id="52" w:name="_Toc438907207"/>
            <w:bookmarkStart w:id="53" w:name="_Toc438907008"/>
            <w:bookmarkStart w:id="54" w:name="_Toc438733967"/>
            <w:bookmarkStart w:id="55" w:name="_Toc438532560"/>
            <w:bookmarkStart w:id="56" w:name="_Toc438438823"/>
            <w:bookmarkStart w:id="57" w:name="_Toc136871372"/>
            <w:r w:rsidRPr="00D365CA">
              <w:rPr>
                <w:lang w:val="es-SV"/>
              </w:rPr>
              <w:t xml:space="preserve">Licitantes </w:t>
            </w:r>
            <w:bookmarkEnd w:id="50"/>
            <w:bookmarkEnd w:id="51"/>
            <w:bookmarkEnd w:id="52"/>
            <w:bookmarkEnd w:id="53"/>
            <w:bookmarkEnd w:id="54"/>
            <w:bookmarkEnd w:id="55"/>
            <w:bookmarkEnd w:id="56"/>
            <w:r w:rsidRPr="00D365CA">
              <w:rPr>
                <w:lang w:val="es-SV"/>
              </w:rPr>
              <w:t>Elegibles</w:t>
            </w:r>
            <w:bookmarkEnd w:id="57"/>
          </w:p>
        </w:tc>
        <w:tc>
          <w:tcPr>
            <w:tcW w:w="6216" w:type="dxa"/>
          </w:tcPr>
          <w:p w14:paraId="03CCC26C" w14:textId="22CDC205" w:rsidR="00482959" w:rsidRPr="00D365CA" w:rsidRDefault="00482959" w:rsidP="001C50D0">
            <w:pPr>
              <w:pStyle w:val="Sub-ClauseText"/>
              <w:numPr>
                <w:ilvl w:val="1"/>
                <w:numId w:val="15"/>
              </w:numPr>
              <w:spacing w:before="0" w:after="200"/>
              <w:rPr>
                <w:spacing w:val="0"/>
                <w:lang w:val="es-SV"/>
              </w:rPr>
            </w:pPr>
            <w:r w:rsidRPr="00D365CA">
              <w:rPr>
                <w:spacing w:val="0"/>
                <w:lang w:val="es-SV"/>
              </w:rPr>
              <w:t xml:space="preserve">Un Licitante puede ser una firma que sea una entidad privada, una empresa o ente estatal de acuerdo con la Instrucción a los Licitantes (IAL) 4.6, o una combinación de ellas, bajo la forma de una Asociación en Participación, Consorcio o Asociación (“APCA”), a través de un convenio existente o con la presentación de una carta de intención que manifieste su voluntad de celebrar el convenio que formalice la conformación de dicha APCA. En el caso de una APCA, todos sus miembros serán solidariamente responsables por la ejecución de la totalidad del Contrato, de acuerdo con sus términos. La APCA deberá designar un Representante, que deberá estar facultado para llevar a cabo todos los procedimientos y gestiones en nombre de cualquiera y </w:t>
            </w:r>
            <w:r w:rsidRPr="00D365CA">
              <w:rPr>
                <w:spacing w:val="0"/>
                <w:lang w:val="es-SV"/>
              </w:rPr>
              <w:lastRenderedPageBreak/>
              <w:t xml:space="preserve">todos los miembros de la APCA durante el proceso de la licitación y, en el caso de que la APCA fuera adjudicataria, durante la ejecución del Contrato. Salvo que se especifique </w:t>
            </w:r>
            <w:r w:rsidRPr="00D365CA">
              <w:rPr>
                <w:b/>
                <w:spacing w:val="0"/>
                <w:lang w:val="es-SV"/>
              </w:rPr>
              <w:t>en los DDP</w:t>
            </w:r>
            <w:r w:rsidRPr="00D365CA">
              <w:rPr>
                <w:spacing w:val="0"/>
                <w:lang w:val="es-SV"/>
              </w:rPr>
              <w:t>, no existe límite en el número de miembros de una APCA.</w:t>
            </w:r>
          </w:p>
          <w:p w14:paraId="614B57D7" w14:textId="0A045ECD" w:rsidR="00482959" w:rsidRPr="00D365CA" w:rsidRDefault="00482959" w:rsidP="001D4B0A">
            <w:pPr>
              <w:pStyle w:val="Sub-ClauseText"/>
              <w:numPr>
                <w:ilvl w:val="1"/>
                <w:numId w:val="15"/>
              </w:numPr>
              <w:spacing w:before="0" w:after="200"/>
              <w:rPr>
                <w:spacing w:val="0"/>
                <w:lang w:val="es-SV"/>
              </w:rPr>
            </w:pPr>
            <w:r w:rsidRPr="00D365CA">
              <w:rPr>
                <w:spacing w:val="0"/>
                <w:lang w:val="es-SV"/>
              </w:rPr>
              <w:t xml:space="preserve">Ningún Licitante podrá tener conflictos de interés. Cualquier Licitante que se determine que tiene conflictos de interés será descalificado. A los fines de este </w:t>
            </w:r>
            <w:r w:rsidR="001D4B0A" w:rsidRPr="00D365CA">
              <w:rPr>
                <w:spacing w:val="0"/>
                <w:lang w:val="es-SV"/>
              </w:rPr>
              <w:t>p</w:t>
            </w:r>
            <w:r w:rsidRPr="00D365CA">
              <w:rPr>
                <w:spacing w:val="0"/>
                <w:lang w:val="es-SV"/>
              </w:rPr>
              <w:t xml:space="preserve">roceso </w:t>
            </w:r>
            <w:r w:rsidR="001D4B0A" w:rsidRPr="00D365CA">
              <w:rPr>
                <w:spacing w:val="0"/>
                <w:lang w:val="es-SV"/>
              </w:rPr>
              <w:t>de Licitación</w:t>
            </w:r>
            <w:r w:rsidRPr="00D365CA">
              <w:rPr>
                <w:spacing w:val="0"/>
                <w:lang w:val="es-SV"/>
              </w:rPr>
              <w:t>, se considerará que un Licitante tiene conflictos de interés si:</w:t>
            </w:r>
          </w:p>
          <w:p w14:paraId="2549DAE6" w14:textId="172D7045" w:rsidR="00482959" w:rsidRPr="00D365CA" w:rsidRDefault="00482959" w:rsidP="001C50D0">
            <w:pPr>
              <w:pStyle w:val="Ttulo3"/>
              <w:numPr>
                <w:ilvl w:val="2"/>
                <w:numId w:val="15"/>
              </w:numPr>
              <w:ind w:left="1072" w:hanging="448"/>
              <w:rPr>
                <w:lang w:val="es-SV"/>
              </w:rPr>
            </w:pPr>
            <w:r w:rsidRPr="00D365CA">
              <w:rPr>
                <w:lang w:val="es-SV"/>
              </w:rPr>
              <w:t>Controla de manera directa o indirecta a otro Licitante, es controlado de manera directa o indirecta por otro Licitante o es controlado junto a otro Licitante por una entidad en común;</w:t>
            </w:r>
          </w:p>
          <w:p w14:paraId="175BD2E2" w14:textId="77777777" w:rsidR="00482959" w:rsidRPr="00D365CA" w:rsidRDefault="00482959" w:rsidP="001C50D0">
            <w:pPr>
              <w:pStyle w:val="Ttulo3"/>
              <w:numPr>
                <w:ilvl w:val="2"/>
                <w:numId w:val="15"/>
              </w:numPr>
              <w:ind w:left="1072" w:hanging="448"/>
              <w:rPr>
                <w:lang w:val="es-SV"/>
              </w:rPr>
            </w:pPr>
            <w:r w:rsidRPr="00D365CA">
              <w:rPr>
                <w:lang w:val="es-SV"/>
              </w:rPr>
              <w:t>recibe o ha recibido subsidios directos o indirectos de otro Licitante;</w:t>
            </w:r>
          </w:p>
          <w:p w14:paraId="38B5DDFA" w14:textId="77777777" w:rsidR="00482959" w:rsidRPr="00D365CA" w:rsidRDefault="00482959" w:rsidP="001C50D0">
            <w:pPr>
              <w:pStyle w:val="Ttulo3"/>
              <w:numPr>
                <w:ilvl w:val="2"/>
                <w:numId w:val="15"/>
              </w:numPr>
              <w:ind w:left="1072" w:hanging="448"/>
              <w:rPr>
                <w:lang w:val="es-SV"/>
              </w:rPr>
            </w:pPr>
            <w:r w:rsidRPr="00D365CA">
              <w:rPr>
                <w:lang w:val="es-SV"/>
              </w:rPr>
              <w:t>tiene el mismo representante legal que otro Licitante;</w:t>
            </w:r>
          </w:p>
          <w:p w14:paraId="34118A4D" w14:textId="236257D3" w:rsidR="00482959" w:rsidRPr="00D365CA" w:rsidRDefault="00482959" w:rsidP="001D4B0A">
            <w:pPr>
              <w:pStyle w:val="Ttulo3"/>
              <w:numPr>
                <w:ilvl w:val="2"/>
                <w:numId w:val="15"/>
              </w:numPr>
              <w:ind w:left="1072" w:hanging="448"/>
              <w:rPr>
                <w:lang w:val="es-SV"/>
              </w:rPr>
            </w:pPr>
            <w:r w:rsidRPr="00D365CA">
              <w:rPr>
                <w:lang w:val="es-SV"/>
              </w:rPr>
              <w:t xml:space="preserve">tiene una relación con otro Licitante, directamente o a través de terceros en común, que lo coloca en una posición de influir en la oferta de otro Licitante, o de influir en las decisiones del Comprador en relación con este </w:t>
            </w:r>
            <w:r w:rsidR="001D4B0A" w:rsidRPr="00D365CA">
              <w:rPr>
                <w:lang w:val="es-SV"/>
              </w:rPr>
              <w:t>p</w:t>
            </w:r>
            <w:r w:rsidRPr="00D365CA">
              <w:rPr>
                <w:lang w:val="es-SV"/>
              </w:rPr>
              <w:t xml:space="preserve">roceso </w:t>
            </w:r>
            <w:r w:rsidR="001D4B0A" w:rsidRPr="00D365CA">
              <w:rPr>
                <w:lang w:val="es-SV"/>
              </w:rPr>
              <w:t>de Licitación</w:t>
            </w:r>
            <w:r w:rsidRPr="00D365CA">
              <w:rPr>
                <w:lang w:val="es-SV"/>
              </w:rPr>
              <w:t>;</w:t>
            </w:r>
          </w:p>
          <w:p w14:paraId="1FF37495" w14:textId="77777777" w:rsidR="00482959" w:rsidRPr="00D365CA" w:rsidRDefault="00482959" w:rsidP="001C50D0">
            <w:pPr>
              <w:pStyle w:val="Ttulo3"/>
              <w:numPr>
                <w:ilvl w:val="2"/>
                <w:numId w:val="15"/>
              </w:numPr>
              <w:tabs>
                <w:tab w:val="left" w:pos="5955"/>
              </w:tabs>
              <w:ind w:left="1072" w:hanging="448"/>
              <w:rPr>
                <w:lang w:val="es-SV"/>
              </w:rPr>
            </w:pPr>
            <w:r w:rsidRPr="00D365CA">
              <w:rPr>
                <w:lang w:val="es-SV"/>
              </w:rPr>
              <w:t>cualquiera de sus filiales ha participado como consultora en la preparación del diseño o especificaciones técnicas de los bienes y servicios conexos que constituyen el objeto de la Oferta;</w:t>
            </w:r>
          </w:p>
          <w:p w14:paraId="59CC2BFA" w14:textId="77777777" w:rsidR="00482959" w:rsidRPr="00D365CA" w:rsidRDefault="00482959" w:rsidP="001C50D0">
            <w:pPr>
              <w:pStyle w:val="Ttulo3"/>
              <w:numPr>
                <w:ilvl w:val="2"/>
                <w:numId w:val="15"/>
              </w:numPr>
              <w:ind w:left="1072" w:hanging="448"/>
              <w:rPr>
                <w:lang w:val="es-SV"/>
              </w:rPr>
            </w:pPr>
            <w:r w:rsidRPr="00D365CA">
              <w:rPr>
                <w:lang w:val="es-SV"/>
              </w:rPr>
              <w:t>cualquiera de sus filiales ha sido contratada (o se propone para ser contratada) por el Comprador o por el Prestatario para la ejecución del Contrato;</w:t>
            </w:r>
          </w:p>
          <w:p w14:paraId="08C00A56" w14:textId="6F75CDD5" w:rsidR="00482959" w:rsidRPr="00D365CA" w:rsidRDefault="00482959" w:rsidP="001C50D0">
            <w:pPr>
              <w:pStyle w:val="Ttulo3"/>
              <w:numPr>
                <w:ilvl w:val="2"/>
                <w:numId w:val="15"/>
              </w:numPr>
              <w:ind w:left="1072" w:hanging="448"/>
              <w:rPr>
                <w:lang w:val="es-SV"/>
              </w:rPr>
            </w:pPr>
            <w:r w:rsidRPr="00D365CA">
              <w:rPr>
                <w:lang w:val="es-SV"/>
              </w:rPr>
              <w:t>proveerá bienes, obras o servicios distintos de los de consultoría que resulten o estén directamente relacionados con servicios de consultoría para la preparación o implementación del proyecto especificado en la IAL 2.1 de los DDL que fue provisto o fuera provisto por cualquier filial que directa o indirectamente controle, sea controlada por esa firma o esté bajo su control común, o</w:t>
            </w:r>
          </w:p>
          <w:p w14:paraId="4A594A07" w14:textId="27EEE0D2" w:rsidR="00482959" w:rsidRPr="00D365CA" w:rsidRDefault="00482959" w:rsidP="001D4B0A">
            <w:pPr>
              <w:pStyle w:val="Ttulo3"/>
              <w:numPr>
                <w:ilvl w:val="2"/>
                <w:numId w:val="15"/>
              </w:numPr>
              <w:ind w:left="1072" w:hanging="448"/>
              <w:rPr>
                <w:lang w:val="es-SV"/>
              </w:rPr>
            </w:pPr>
            <w:r w:rsidRPr="00D365CA">
              <w:rPr>
                <w:lang w:val="es-SV"/>
              </w:rPr>
              <w:t xml:space="preserve">posee una estrecha relación comercial o familiar con un algún profesional del Prestatario (o de la </w:t>
            </w:r>
            <w:r w:rsidRPr="00D365CA">
              <w:rPr>
                <w:lang w:val="es-SV"/>
              </w:rPr>
              <w:lastRenderedPageBreak/>
              <w:t xml:space="preserve">agencia de implementación del proyecto, o del receptor de una parte del préstamo) que (i) esté directa o indirectamente relacionado con la preparación del </w:t>
            </w:r>
            <w:r w:rsidR="005E7235" w:rsidRPr="00D365CA">
              <w:rPr>
                <w:lang w:val="es-SV"/>
              </w:rPr>
              <w:t>documento de licitación</w:t>
            </w:r>
            <w:r w:rsidRPr="00D365CA">
              <w:rPr>
                <w:lang w:val="es-SV"/>
              </w:rPr>
              <w:t xml:space="preserve"> o las especificaciones del Contrato, o el proceso de evaluación de la Oferta de ese Contrato, o (ii) pudiera estar relacionado con la ejecución o supervisión de ese Contrato, a menos que el conflicto derivado de tal relación haya sido resuelto de manera aceptable para el Banco durante el </w:t>
            </w:r>
            <w:r w:rsidR="001D4B0A" w:rsidRPr="00D365CA">
              <w:rPr>
                <w:lang w:val="es-SV"/>
              </w:rPr>
              <w:t>p</w:t>
            </w:r>
            <w:r w:rsidRPr="00D365CA">
              <w:rPr>
                <w:lang w:val="es-SV"/>
              </w:rPr>
              <w:t xml:space="preserve">roceso </w:t>
            </w:r>
            <w:r w:rsidR="001D4B0A" w:rsidRPr="00D365CA">
              <w:rPr>
                <w:lang w:val="es-SV"/>
              </w:rPr>
              <w:t>de Licitación</w:t>
            </w:r>
            <w:r w:rsidRPr="00D365CA">
              <w:rPr>
                <w:lang w:val="es-SV"/>
              </w:rPr>
              <w:t xml:space="preserve"> y la ejecución del Contrato.</w:t>
            </w:r>
          </w:p>
          <w:p w14:paraId="5E79BEA4" w14:textId="62CC4084" w:rsidR="00482959" w:rsidRPr="00D365CA" w:rsidRDefault="00482959" w:rsidP="001C50D0">
            <w:pPr>
              <w:pStyle w:val="Sub-ClauseText"/>
              <w:numPr>
                <w:ilvl w:val="1"/>
                <w:numId w:val="15"/>
              </w:numPr>
              <w:spacing w:before="0" w:after="200"/>
              <w:rPr>
                <w:bCs/>
                <w:spacing w:val="0"/>
                <w:lang w:val="es-SV"/>
              </w:rPr>
            </w:pPr>
            <w:r w:rsidRPr="00D365CA">
              <w:rPr>
                <w:spacing w:val="0"/>
                <w:lang w:val="es-SV"/>
              </w:rPr>
              <w:t>Una firma que sea Licitante (ya sea en forma individual o como miembro de una Asociación en Participación, Consorcio o Asociación (“APCA”) no podrá participar en más de una oferta, salvo en el caso de las ofertas alternativas permitidas. Esto incluye su participación en calidad de subcontratista. Tal participación redundará en la descalificación de todas las ofertas en las que haya estado involucrada la firma en cuestión. Por su parte, una firma que no sea Licitante ni tampoco parte de una APCA podrá participar en calidad de subcontratista en más de una Oferta.</w:t>
            </w:r>
          </w:p>
          <w:p w14:paraId="7F937A15" w14:textId="01329820" w:rsidR="00482959" w:rsidRPr="00D365CA" w:rsidRDefault="00482959" w:rsidP="001C50D0">
            <w:pPr>
              <w:pStyle w:val="Sub-ClauseText"/>
              <w:numPr>
                <w:ilvl w:val="1"/>
                <w:numId w:val="15"/>
              </w:numPr>
              <w:spacing w:before="0" w:after="200"/>
              <w:rPr>
                <w:bCs/>
                <w:spacing w:val="0"/>
                <w:lang w:val="es-SV"/>
              </w:rPr>
            </w:pPr>
            <w:r w:rsidRPr="00D365CA">
              <w:rPr>
                <w:spacing w:val="0"/>
                <w:lang w:val="es-SV"/>
              </w:rPr>
              <w:t>Un Licitante podrá tener la nacionalidad de cualquier país, sujeto a las restricciones establecidas en la IAL 4.8. Se considerará que un Licitante tiene la nacionalidad de un país cuando esté constituido o inscripto en ese país y opere de conformidad con sus leyes, de lo cual deberán dar cuenta sus estatutos (o documentos de constitución o asociación equivalentes) o sus documentos de registro, en caso de corresponder. Estos criterios también se aplicarán para determinarla nacionalidad de los subcontratistas o subconsultores propuestos por cualquiera de las partes del Contrato, incluyendo los servicios conexos.</w:t>
            </w:r>
          </w:p>
          <w:p w14:paraId="57BF7608" w14:textId="3EF26F23" w:rsidR="00482959" w:rsidRPr="00D365CA" w:rsidRDefault="00482959" w:rsidP="001C50D0">
            <w:pPr>
              <w:pStyle w:val="S1-subpara"/>
              <w:numPr>
                <w:ilvl w:val="1"/>
                <w:numId w:val="15"/>
              </w:numPr>
              <w:ind w:left="601" w:right="-75" w:hanging="601"/>
              <w:rPr>
                <w:lang w:val="es-SV"/>
              </w:rPr>
            </w:pPr>
            <w:r w:rsidRPr="00D365CA">
              <w:rPr>
                <w:lang w:val="es-SV"/>
              </w:rPr>
              <w:t xml:space="preserve">Un Licitante que haya sido sancionado conforme a las Directrices del Banco Contra el Fraude y la Corrupción y a sus políticas y procedimientos de sanciones vigentes incluidos en el Marco de Sanciones del Grupo del Banco Mundial, tal como se describe en el párrafo 2.2 (d) de la Sección VI, no podrá ser precalificado para la adjudicación de contratos financiados por el Banco, presentar ofertas a tales efectos </w:t>
            </w:r>
            <w:r w:rsidRPr="00D365CA">
              <w:rPr>
                <w:bCs/>
                <w:lang w:val="es-SV"/>
              </w:rPr>
              <w:t xml:space="preserve">ni recibir la adjudicación de dichos contratos, así como tampoco recibir cualquier beneficio, financiero o de otra índole, de un contrato </w:t>
            </w:r>
            <w:r w:rsidRPr="00D365CA">
              <w:rPr>
                <w:bCs/>
                <w:lang w:val="es-SV"/>
              </w:rPr>
              <w:lastRenderedPageBreak/>
              <w:t>financiado por el Banco durante el período determinado por este</w:t>
            </w:r>
            <w:r w:rsidRPr="00D365CA">
              <w:rPr>
                <w:lang w:val="es-SV"/>
              </w:rPr>
              <w:t>. La lista de firmas inhabilitadas se encuentra disponible en la dirección electrónica que se indica en los DDL.</w:t>
            </w:r>
          </w:p>
          <w:p w14:paraId="671FFB3A" w14:textId="283AF684" w:rsidR="00482959" w:rsidRPr="00D365CA" w:rsidRDefault="00482959" w:rsidP="001C50D0">
            <w:pPr>
              <w:pStyle w:val="Sub-ClauseText"/>
              <w:numPr>
                <w:ilvl w:val="1"/>
                <w:numId w:val="15"/>
              </w:numPr>
              <w:spacing w:before="0" w:after="200"/>
              <w:ind w:left="601" w:hanging="601"/>
              <w:rPr>
                <w:spacing w:val="0"/>
                <w:lang w:val="es-SV"/>
              </w:rPr>
            </w:pPr>
            <w:r w:rsidRPr="00D365CA">
              <w:rPr>
                <w:spacing w:val="0"/>
                <w:lang w:val="es-SV"/>
              </w:rPr>
              <w:t xml:space="preserve">Los Licitantes que sean empresas o entes estatales del País del Comprador solamente podrán ser elegibles para competir y recibir la adjudicación de uno o más Contratos si pueden establecer, de forma aceptable para el Banco, que (i) tienen autonomía legal y financiera; (ii) operan conforme a las leyes comerciales, y (iii) no se encuentran bajo la supervisión del Comprador. </w:t>
            </w:r>
          </w:p>
          <w:p w14:paraId="0D525818" w14:textId="4BA3C454" w:rsidR="00482959" w:rsidRPr="00D365CA" w:rsidRDefault="00482959" w:rsidP="001C50D0">
            <w:pPr>
              <w:numPr>
                <w:ilvl w:val="1"/>
                <w:numId w:val="15"/>
              </w:numPr>
              <w:spacing w:after="200"/>
              <w:jc w:val="both"/>
              <w:rPr>
                <w:lang w:val="es-SV"/>
              </w:rPr>
            </w:pPr>
            <w:r w:rsidRPr="00D365CA">
              <w:rPr>
                <w:lang w:val="es-SV"/>
              </w:rPr>
              <w:t>Un Licitante no debe estar suspendido por el Comprador para presentar ofertas como resultado del incumplimiento con una Declaración de Mantenimiento de la Oferta o de la Propuesta.</w:t>
            </w:r>
          </w:p>
          <w:p w14:paraId="0236DFCA" w14:textId="2F538A09" w:rsidR="00482959" w:rsidRPr="00D365CA" w:rsidRDefault="00482959" w:rsidP="00620A07">
            <w:pPr>
              <w:pStyle w:val="Sub-ClauseText"/>
              <w:numPr>
                <w:ilvl w:val="1"/>
                <w:numId w:val="15"/>
              </w:numPr>
              <w:spacing w:before="0" w:after="200"/>
              <w:rPr>
                <w:lang w:val="es-SV"/>
              </w:rPr>
            </w:pPr>
            <w:r w:rsidRPr="00D365CA">
              <w:rPr>
                <w:spacing w:val="0"/>
                <w:lang w:val="es-SV"/>
              </w:rPr>
              <w:t>Las empresas y las personas podrán ser declaradas inelegibles si así se indica en la Sección V. “Países Elegibles”, y (a) </w:t>
            </w:r>
            <w:r w:rsidRPr="00D365CA">
              <w:rPr>
                <w:lang w:val="es-SV"/>
              </w:rPr>
              <w:t>si las leyes o reglamentaciones del país del Prestatario prohíben las relaciones comerciales con el país de dichas empresas y personas, siempre y cuando se demuestre, de manera satisfactoria para el Banco, que la exclusión no impedirá la competencia efectiva con respecto al suministro de bienes o la contratación de obras o servicios requeridos, o (b) si, en cumplimiento de una decisión del Consejo de Seguridad de las Naciones Unidas adoptada en virtud del capítulo VII de la Carta de esa institución, el país del Prestatario prohíbela importación de bienes o la contratación de obras o servicios de ese país, o el pago a personas o entidades en ese país.</w:t>
            </w:r>
          </w:p>
          <w:p w14:paraId="50677A58" w14:textId="77777777" w:rsidR="00482959" w:rsidRPr="00D365CA" w:rsidRDefault="00482959" w:rsidP="001C50D0">
            <w:pPr>
              <w:pStyle w:val="Sub-ClauseText"/>
              <w:numPr>
                <w:ilvl w:val="1"/>
                <w:numId w:val="15"/>
              </w:numPr>
              <w:spacing w:before="0" w:after="200"/>
              <w:rPr>
                <w:spacing w:val="0"/>
                <w:lang w:val="es-SV"/>
              </w:rPr>
            </w:pPr>
            <w:r w:rsidRPr="00D365CA">
              <w:rPr>
                <w:spacing w:val="0"/>
                <w:lang w:val="es-SV"/>
              </w:rPr>
              <w:t>Los Licitantes deberán proporcionar al Comprador evidencia documental satisfactoria de su elegibilidad, cuando el Comprador la solicite de manera razonable.</w:t>
            </w:r>
          </w:p>
          <w:p w14:paraId="2CCD566A" w14:textId="77777777" w:rsidR="00482959" w:rsidRPr="00D365CA" w:rsidRDefault="00482959" w:rsidP="001C50D0">
            <w:pPr>
              <w:pStyle w:val="Sub-ClauseText"/>
              <w:numPr>
                <w:ilvl w:val="1"/>
                <w:numId w:val="15"/>
              </w:numPr>
              <w:spacing w:before="0" w:after="200"/>
              <w:rPr>
                <w:spacing w:val="0"/>
                <w:lang w:val="es-SV"/>
              </w:rPr>
            </w:pPr>
            <w:r w:rsidRPr="00D365CA">
              <w:rPr>
                <w:spacing w:val="0"/>
                <w:lang w:val="es-SV"/>
              </w:rPr>
              <w:t xml:space="preserve">Una firma a la cual el Prestatario haya impuesto una sanción de inhabilitación que impida que se le adjudique un contrato será elegible para participar en esta adquisición, salvo que el Banco corrobore, a pedido del Prestatario, que la inhabilitación: </w:t>
            </w:r>
          </w:p>
          <w:p w14:paraId="5C78EF2E" w14:textId="77777777" w:rsidR="00482959" w:rsidRPr="00D365CA" w:rsidRDefault="00482959" w:rsidP="001C50D0">
            <w:pPr>
              <w:pStyle w:val="Ttulo3"/>
              <w:numPr>
                <w:ilvl w:val="2"/>
                <w:numId w:val="15"/>
              </w:numPr>
              <w:rPr>
                <w:lang w:val="es-SV"/>
              </w:rPr>
            </w:pPr>
            <w:r w:rsidRPr="00D365CA">
              <w:rPr>
                <w:lang w:val="es-SV"/>
              </w:rPr>
              <w:t xml:space="preserve">está relacionada con un caso de fraude o corrupción; y </w:t>
            </w:r>
          </w:p>
          <w:p w14:paraId="1F2EBF41" w14:textId="267CAD46" w:rsidR="00482959" w:rsidRPr="00D365CA" w:rsidRDefault="00482959" w:rsidP="001C50D0">
            <w:pPr>
              <w:pStyle w:val="Ttulo3"/>
              <w:numPr>
                <w:ilvl w:val="2"/>
                <w:numId w:val="15"/>
              </w:numPr>
              <w:rPr>
                <w:lang w:val="es-SV"/>
              </w:rPr>
            </w:pPr>
            <w:r w:rsidRPr="00D365CA">
              <w:rPr>
                <w:lang w:val="es-SV"/>
              </w:rPr>
              <w:lastRenderedPageBreak/>
              <w:t xml:space="preserve">se llevó a cabo en cumplimiento de un procedimiento judicial o administrativo en virtud del cual la firma estuvo sujeta al debido proceso. </w:t>
            </w:r>
          </w:p>
        </w:tc>
      </w:tr>
      <w:tr w:rsidR="001A3A8A" w:rsidRPr="00AD4A6B" w14:paraId="1C8ED4F6" w14:textId="77777777" w:rsidTr="00482959">
        <w:trPr>
          <w:trHeight w:val="5016"/>
        </w:trPr>
        <w:tc>
          <w:tcPr>
            <w:tcW w:w="2799" w:type="dxa"/>
            <w:gridSpan w:val="2"/>
          </w:tcPr>
          <w:p w14:paraId="4735A235" w14:textId="74E94C06" w:rsidR="001A3A8A" w:rsidRPr="00D365CA" w:rsidRDefault="001A3A8A" w:rsidP="00227AC9">
            <w:pPr>
              <w:pStyle w:val="Tabla2Subtitulos"/>
              <w:rPr>
                <w:lang w:val="es-SV"/>
              </w:rPr>
            </w:pPr>
            <w:bookmarkStart w:id="58" w:name="_Toc454620916"/>
            <w:bookmarkStart w:id="59" w:name="_Toc348000786"/>
            <w:bookmarkStart w:id="60" w:name="_Toc438907208"/>
            <w:bookmarkStart w:id="61" w:name="_Toc438907009"/>
            <w:bookmarkStart w:id="62" w:name="_Toc438733968"/>
            <w:bookmarkStart w:id="63" w:name="_Toc438532568"/>
            <w:bookmarkStart w:id="64" w:name="_Toc438438824"/>
            <w:bookmarkStart w:id="65" w:name="_Toc136871373"/>
            <w:r w:rsidRPr="00D365CA">
              <w:rPr>
                <w:lang w:val="es-SV"/>
              </w:rPr>
              <w:lastRenderedPageBreak/>
              <w:t>Elegibilidad de</w:t>
            </w:r>
            <w:r w:rsidR="00803C8B" w:rsidRPr="00D365CA">
              <w:rPr>
                <w:lang w:val="es-SV"/>
              </w:rPr>
              <w:t> </w:t>
            </w:r>
            <w:r w:rsidRPr="00D365CA">
              <w:rPr>
                <w:lang w:val="es-SV"/>
              </w:rPr>
              <w:t>los Bienes y</w:t>
            </w:r>
            <w:r w:rsidR="00803C8B" w:rsidRPr="00D365CA">
              <w:rPr>
                <w:lang w:val="es-SV"/>
              </w:rPr>
              <w:t> </w:t>
            </w:r>
            <w:r w:rsidRPr="00D365CA">
              <w:rPr>
                <w:lang w:val="es-SV"/>
              </w:rPr>
              <w:t>Servicios Conexos</w:t>
            </w:r>
            <w:bookmarkEnd w:id="58"/>
            <w:bookmarkEnd w:id="59"/>
            <w:bookmarkEnd w:id="60"/>
            <w:bookmarkEnd w:id="61"/>
            <w:bookmarkEnd w:id="62"/>
            <w:bookmarkEnd w:id="63"/>
            <w:bookmarkEnd w:id="64"/>
            <w:bookmarkEnd w:id="65"/>
          </w:p>
        </w:tc>
        <w:tc>
          <w:tcPr>
            <w:tcW w:w="6216" w:type="dxa"/>
          </w:tcPr>
          <w:p w14:paraId="1B56956E" w14:textId="77777777" w:rsidR="001A3A8A" w:rsidRPr="00D365CA" w:rsidRDefault="001A3A8A" w:rsidP="001C50D0">
            <w:pPr>
              <w:pStyle w:val="Sub-ClauseText"/>
              <w:numPr>
                <w:ilvl w:val="1"/>
                <w:numId w:val="16"/>
              </w:numPr>
              <w:spacing w:before="0" w:after="200"/>
              <w:ind w:left="607" w:hanging="607"/>
              <w:rPr>
                <w:spacing w:val="0"/>
                <w:lang w:val="es-SV"/>
              </w:rPr>
            </w:pPr>
            <w:r w:rsidRPr="00D365CA">
              <w:rPr>
                <w:spacing w:val="0"/>
                <w:lang w:val="es-SV"/>
              </w:rPr>
              <w:t>Todos los Bienes y Servicios Conexos que hayan de suministrarse de conformidad con el Contrato y que sean financiados por el Banco podrán tener su origen en cualquier país, de acuerdo con la Sección V, “Países Elegibles”.</w:t>
            </w:r>
          </w:p>
          <w:p w14:paraId="63AF58D4" w14:textId="5DA0184F" w:rsidR="001A3A8A" w:rsidRPr="00D365CA" w:rsidRDefault="001A3A8A" w:rsidP="001C50D0">
            <w:pPr>
              <w:pStyle w:val="Sub-ClauseText"/>
              <w:numPr>
                <w:ilvl w:val="1"/>
                <w:numId w:val="16"/>
              </w:numPr>
              <w:spacing w:before="0" w:after="200"/>
              <w:ind w:left="607" w:hanging="607"/>
              <w:rPr>
                <w:spacing w:val="0"/>
                <w:lang w:val="es-SV"/>
              </w:rPr>
            </w:pPr>
            <w:r w:rsidRPr="00D365CA">
              <w:rPr>
                <w:spacing w:val="0"/>
                <w:lang w:val="es-SV"/>
              </w:rPr>
              <w:t>A los fines de estas IAL, el término “bienes” incluye mercaderías, materias primas, maquinarias, equipos y plantas industriales; el término “servicios conexos” incluye servicios tales como seguros, instalaciones, capacitación y</w:t>
            </w:r>
            <w:r w:rsidR="00803C8B" w:rsidRPr="00D365CA">
              <w:rPr>
                <w:spacing w:val="0"/>
                <w:lang w:val="es-SV"/>
              </w:rPr>
              <w:t> </w:t>
            </w:r>
            <w:r w:rsidRPr="00D365CA">
              <w:rPr>
                <w:spacing w:val="0"/>
                <w:lang w:val="es-SV"/>
              </w:rPr>
              <w:t>mantenimiento inicial.</w:t>
            </w:r>
            <w:r w:rsidRPr="00D365CA" w:rsidDel="00EE1DBB">
              <w:rPr>
                <w:spacing w:val="0"/>
                <w:lang w:val="es-SV"/>
              </w:rPr>
              <w:t xml:space="preserve"> </w:t>
            </w:r>
          </w:p>
          <w:p w14:paraId="4A579228" w14:textId="58EF9BE0" w:rsidR="001A3A8A" w:rsidRPr="00D365CA" w:rsidRDefault="001A3A8A" w:rsidP="001C50D0">
            <w:pPr>
              <w:pStyle w:val="Sub-ClauseText"/>
              <w:numPr>
                <w:ilvl w:val="1"/>
                <w:numId w:val="16"/>
              </w:numPr>
              <w:spacing w:before="0" w:after="200"/>
              <w:ind w:left="607" w:hanging="607"/>
              <w:rPr>
                <w:spacing w:val="0"/>
                <w:lang w:val="es-SV"/>
              </w:rPr>
            </w:pPr>
            <w:r w:rsidRPr="00D365CA">
              <w:rPr>
                <w:spacing w:val="0"/>
                <w:lang w:val="es-SV"/>
              </w:rPr>
              <w:t>Por el término “origen” se entiende el país donde los bienes han sido extraídos, cosechados, cultivados, producidos, fabricados o procesados, o, tras su procesamiento, manufactura o ensamblaje, dan como resultado otro artículo reconocido en el ámbito comercial que difiere sustancialmente de las características básicas de sus componentes.</w:t>
            </w:r>
          </w:p>
        </w:tc>
      </w:tr>
      <w:tr w:rsidR="00825133" w:rsidRPr="00AD4A6B" w14:paraId="3FC2CB29" w14:textId="77777777" w:rsidTr="00482959">
        <w:tc>
          <w:tcPr>
            <w:tcW w:w="9015" w:type="dxa"/>
            <w:gridSpan w:val="3"/>
          </w:tcPr>
          <w:p w14:paraId="63C96208" w14:textId="12CD29E0" w:rsidR="00825133" w:rsidRPr="00D365CA" w:rsidRDefault="00825133" w:rsidP="006D7D95">
            <w:pPr>
              <w:pStyle w:val="Tabla2Titulo"/>
              <w:rPr>
                <w:lang w:val="es-SV"/>
              </w:rPr>
            </w:pPr>
            <w:bookmarkStart w:id="66" w:name="_Toc454620917"/>
            <w:bookmarkStart w:id="67" w:name="_Toc451286563"/>
            <w:bookmarkStart w:id="68" w:name="_Toc348000787"/>
            <w:bookmarkStart w:id="69" w:name="_Toc505659524"/>
            <w:bookmarkStart w:id="70" w:name="_Toc136871374"/>
            <w:r w:rsidRPr="00D365CA">
              <w:rPr>
                <w:lang w:val="es-SV"/>
              </w:rPr>
              <w:t>Contenido del Documento de Solicitud de Ofertas</w:t>
            </w:r>
            <w:bookmarkEnd w:id="66"/>
            <w:bookmarkEnd w:id="67"/>
            <w:bookmarkEnd w:id="68"/>
            <w:bookmarkEnd w:id="69"/>
            <w:bookmarkEnd w:id="70"/>
          </w:p>
        </w:tc>
      </w:tr>
      <w:tr w:rsidR="00482959" w:rsidRPr="00AD4A6B" w14:paraId="56010A26" w14:textId="77777777" w:rsidTr="00482959">
        <w:tc>
          <w:tcPr>
            <w:tcW w:w="2783" w:type="dxa"/>
          </w:tcPr>
          <w:p w14:paraId="17F282B4" w14:textId="498E4090" w:rsidR="00482959" w:rsidRPr="00D365CA" w:rsidRDefault="00482959" w:rsidP="00227AC9">
            <w:pPr>
              <w:pStyle w:val="Tabla2Subtitulos"/>
              <w:rPr>
                <w:lang w:val="es-SV"/>
              </w:rPr>
            </w:pPr>
            <w:bookmarkStart w:id="71" w:name="_Toc454620918"/>
            <w:bookmarkStart w:id="72" w:name="_Toc348000788"/>
            <w:bookmarkStart w:id="73" w:name="_Toc438438826"/>
            <w:bookmarkStart w:id="74" w:name="_Toc438532574"/>
            <w:bookmarkStart w:id="75" w:name="_Toc438733970"/>
            <w:bookmarkStart w:id="76" w:name="_Toc438907010"/>
            <w:bookmarkStart w:id="77" w:name="_Toc438907209"/>
            <w:bookmarkStart w:id="78" w:name="_Toc136871375"/>
            <w:r w:rsidRPr="00D365CA">
              <w:rPr>
                <w:lang w:val="es-SV"/>
              </w:rPr>
              <w:t>Secciones del </w:t>
            </w:r>
            <w:r w:rsidR="005E7235" w:rsidRPr="00D365CA">
              <w:rPr>
                <w:lang w:val="es-SV"/>
              </w:rPr>
              <w:t>Documento de Licitación</w:t>
            </w:r>
            <w:bookmarkEnd w:id="71"/>
            <w:bookmarkEnd w:id="72"/>
            <w:bookmarkEnd w:id="73"/>
            <w:bookmarkEnd w:id="74"/>
            <w:bookmarkEnd w:id="75"/>
            <w:bookmarkEnd w:id="76"/>
            <w:bookmarkEnd w:id="77"/>
            <w:bookmarkEnd w:id="78"/>
          </w:p>
        </w:tc>
        <w:tc>
          <w:tcPr>
            <w:tcW w:w="6232" w:type="dxa"/>
            <w:gridSpan w:val="2"/>
          </w:tcPr>
          <w:p w14:paraId="4D8CF7E0" w14:textId="6398F56B" w:rsidR="00482959" w:rsidRPr="00D365CA" w:rsidRDefault="00482959" w:rsidP="001C50D0">
            <w:pPr>
              <w:pStyle w:val="Sub-ClauseText"/>
              <w:numPr>
                <w:ilvl w:val="1"/>
                <w:numId w:val="17"/>
              </w:numPr>
              <w:spacing w:before="0" w:after="200"/>
              <w:ind w:left="605" w:hanging="605"/>
              <w:rPr>
                <w:spacing w:val="0"/>
                <w:lang w:val="es-SV"/>
              </w:rPr>
            </w:pPr>
            <w:r w:rsidRPr="00D365CA">
              <w:rPr>
                <w:spacing w:val="0"/>
                <w:lang w:val="es-SV"/>
              </w:rPr>
              <w:t xml:space="preserve">El </w:t>
            </w:r>
            <w:r w:rsidR="005E7235" w:rsidRPr="00D365CA">
              <w:rPr>
                <w:spacing w:val="0"/>
                <w:lang w:val="es-SV"/>
              </w:rPr>
              <w:t>documento de licitación</w:t>
            </w:r>
            <w:r w:rsidRPr="00D365CA">
              <w:rPr>
                <w:spacing w:val="0"/>
                <w:lang w:val="es-SV"/>
              </w:rPr>
              <w:t xml:space="preserve"> está compuesto por las partes 1, 2, y 3, que incluyen todas las secciones que a continuación se indican y deben leerse junto con cualquier enmienda emitida en virtud de la IAL 8.</w:t>
            </w:r>
          </w:p>
          <w:p w14:paraId="340E26F7" w14:textId="77777777" w:rsidR="00482959" w:rsidRPr="00D365CA" w:rsidRDefault="00482959" w:rsidP="00803C8B">
            <w:pPr>
              <w:tabs>
                <w:tab w:val="left" w:pos="1152"/>
                <w:tab w:val="left" w:pos="2502"/>
              </w:tabs>
              <w:spacing w:after="200"/>
              <w:ind w:left="612"/>
              <w:rPr>
                <w:b/>
                <w:lang w:val="es-SV"/>
              </w:rPr>
            </w:pPr>
            <w:r w:rsidRPr="00D365CA">
              <w:rPr>
                <w:b/>
                <w:bCs/>
                <w:lang w:val="es-SV"/>
              </w:rPr>
              <w:t>PARTE 1. Procedimientos de Licitación</w:t>
            </w:r>
          </w:p>
          <w:p w14:paraId="1DF99C5D" w14:textId="1EC4A59F" w:rsidR="00482959" w:rsidRPr="00D365CA" w:rsidRDefault="00482959" w:rsidP="001C50D0">
            <w:pPr>
              <w:numPr>
                <w:ilvl w:val="0"/>
                <w:numId w:val="1"/>
              </w:numPr>
              <w:tabs>
                <w:tab w:val="left" w:pos="1602"/>
                <w:tab w:val="left" w:pos="2502"/>
              </w:tabs>
              <w:spacing w:after="120"/>
              <w:ind w:left="1599" w:hanging="448"/>
              <w:rPr>
                <w:lang w:val="es-SV"/>
              </w:rPr>
            </w:pPr>
            <w:r w:rsidRPr="00D365CA">
              <w:rPr>
                <w:lang w:val="es-SV"/>
              </w:rPr>
              <w:t>Sección I. Instrucciones a los Licitantes</w:t>
            </w:r>
          </w:p>
          <w:p w14:paraId="0BF04BF8" w14:textId="563C5B14" w:rsidR="00482959" w:rsidRPr="00D365CA" w:rsidRDefault="00482959" w:rsidP="001C50D0">
            <w:pPr>
              <w:numPr>
                <w:ilvl w:val="0"/>
                <w:numId w:val="2"/>
              </w:numPr>
              <w:tabs>
                <w:tab w:val="left" w:pos="1602"/>
                <w:tab w:val="left" w:pos="2502"/>
              </w:tabs>
              <w:spacing w:after="120"/>
              <w:ind w:left="1599" w:hanging="448"/>
              <w:rPr>
                <w:lang w:val="es-SV"/>
              </w:rPr>
            </w:pPr>
            <w:r w:rsidRPr="00D365CA">
              <w:rPr>
                <w:lang w:val="es-SV"/>
              </w:rPr>
              <w:t>Sección II. Datos de la Licitación</w:t>
            </w:r>
          </w:p>
          <w:p w14:paraId="1C9F14B4" w14:textId="6191F986" w:rsidR="00482959" w:rsidRPr="00D365CA" w:rsidRDefault="00482959" w:rsidP="001C50D0">
            <w:pPr>
              <w:numPr>
                <w:ilvl w:val="0"/>
                <w:numId w:val="2"/>
              </w:numPr>
              <w:tabs>
                <w:tab w:val="left" w:pos="1602"/>
                <w:tab w:val="left" w:pos="2502"/>
              </w:tabs>
              <w:spacing w:after="120"/>
              <w:ind w:left="1599" w:hanging="448"/>
              <w:rPr>
                <w:lang w:val="es-SV"/>
              </w:rPr>
            </w:pPr>
            <w:r w:rsidRPr="00D365CA">
              <w:rPr>
                <w:lang w:val="es-SV"/>
              </w:rPr>
              <w:t>Sección III. Criterios de Evaluación y Calificación</w:t>
            </w:r>
          </w:p>
          <w:p w14:paraId="1DEA0C4B" w14:textId="3F704730" w:rsidR="00482959" w:rsidRPr="00D365CA" w:rsidRDefault="00482959" w:rsidP="001C50D0">
            <w:pPr>
              <w:numPr>
                <w:ilvl w:val="0"/>
                <w:numId w:val="3"/>
              </w:numPr>
              <w:tabs>
                <w:tab w:val="left" w:pos="1602"/>
                <w:tab w:val="left" w:pos="2502"/>
              </w:tabs>
              <w:spacing w:after="120"/>
              <w:ind w:left="1599" w:hanging="448"/>
              <w:rPr>
                <w:lang w:val="es-SV"/>
              </w:rPr>
            </w:pPr>
            <w:r w:rsidRPr="00D365CA">
              <w:rPr>
                <w:lang w:val="es-SV"/>
              </w:rPr>
              <w:t>Sección IV. Formularios de la Oferta</w:t>
            </w:r>
          </w:p>
          <w:p w14:paraId="36E656FD" w14:textId="199F5BEE" w:rsidR="00482959" w:rsidRPr="00D365CA" w:rsidRDefault="00482959" w:rsidP="001C50D0">
            <w:pPr>
              <w:numPr>
                <w:ilvl w:val="0"/>
                <w:numId w:val="3"/>
              </w:numPr>
              <w:tabs>
                <w:tab w:val="left" w:pos="1602"/>
                <w:tab w:val="left" w:pos="2502"/>
              </w:tabs>
              <w:spacing w:after="120"/>
              <w:ind w:left="1599" w:hanging="448"/>
              <w:rPr>
                <w:lang w:val="es-SV"/>
              </w:rPr>
            </w:pPr>
            <w:r w:rsidRPr="00D365CA">
              <w:rPr>
                <w:lang w:val="es-SV"/>
              </w:rPr>
              <w:t>Sección V. Países Elegibles</w:t>
            </w:r>
          </w:p>
          <w:p w14:paraId="0059450E" w14:textId="77777777" w:rsidR="00482959" w:rsidRPr="00D365CA" w:rsidRDefault="00482959" w:rsidP="001C50D0">
            <w:pPr>
              <w:numPr>
                <w:ilvl w:val="0"/>
                <w:numId w:val="6"/>
              </w:numPr>
              <w:spacing w:after="200"/>
              <w:ind w:left="1598" w:hanging="446"/>
              <w:jc w:val="both"/>
              <w:rPr>
                <w:lang w:val="es-SV"/>
              </w:rPr>
            </w:pPr>
            <w:r w:rsidRPr="00D365CA">
              <w:rPr>
                <w:lang w:val="es-SV"/>
              </w:rPr>
              <w:t>Sección VI. Fraude y Corrupción</w:t>
            </w:r>
          </w:p>
          <w:p w14:paraId="7BBAC7C1" w14:textId="77777777" w:rsidR="00482959" w:rsidRPr="00D365CA" w:rsidRDefault="00482959" w:rsidP="00803C8B">
            <w:pPr>
              <w:tabs>
                <w:tab w:val="left" w:pos="1152"/>
                <w:tab w:val="left" w:pos="1692"/>
                <w:tab w:val="left" w:pos="2502"/>
              </w:tabs>
              <w:spacing w:after="200"/>
              <w:ind w:left="720"/>
              <w:rPr>
                <w:b/>
                <w:lang w:val="es-SV"/>
              </w:rPr>
            </w:pPr>
            <w:r w:rsidRPr="00D365CA">
              <w:rPr>
                <w:b/>
                <w:bCs/>
                <w:lang w:val="es-SV"/>
              </w:rPr>
              <w:t>PARTE 2. Requisitos de los Bienes y Servicios Conexos</w:t>
            </w:r>
          </w:p>
          <w:p w14:paraId="478E349F" w14:textId="77777777" w:rsidR="00482959" w:rsidRPr="00D365CA" w:rsidRDefault="00482959" w:rsidP="001C50D0">
            <w:pPr>
              <w:numPr>
                <w:ilvl w:val="0"/>
                <w:numId w:val="4"/>
              </w:numPr>
              <w:tabs>
                <w:tab w:val="left" w:pos="1602"/>
              </w:tabs>
              <w:spacing w:after="200"/>
              <w:ind w:left="1598" w:hanging="446"/>
              <w:rPr>
                <w:lang w:val="es-SV"/>
              </w:rPr>
            </w:pPr>
            <w:r w:rsidRPr="00D365CA">
              <w:rPr>
                <w:lang w:val="es-SV"/>
              </w:rPr>
              <w:lastRenderedPageBreak/>
              <w:t>Sección VII. Requisitos de los Bienes y Servicios Conexos</w:t>
            </w:r>
          </w:p>
          <w:p w14:paraId="35858337" w14:textId="77777777" w:rsidR="00482959" w:rsidRPr="00D365CA" w:rsidRDefault="00482959" w:rsidP="00803C8B">
            <w:pPr>
              <w:tabs>
                <w:tab w:val="left" w:pos="1152"/>
                <w:tab w:val="left" w:pos="1692"/>
                <w:tab w:val="left" w:pos="2502"/>
              </w:tabs>
              <w:spacing w:after="200"/>
              <w:ind w:left="720"/>
              <w:rPr>
                <w:b/>
                <w:lang w:val="es-SV"/>
              </w:rPr>
            </w:pPr>
            <w:r w:rsidRPr="00D365CA">
              <w:rPr>
                <w:b/>
                <w:bCs/>
                <w:lang w:val="es-SV"/>
              </w:rPr>
              <w:t>PARTE 3. Contrato</w:t>
            </w:r>
          </w:p>
          <w:p w14:paraId="5E07AB72" w14:textId="77777777" w:rsidR="00482959" w:rsidRPr="00D365CA" w:rsidRDefault="00482959" w:rsidP="001C50D0">
            <w:pPr>
              <w:numPr>
                <w:ilvl w:val="0"/>
                <w:numId w:val="7"/>
              </w:numPr>
              <w:tabs>
                <w:tab w:val="left" w:pos="1602"/>
              </w:tabs>
              <w:spacing w:after="120"/>
              <w:ind w:left="1599" w:hanging="448"/>
              <w:rPr>
                <w:lang w:val="es-SV"/>
              </w:rPr>
            </w:pPr>
            <w:r w:rsidRPr="00D365CA">
              <w:rPr>
                <w:lang w:val="es-SV"/>
              </w:rPr>
              <w:t>Sección VIII. Condiciones Generales del Contrato</w:t>
            </w:r>
          </w:p>
          <w:p w14:paraId="674925C7" w14:textId="77777777" w:rsidR="00482959" w:rsidRPr="00D365CA" w:rsidRDefault="00482959" w:rsidP="001C50D0">
            <w:pPr>
              <w:numPr>
                <w:ilvl w:val="0"/>
                <w:numId w:val="6"/>
              </w:numPr>
              <w:tabs>
                <w:tab w:val="left" w:pos="1602"/>
              </w:tabs>
              <w:spacing w:after="120"/>
              <w:ind w:left="1599" w:hanging="448"/>
              <w:rPr>
                <w:lang w:val="es-SV"/>
              </w:rPr>
            </w:pPr>
            <w:r w:rsidRPr="00D365CA">
              <w:rPr>
                <w:lang w:val="es-SV"/>
              </w:rPr>
              <w:t>Sección IX. Condiciones Especiales del Contrato</w:t>
            </w:r>
          </w:p>
          <w:p w14:paraId="7C3B3CAC" w14:textId="77777777" w:rsidR="00482959" w:rsidRPr="00D365CA" w:rsidRDefault="00482959" w:rsidP="001C50D0">
            <w:pPr>
              <w:numPr>
                <w:ilvl w:val="0"/>
                <w:numId w:val="5"/>
              </w:numPr>
              <w:tabs>
                <w:tab w:val="left" w:pos="1602"/>
              </w:tabs>
              <w:spacing w:after="200"/>
              <w:ind w:left="1602" w:hanging="450"/>
              <w:rPr>
                <w:lang w:val="es-SV"/>
              </w:rPr>
            </w:pPr>
            <w:r w:rsidRPr="00D365CA">
              <w:rPr>
                <w:lang w:val="es-SV"/>
              </w:rPr>
              <w:t xml:space="preserve">Sección X. Formularios del Contrato </w:t>
            </w:r>
          </w:p>
          <w:p w14:paraId="07939C95" w14:textId="2BA9B215" w:rsidR="00482959" w:rsidRPr="00D365CA" w:rsidRDefault="00482959" w:rsidP="001C50D0">
            <w:pPr>
              <w:pStyle w:val="Sub-ClauseText"/>
              <w:numPr>
                <w:ilvl w:val="1"/>
                <w:numId w:val="17"/>
              </w:numPr>
              <w:spacing w:before="0" w:after="200"/>
              <w:ind w:left="605" w:hanging="605"/>
              <w:rPr>
                <w:spacing w:val="0"/>
                <w:lang w:val="es-SV"/>
              </w:rPr>
            </w:pPr>
            <w:r w:rsidRPr="00D365CA">
              <w:rPr>
                <w:spacing w:val="0"/>
                <w:lang w:val="es-SV"/>
              </w:rPr>
              <w:t xml:space="preserve">El Anuncio Específico de Adquisiciones: Solicitud de Ofertas (SDO) emitido por el Comprador no forma parte de este </w:t>
            </w:r>
            <w:r w:rsidR="005E7235" w:rsidRPr="00D365CA">
              <w:rPr>
                <w:spacing w:val="0"/>
                <w:lang w:val="es-SV"/>
              </w:rPr>
              <w:t>documento de licitación</w:t>
            </w:r>
            <w:r w:rsidRPr="00D365CA">
              <w:rPr>
                <w:spacing w:val="0"/>
                <w:lang w:val="es-SV"/>
              </w:rPr>
              <w:t>.</w:t>
            </w:r>
          </w:p>
          <w:p w14:paraId="44EAAA9D" w14:textId="77777777" w:rsidR="00482959" w:rsidRPr="00D365CA" w:rsidRDefault="00482959" w:rsidP="001C50D0">
            <w:pPr>
              <w:pStyle w:val="Sub-ClauseText"/>
              <w:numPr>
                <w:ilvl w:val="1"/>
                <w:numId w:val="17"/>
              </w:numPr>
              <w:spacing w:before="0" w:after="200"/>
              <w:ind w:left="605" w:hanging="605"/>
              <w:rPr>
                <w:spacing w:val="0"/>
                <w:lang w:val="es-SV"/>
              </w:rPr>
            </w:pPr>
            <w:r w:rsidRPr="00D365CA">
              <w:rPr>
                <w:spacing w:val="0"/>
                <w:lang w:val="es-SV"/>
              </w:rPr>
              <w:t>Salvo que se hubieran obtenido directamente del Comprador, este no se responsabiliza por la integridad del documento, las respuestas a las solicitudes de aclaración, las actas de las reuniones previas a la presentación de Ofertas, si las hubiere, o las enmiendas a los documentos de licitación de acuerdo con la IAL 8. En caso de contradicción, prevalecerán los documentos obtenidos directamente del Comprador.</w:t>
            </w:r>
          </w:p>
          <w:p w14:paraId="3DA3F529" w14:textId="297E6B2C" w:rsidR="00482959" w:rsidRPr="00D365CA" w:rsidRDefault="00482959" w:rsidP="001C50D0">
            <w:pPr>
              <w:pStyle w:val="Sub-ClauseText"/>
              <w:numPr>
                <w:ilvl w:val="1"/>
                <w:numId w:val="17"/>
              </w:numPr>
              <w:spacing w:before="0" w:after="200"/>
              <w:ind w:left="605" w:hanging="605"/>
              <w:rPr>
                <w:lang w:val="es-SV"/>
              </w:rPr>
            </w:pPr>
            <w:r w:rsidRPr="00D365CA">
              <w:rPr>
                <w:spacing w:val="0"/>
                <w:lang w:val="es-SV"/>
              </w:rPr>
              <w:t xml:space="preserve">Es responsabilidad del Licitante examinar todas las instrucciones, los formularios, los términos y las especificaciones del </w:t>
            </w:r>
            <w:r w:rsidR="005E7235" w:rsidRPr="00D365CA">
              <w:rPr>
                <w:spacing w:val="0"/>
                <w:lang w:val="es-SV"/>
              </w:rPr>
              <w:t>documento de licitación</w:t>
            </w:r>
            <w:r w:rsidRPr="00D365CA">
              <w:rPr>
                <w:spacing w:val="0"/>
                <w:lang w:val="es-SV"/>
              </w:rPr>
              <w:t xml:space="preserve"> y presentar toda la información o documentación de la Oferta requerida en dicho documento.</w:t>
            </w:r>
          </w:p>
        </w:tc>
      </w:tr>
      <w:tr w:rsidR="00ED0D94" w:rsidRPr="00AD4A6B" w14:paraId="4ADEC92C" w14:textId="77777777" w:rsidTr="00482959">
        <w:tc>
          <w:tcPr>
            <w:tcW w:w="2783" w:type="dxa"/>
          </w:tcPr>
          <w:p w14:paraId="72167421" w14:textId="263A018D" w:rsidR="00ED0D94" w:rsidRPr="00D365CA" w:rsidRDefault="00ED0D94" w:rsidP="00227AC9">
            <w:pPr>
              <w:pStyle w:val="Tabla2Subtitulos"/>
              <w:rPr>
                <w:lang w:val="es-SV"/>
              </w:rPr>
            </w:pPr>
            <w:bookmarkStart w:id="79" w:name="_Toc348000789"/>
            <w:bookmarkStart w:id="80" w:name="_Toc438907210"/>
            <w:bookmarkStart w:id="81" w:name="_Toc438907011"/>
            <w:bookmarkStart w:id="82" w:name="_Toc438733971"/>
            <w:bookmarkStart w:id="83" w:name="_Toc438532575"/>
            <w:bookmarkStart w:id="84" w:name="_Toc438438827"/>
            <w:bookmarkStart w:id="85" w:name="_Toc454620919"/>
            <w:bookmarkStart w:id="86" w:name="_Toc136871376"/>
            <w:r w:rsidRPr="00D365CA">
              <w:rPr>
                <w:lang w:val="es-SV"/>
              </w:rPr>
              <w:lastRenderedPageBreak/>
              <w:t>Aclaración del</w:t>
            </w:r>
            <w:r w:rsidR="001A3A8A" w:rsidRPr="00D365CA">
              <w:rPr>
                <w:lang w:val="es-SV"/>
              </w:rPr>
              <w:t> </w:t>
            </w:r>
            <w:r w:rsidR="005E7235" w:rsidRPr="00D365CA">
              <w:rPr>
                <w:lang w:val="es-SV"/>
              </w:rPr>
              <w:t>Documento de Licitación</w:t>
            </w:r>
            <w:bookmarkEnd w:id="79"/>
            <w:bookmarkEnd w:id="80"/>
            <w:bookmarkEnd w:id="81"/>
            <w:bookmarkEnd w:id="82"/>
            <w:bookmarkEnd w:id="83"/>
            <w:bookmarkEnd w:id="84"/>
            <w:bookmarkEnd w:id="85"/>
            <w:bookmarkEnd w:id="86"/>
          </w:p>
        </w:tc>
        <w:tc>
          <w:tcPr>
            <w:tcW w:w="6232" w:type="dxa"/>
            <w:gridSpan w:val="2"/>
          </w:tcPr>
          <w:p w14:paraId="627202B5" w14:textId="790DE628" w:rsidR="00ED0D94" w:rsidRPr="00D365CA" w:rsidRDefault="00ED0D94">
            <w:pPr>
              <w:pStyle w:val="Sub-ClauseText"/>
              <w:numPr>
                <w:ilvl w:val="1"/>
                <w:numId w:val="75"/>
              </w:numPr>
              <w:spacing w:before="0" w:after="200"/>
              <w:ind w:left="612" w:hanging="612"/>
              <w:rPr>
                <w:b/>
                <w:spacing w:val="0"/>
                <w:lang w:val="es-SV"/>
              </w:rPr>
            </w:pPr>
            <w:r w:rsidRPr="00D365CA">
              <w:rPr>
                <w:spacing w:val="0"/>
                <w:lang w:val="es-SV"/>
              </w:rPr>
              <w:t xml:space="preserve">Todo Licitante que requiera alguna aclaración sobre el </w:t>
            </w:r>
            <w:r w:rsidR="005E7235" w:rsidRPr="00D365CA">
              <w:rPr>
                <w:spacing w:val="0"/>
                <w:lang w:val="es-SV"/>
              </w:rPr>
              <w:t>documento de licitación</w:t>
            </w:r>
            <w:r w:rsidRPr="00D365CA">
              <w:rPr>
                <w:spacing w:val="0"/>
                <w:lang w:val="es-SV"/>
              </w:rPr>
              <w:t xml:space="preserve"> deberá comunicarse con el Comprador por escrito a la dirección del Comprador que </w:t>
            </w:r>
            <w:r w:rsidRPr="00D365CA">
              <w:rPr>
                <w:bCs/>
                <w:spacing w:val="0"/>
                <w:lang w:val="es-SV"/>
              </w:rPr>
              <w:t xml:space="preserve">se suministra </w:t>
            </w:r>
            <w:r w:rsidRPr="00D365CA">
              <w:rPr>
                <w:b/>
                <w:bCs/>
                <w:spacing w:val="0"/>
                <w:lang w:val="es-SV"/>
              </w:rPr>
              <w:t>en los DDL</w:t>
            </w:r>
            <w:r w:rsidRPr="00D365CA">
              <w:rPr>
                <w:bCs/>
                <w:spacing w:val="0"/>
                <w:lang w:val="es-SV"/>
              </w:rPr>
              <w:t>.</w:t>
            </w:r>
            <w:r w:rsidRPr="00D365CA">
              <w:rPr>
                <w:spacing w:val="0"/>
                <w:lang w:val="es-SV"/>
              </w:rPr>
              <w:t xml:space="preserve"> El Comprador responderá por escrito a todas las solicitudes de aclaración, siempre que dichas solicitudes sean recibidas antes </w:t>
            </w:r>
            <w:r w:rsidR="003D0A5B" w:rsidRPr="00D365CA">
              <w:rPr>
                <w:spacing w:val="0"/>
                <w:lang w:val="es-SV"/>
              </w:rPr>
              <w:t>del vencimiento del plazo</w:t>
            </w:r>
            <w:r w:rsidRPr="00D365CA">
              <w:rPr>
                <w:spacing w:val="0"/>
                <w:lang w:val="es-SV"/>
              </w:rPr>
              <w:t xml:space="preserve"> para la presentación de ofertas dentro del período </w:t>
            </w:r>
            <w:r w:rsidRPr="00D365CA">
              <w:rPr>
                <w:bCs/>
                <w:spacing w:val="0"/>
                <w:lang w:val="es-SV"/>
              </w:rPr>
              <w:t>especificado</w:t>
            </w:r>
            <w:r w:rsidRPr="00D365CA">
              <w:rPr>
                <w:b/>
                <w:bCs/>
                <w:spacing w:val="0"/>
                <w:lang w:val="es-SV"/>
              </w:rPr>
              <w:t xml:space="preserve"> en los DDL</w:t>
            </w:r>
            <w:r w:rsidRPr="00D365CA">
              <w:rPr>
                <w:spacing w:val="0"/>
                <w:lang w:val="es-SV"/>
              </w:rPr>
              <w:t xml:space="preserve">. El Comprador enviará copia de las respuestas a todos los Licitantes que hubiesen adquirido el </w:t>
            </w:r>
            <w:r w:rsidR="005E7235" w:rsidRPr="00D365CA">
              <w:rPr>
                <w:spacing w:val="0"/>
                <w:lang w:val="es-SV"/>
              </w:rPr>
              <w:t>documento de licitación</w:t>
            </w:r>
            <w:r w:rsidRPr="00D365CA">
              <w:rPr>
                <w:spacing w:val="0"/>
                <w:lang w:val="es-SV"/>
              </w:rPr>
              <w:t xml:space="preserve"> de acuerdo con </w:t>
            </w:r>
            <w:r w:rsidR="00775C89" w:rsidRPr="00D365CA">
              <w:rPr>
                <w:spacing w:val="0"/>
                <w:lang w:val="es-SV"/>
              </w:rPr>
              <w:t>la IAL </w:t>
            </w:r>
            <w:r w:rsidRPr="00D365CA">
              <w:rPr>
                <w:spacing w:val="0"/>
                <w:lang w:val="es-SV"/>
              </w:rPr>
              <w:t>6.3, incluyendo una descripción de las consultas realizadas, sin</w:t>
            </w:r>
            <w:r w:rsidR="00795206" w:rsidRPr="00D365CA">
              <w:rPr>
                <w:spacing w:val="0"/>
                <w:lang w:val="es-SV"/>
              </w:rPr>
              <w:t> </w:t>
            </w:r>
            <w:r w:rsidRPr="00D365CA">
              <w:rPr>
                <w:spacing w:val="0"/>
                <w:lang w:val="es-SV"/>
              </w:rPr>
              <w:t xml:space="preserve">identificar su fuente. Si así estuviera especificado </w:t>
            </w:r>
            <w:r w:rsidRPr="00D365CA">
              <w:rPr>
                <w:b/>
                <w:spacing w:val="0"/>
                <w:lang w:val="es-SV"/>
              </w:rPr>
              <w:t>en</w:t>
            </w:r>
            <w:r w:rsidR="00795206" w:rsidRPr="00D365CA">
              <w:rPr>
                <w:b/>
                <w:spacing w:val="0"/>
                <w:lang w:val="es-SV"/>
              </w:rPr>
              <w:t> </w:t>
            </w:r>
            <w:r w:rsidRPr="00D365CA">
              <w:rPr>
                <w:b/>
                <w:spacing w:val="0"/>
                <w:lang w:val="es-SV"/>
              </w:rPr>
              <w:t>los</w:t>
            </w:r>
            <w:r w:rsidR="00795206" w:rsidRPr="00D365CA">
              <w:rPr>
                <w:spacing w:val="0"/>
                <w:lang w:val="es-SV"/>
              </w:rPr>
              <w:t> </w:t>
            </w:r>
            <w:r w:rsidRPr="00D365CA">
              <w:rPr>
                <w:b/>
                <w:bCs/>
                <w:spacing w:val="0"/>
                <w:lang w:val="es-SV"/>
              </w:rPr>
              <w:t>DDL</w:t>
            </w:r>
            <w:r w:rsidRPr="00D365CA">
              <w:rPr>
                <w:spacing w:val="0"/>
                <w:lang w:val="es-SV"/>
              </w:rPr>
              <w:t xml:space="preserve">, el Comprador también deberá publicar prontamente su respuesta en la página web </w:t>
            </w:r>
            <w:r w:rsidRPr="00D365CA">
              <w:rPr>
                <w:bCs/>
                <w:spacing w:val="0"/>
                <w:lang w:val="es-SV"/>
              </w:rPr>
              <w:t>identificada</w:t>
            </w:r>
            <w:r w:rsidRPr="00D365CA">
              <w:rPr>
                <w:b/>
                <w:bCs/>
                <w:spacing w:val="0"/>
                <w:lang w:val="es-SV"/>
              </w:rPr>
              <w:t xml:space="preserve"> en</w:t>
            </w:r>
            <w:r w:rsidR="00795206" w:rsidRPr="00D365CA">
              <w:rPr>
                <w:b/>
                <w:bCs/>
                <w:spacing w:val="0"/>
                <w:lang w:val="es-SV"/>
              </w:rPr>
              <w:t> </w:t>
            </w:r>
            <w:r w:rsidRPr="00D365CA">
              <w:rPr>
                <w:b/>
                <w:bCs/>
                <w:spacing w:val="0"/>
                <w:lang w:val="es-SV"/>
              </w:rPr>
              <w:t>los DDL</w:t>
            </w:r>
            <w:r w:rsidRPr="00D365CA">
              <w:rPr>
                <w:bCs/>
                <w:spacing w:val="0"/>
                <w:lang w:val="es-SV"/>
              </w:rPr>
              <w:t>.</w:t>
            </w:r>
            <w:r w:rsidRPr="00D365CA">
              <w:rPr>
                <w:spacing w:val="0"/>
                <w:lang w:val="es-SV"/>
              </w:rPr>
              <w:t xml:space="preserve"> Si</w:t>
            </w:r>
            <w:r w:rsidR="00795206" w:rsidRPr="00D365CA">
              <w:rPr>
                <w:spacing w:val="0"/>
                <w:lang w:val="es-SV"/>
              </w:rPr>
              <w:t xml:space="preserve"> </w:t>
            </w:r>
            <w:r w:rsidRPr="00D365CA">
              <w:rPr>
                <w:spacing w:val="0"/>
                <w:lang w:val="es-SV"/>
              </w:rPr>
              <w:t xml:space="preserve">como resultado de las aclaraciones surgieran cambios a elementos esenciales del </w:t>
            </w:r>
            <w:r w:rsidR="005E7235" w:rsidRPr="00D365CA">
              <w:rPr>
                <w:spacing w:val="0"/>
                <w:lang w:val="es-SV"/>
              </w:rPr>
              <w:t>documento de licitación</w:t>
            </w:r>
            <w:r w:rsidRPr="00D365CA">
              <w:rPr>
                <w:spacing w:val="0"/>
                <w:lang w:val="es-SV"/>
              </w:rPr>
              <w:t>, el</w:t>
            </w:r>
            <w:r w:rsidR="00795206" w:rsidRPr="00D365CA">
              <w:rPr>
                <w:spacing w:val="0"/>
                <w:lang w:val="es-SV"/>
              </w:rPr>
              <w:t> </w:t>
            </w:r>
            <w:r w:rsidRPr="00D365CA">
              <w:rPr>
                <w:spacing w:val="0"/>
                <w:lang w:val="es-SV"/>
              </w:rPr>
              <w:t xml:space="preserve">Comprador </w:t>
            </w:r>
            <w:r w:rsidRPr="00D365CA">
              <w:rPr>
                <w:spacing w:val="0"/>
                <w:lang w:val="es-SV"/>
              </w:rPr>
              <w:lastRenderedPageBreak/>
              <w:t>podrá enmendar</w:t>
            </w:r>
            <w:r w:rsidR="003D0A5B" w:rsidRPr="00D365CA">
              <w:rPr>
                <w:spacing w:val="0"/>
                <w:lang w:val="es-SV"/>
              </w:rPr>
              <w:t xml:space="preserve"> dicho documento </w:t>
            </w:r>
            <w:r w:rsidRPr="00D365CA">
              <w:rPr>
                <w:spacing w:val="0"/>
                <w:lang w:val="es-SV"/>
              </w:rPr>
              <w:t>siguiendo el procedimiento indicado en la</w:t>
            </w:r>
            <w:r w:rsidR="003D0A5B" w:rsidRPr="00D365CA">
              <w:rPr>
                <w:spacing w:val="0"/>
                <w:lang w:val="es-SV"/>
              </w:rPr>
              <w:t>s</w:t>
            </w:r>
            <w:r w:rsidR="00B34B1D" w:rsidRPr="00D365CA">
              <w:rPr>
                <w:spacing w:val="0"/>
                <w:lang w:val="es-SV"/>
              </w:rPr>
              <w:t xml:space="preserve"> </w:t>
            </w:r>
            <w:r w:rsidR="00E13959" w:rsidRPr="00D365CA">
              <w:rPr>
                <w:spacing w:val="0"/>
                <w:lang w:val="es-SV"/>
              </w:rPr>
              <w:t>IAL</w:t>
            </w:r>
            <w:r w:rsidRPr="00D365CA">
              <w:rPr>
                <w:spacing w:val="0"/>
                <w:lang w:val="es-SV"/>
              </w:rPr>
              <w:t xml:space="preserve"> 8 y 22.2.</w:t>
            </w:r>
          </w:p>
        </w:tc>
      </w:tr>
      <w:tr w:rsidR="00ED0D94" w:rsidRPr="00AD4A6B" w14:paraId="55C71DC7" w14:textId="77777777" w:rsidTr="00482959">
        <w:tc>
          <w:tcPr>
            <w:tcW w:w="2783" w:type="dxa"/>
          </w:tcPr>
          <w:p w14:paraId="5FD87AA5" w14:textId="0F2870AC" w:rsidR="00ED0D94" w:rsidRPr="00D365CA" w:rsidRDefault="00ED0D94" w:rsidP="00227AC9">
            <w:pPr>
              <w:pStyle w:val="Tabla2Subtitulos"/>
              <w:rPr>
                <w:lang w:val="es-SV"/>
              </w:rPr>
            </w:pPr>
            <w:bookmarkStart w:id="87" w:name="_Toc454620920"/>
            <w:bookmarkStart w:id="88" w:name="_Toc348000790"/>
            <w:bookmarkStart w:id="89" w:name="_Toc438907211"/>
            <w:bookmarkStart w:id="90" w:name="_Toc438907012"/>
            <w:bookmarkStart w:id="91" w:name="_Toc438733972"/>
            <w:bookmarkStart w:id="92" w:name="_Toc438532576"/>
            <w:bookmarkStart w:id="93" w:name="_Toc438438828"/>
            <w:bookmarkStart w:id="94" w:name="_Toc136871377"/>
            <w:r w:rsidRPr="00D365CA">
              <w:rPr>
                <w:lang w:val="es-SV"/>
              </w:rPr>
              <w:lastRenderedPageBreak/>
              <w:t xml:space="preserve">Enmienda </w:t>
            </w:r>
            <w:r w:rsidR="00CF2F28" w:rsidRPr="00D365CA">
              <w:rPr>
                <w:lang w:val="es-SV"/>
              </w:rPr>
              <w:t>del</w:t>
            </w:r>
            <w:r w:rsidR="001A3A8A" w:rsidRPr="00D365CA">
              <w:rPr>
                <w:lang w:val="es-SV"/>
              </w:rPr>
              <w:t> </w:t>
            </w:r>
            <w:r w:rsidR="005E7235" w:rsidRPr="00D365CA">
              <w:rPr>
                <w:lang w:val="es-SV"/>
              </w:rPr>
              <w:t>Documento de Licitación</w:t>
            </w:r>
            <w:bookmarkEnd w:id="87"/>
            <w:bookmarkEnd w:id="88"/>
            <w:bookmarkEnd w:id="89"/>
            <w:bookmarkEnd w:id="90"/>
            <w:bookmarkEnd w:id="91"/>
            <w:bookmarkEnd w:id="92"/>
            <w:bookmarkEnd w:id="93"/>
            <w:bookmarkEnd w:id="94"/>
          </w:p>
        </w:tc>
        <w:tc>
          <w:tcPr>
            <w:tcW w:w="6232" w:type="dxa"/>
            <w:gridSpan w:val="2"/>
          </w:tcPr>
          <w:p w14:paraId="0EE5E7BB" w14:textId="29D44CFB" w:rsidR="00ED0D94" w:rsidRPr="00D365CA" w:rsidRDefault="00ED0D94" w:rsidP="001C50D0">
            <w:pPr>
              <w:pStyle w:val="Sub-ClauseText"/>
              <w:numPr>
                <w:ilvl w:val="1"/>
                <w:numId w:val="18"/>
              </w:numPr>
              <w:spacing w:before="0" w:after="200"/>
              <w:ind w:left="605" w:hanging="605"/>
              <w:rPr>
                <w:spacing w:val="0"/>
                <w:lang w:val="es-SV"/>
              </w:rPr>
            </w:pPr>
            <w:r w:rsidRPr="00D365CA">
              <w:rPr>
                <w:spacing w:val="0"/>
                <w:lang w:val="es-SV"/>
              </w:rPr>
              <w:t xml:space="preserve">El Comprador podrá, en cualquier momento antes del vencimiento del plazo para </w:t>
            </w:r>
            <w:r w:rsidR="003D0A5B" w:rsidRPr="00D365CA">
              <w:rPr>
                <w:spacing w:val="0"/>
                <w:lang w:val="es-SV"/>
              </w:rPr>
              <w:t xml:space="preserve">la </w:t>
            </w:r>
            <w:r w:rsidRPr="00D365CA">
              <w:rPr>
                <w:spacing w:val="0"/>
                <w:lang w:val="es-SV"/>
              </w:rPr>
              <w:t xml:space="preserve">presentación de ofertas, enmendar el </w:t>
            </w:r>
            <w:r w:rsidR="005E7235" w:rsidRPr="00D365CA">
              <w:rPr>
                <w:spacing w:val="0"/>
                <w:lang w:val="es-SV"/>
              </w:rPr>
              <w:t>documento de licitación</w:t>
            </w:r>
            <w:r w:rsidRPr="00D365CA">
              <w:rPr>
                <w:spacing w:val="0"/>
                <w:lang w:val="es-SV"/>
              </w:rPr>
              <w:t xml:space="preserve"> mediante la emisión de una enmienda.</w:t>
            </w:r>
          </w:p>
          <w:p w14:paraId="24F7B7F8" w14:textId="494EE3CE" w:rsidR="00ED0D94" w:rsidRPr="00D365CA" w:rsidRDefault="00ED0D94" w:rsidP="001C50D0">
            <w:pPr>
              <w:pStyle w:val="Sub-ClauseText"/>
              <w:numPr>
                <w:ilvl w:val="1"/>
                <w:numId w:val="18"/>
              </w:numPr>
              <w:spacing w:before="0" w:after="200"/>
              <w:ind w:left="605" w:hanging="605"/>
              <w:rPr>
                <w:spacing w:val="0"/>
                <w:lang w:val="es-SV"/>
              </w:rPr>
            </w:pPr>
            <w:r w:rsidRPr="00D365CA">
              <w:rPr>
                <w:spacing w:val="0"/>
                <w:lang w:val="es-SV"/>
              </w:rPr>
              <w:t xml:space="preserve">Toda enmienda emitida formará parte integral del </w:t>
            </w:r>
            <w:r w:rsidR="005E7235" w:rsidRPr="00D365CA">
              <w:rPr>
                <w:spacing w:val="0"/>
                <w:lang w:val="es-SV"/>
              </w:rPr>
              <w:t>documento de licitación</w:t>
            </w:r>
            <w:r w:rsidRPr="00D365CA">
              <w:rPr>
                <w:spacing w:val="0"/>
                <w:lang w:val="es-SV"/>
              </w:rPr>
              <w:t xml:space="preserve"> y deberá ser comunicada por escrito a todos los que hayan obtenido el </w:t>
            </w:r>
            <w:r w:rsidR="005E7235" w:rsidRPr="00D365CA">
              <w:rPr>
                <w:spacing w:val="0"/>
                <w:lang w:val="es-SV"/>
              </w:rPr>
              <w:t>documento de licitación</w:t>
            </w:r>
            <w:r w:rsidRPr="00D365CA">
              <w:rPr>
                <w:spacing w:val="0"/>
                <w:lang w:val="es-SV"/>
              </w:rPr>
              <w:t xml:space="preserve"> del Comprador, de acuerdo con </w:t>
            </w:r>
            <w:r w:rsidR="00775C89" w:rsidRPr="00D365CA">
              <w:rPr>
                <w:spacing w:val="0"/>
                <w:lang w:val="es-SV"/>
              </w:rPr>
              <w:t>la IAL </w:t>
            </w:r>
            <w:r w:rsidRPr="00D365CA">
              <w:rPr>
                <w:spacing w:val="0"/>
                <w:lang w:val="es-SV"/>
              </w:rPr>
              <w:t>6.3. El</w:t>
            </w:r>
            <w:r w:rsidR="00795206" w:rsidRPr="00D365CA">
              <w:rPr>
                <w:spacing w:val="0"/>
                <w:lang w:val="es-SV"/>
              </w:rPr>
              <w:t> </w:t>
            </w:r>
            <w:r w:rsidRPr="00D365CA">
              <w:rPr>
                <w:spacing w:val="0"/>
                <w:lang w:val="es-SV"/>
              </w:rPr>
              <w:t>Comprador deberá también publicar prontamente la</w:t>
            </w:r>
            <w:r w:rsidR="00795206" w:rsidRPr="00D365CA">
              <w:rPr>
                <w:spacing w:val="0"/>
                <w:lang w:val="es-SV"/>
              </w:rPr>
              <w:t> </w:t>
            </w:r>
            <w:r w:rsidRPr="00D365CA">
              <w:rPr>
                <w:spacing w:val="0"/>
                <w:lang w:val="es-SV"/>
              </w:rPr>
              <w:t xml:space="preserve">enmienda en su página web de acuerdo con la </w:t>
            </w:r>
            <w:r w:rsidR="0061575A" w:rsidRPr="00D365CA">
              <w:rPr>
                <w:spacing w:val="0"/>
                <w:lang w:val="es-SV"/>
              </w:rPr>
              <w:t xml:space="preserve">IAL </w:t>
            </w:r>
            <w:r w:rsidRPr="00D365CA">
              <w:rPr>
                <w:spacing w:val="0"/>
                <w:lang w:val="es-SV"/>
              </w:rPr>
              <w:t xml:space="preserve">7.1. </w:t>
            </w:r>
          </w:p>
          <w:p w14:paraId="4E596010" w14:textId="77777777" w:rsidR="00ED0D94" w:rsidRPr="00D365CA" w:rsidRDefault="00ED0D94" w:rsidP="001C50D0">
            <w:pPr>
              <w:pStyle w:val="Sub-ClauseText"/>
              <w:numPr>
                <w:ilvl w:val="1"/>
                <w:numId w:val="18"/>
              </w:numPr>
              <w:spacing w:before="0" w:after="200"/>
              <w:ind w:left="605" w:hanging="605"/>
              <w:rPr>
                <w:spacing w:val="0"/>
                <w:lang w:val="es-SV"/>
              </w:rPr>
            </w:pPr>
            <w:r w:rsidRPr="00D365CA">
              <w:rPr>
                <w:spacing w:val="0"/>
                <w:lang w:val="es-SV"/>
              </w:rPr>
              <w:t xml:space="preserve">El Comprador podrá, a su discreción, prorrogar el plazo de presentación de ofertas a fin de dar a los posibles Licitantes un plazo razonable para que puedan tomar en cuenta las enmiendas en la preparación de sus Ofertas, de conformidad con la </w:t>
            </w:r>
            <w:r w:rsidR="0061575A" w:rsidRPr="00D365CA">
              <w:rPr>
                <w:spacing w:val="0"/>
                <w:lang w:val="es-SV"/>
              </w:rPr>
              <w:t>IAL</w:t>
            </w:r>
            <w:r w:rsidRPr="00D365CA">
              <w:rPr>
                <w:spacing w:val="0"/>
                <w:lang w:val="es-SV"/>
              </w:rPr>
              <w:t xml:space="preserve"> 22.2.</w:t>
            </w:r>
          </w:p>
        </w:tc>
      </w:tr>
      <w:tr w:rsidR="00795206" w:rsidRPr="00D365CA" w14:paraId="2BFC7CCB" w14:textId="77777777" w:rsidTr="00482959">
        <w:tc>
          <w:tcPr>
            <w:tcW w:w="9015" w:type="dxa"/>
            <w:gridSpan w:val="3"/>
          </w:tcPr>
          <w:p w14:paraId="4D435ABA" w14:textId="4B8B87F3" w:rsidR="00795206" w:rsidRPr="00D365CA" w:rsidRDefault="00795206" w:rsidP="006D7D95">
            <w:pPr>
              <w:pStyle w:val="Tabla2Titulo"/>
              <w:rPr>
                <w:lang w:val="es-SV"/>
              </w:rPr>
            </w:pPr>
            <w:bookmarkStart w:id="95" w:name="_Toc454620921"/>
            <w:bookmarkStart w:id="96" w:name="_Toc451286564"/>
            <w:bookmarkStart w:id="97" w:name="_Toc348000791"/>
            <w:bookmarkStart w:id="98" w:name="_Toc505659525"/>
            <w:bookmarkStart w:id="99" w:name="_Toc136871378"/>
            <w:r w:rsidRPr="00D365CA">
              <w:rPr>
                <w:lang w:val="es-SV"/>
              </w:rPr>
              <w:t>Preparación de las Ofertas</w:t>
            </w:r>
            <w:bookmarkEnd w:id="95"/>
            <w:bookmarkEnd w:id="96"/>
            <w:bookmarkEnd w:id="97"/>
            <w:bookmarkEnd w:id="98"/>
            <w:bookmarkEnd w:id="99"/>
          </w:p>
        </w:tc>
      </w:tr>
      <w:tr w:rsidR="00ED0D94" w:rsidRPr="00AD4A6B" w14:paraId="56B90BB1" w14:textId="77777777" w:rsidTr="00482959">
        <w:tc>
          <w:tcPr>
            <w:tcW w:w="2783" w:type="dxa"/>
          </w:tcPr>
          <w:p w14:paraId="104C4ED1" w14:textId="2414CF85" w:rsidR="00ED0D94" w:rsidRPr="00D365CA" w:rsidRDefault="00ED0D94" w:rsidP="00227AC9">
            <w:pPr>
              <w:pStyle w:val="Tabla2Subtitulos"/>
              <w:rPr>
                <w:lang w:val="es-SV"/>
              </w:rPr>
            </w:pPr>
            <w:bookmarkStart w:id="100" w:name="_Toc454620922"/>
            <w:bookmarkStart w:id="101" w:name="_Toc348000792"/>
            <w:bookmarkStart w:id="102" w:name="_Toc438907212"/>
            <w:bookmarkStart w:id="103" w:name="_Toc438907013"/>
            <w:bookmarkStart w:id="104" w:name="_Toc438733974"/>
            <w:bookmarkStart w:id="105" w:name="_Toc438532578"/>
            <w:bookmarkStart w:id="106" w:name="_Toc438438830"/>
            <w:bookmarkStart w:id="107" w:name="_Toc136871379"/>
            <w:r w:rsidRPr="00D365CA">
              <w:rPr>
                <w:lang w:val="es-SV"/>
              </w:rPr>
              <w:t>Costo de la</w:t>
            </w:r>
            <w:r w:rsidR="00795206" w:rsidRPr="00D365CA">
              <w:rPr>
                <w:lang w:val="es-SV"/>
              </w:rPr>
              <w:t> </w:t>
            </w:r>
            <w:r w:rsidRPr="00D365CA">
              <w:rPr>
                <w:lang w:val="es-SV"/>
              </w:rPr>
              <w:t>Oferta</w:t>
            </w:r>
            <w:bookmarkEnd w:id="100"/>
            <w:bookmarkEnd w:id="101"/>
            <w:bookmarkEnd w:id="102"/>
            <w:bookmarkEnd w:id="103"/>
            <w:bookmarkEnd w:id="104"/>
            <w:bookmarkEnd w:id="105"/>
            <w:bookmarkEnd w:id="106"/>
            <w:bookmarkEnd w:id="107"/>
          </w:p>
        </w:tc>
        <w:tc>
          <w:tcPr>
            <w:tcW w:w="6232" w:type="dxa"/>
            <w:gridSpan w:val="2"/>
          </w:tcPr>
          <w:p w14:paraId="5A785DF3" w14:textId="6CF0B60A" w:rsidR="00ED0D94" w:rsidRPr="00D365CA" w:rsidRDefault="00ED0D94" w:rsidP="00BF6BE7">
            <w:pPr>
              <w:pStyle w:val="Sub-ClauseText"/>
              <w:numPr>
                <w:ilvl w:val="1"/>
                <w:numId w:val="19"/>
              </w:numPr>
              <w:spacing w:before="0" w:after="200"/>
              <w:rPr>
                <w:spacing w:val="0"/>
                <w:lang w:val="es-SV"/>
              </w:rPr>
            </w:pPr>
            <w:r w:rsidRPr="00D365CA">
              <w:rPr>
                <w:spacing w:val="0"/>
                <w:lang w:val="es-SV"/>
              </w:rPr>
              <w:t xml:space="preserve">El Licitante financiará todos los costos relacionados con la preparación y presentación de su Oferta, y el Comprador no será responsable en ningún caso por dichos costos, independientemente del desarrollo o del resultado del </w:t>
            </w:r>
            <w:r w:rsidR="00BF6BE7" w:rsidRPr="00D365CA">
              <w:rPr>
                <w:spacing w:val="0"/>
                <w:lang w:val="es-SV"/>
              </w:rPr>
              <w:t>p</w:t>
            </w:r>
            <w:r w:rsidR="001F79EB" w:rsidRPr="00D365CA">
              <w:rPr>
                <w:spacing w:val="0"/>
                <w:lang w:val="es-SV"/>
              </w:rPr>
              <w:t xml:space="preserve">roceso </w:t>
            </w:r>
            <w:r w:rsidR="001D4B0A" w:rsidRPr="00D365CA">
              <w:rPr>
                <w:spacing w:val="0"/>
                <w:lang w:val="es-SV"/>
              </w:rPr>
              <w:t>de Licitación</w:t>
            </w:r>
            <w:r w:rsidRPr="00D365CA">
              <w:rPr>
                <w:spacing w:val="0"/>
                <w:lang w:val="es-SV"/>
              </w:rPr>
              <w:t>.</w:t>
            </w:r>
          </w:p>
        </w:tc>
      </w:tr>
      <w:tr w:rsidR="00ED0D94" w:rsidRPr="00AD4A6B" w14:paraId="1319F956" w14:textId="77777777" w:rsidTr="00482959">
        <w:tc>
          <w:tcPr>
            <w:tcW w:w="2783" w:type="dxa"/>
          </w:tcPr>
          <w:p w14:paraId="14026C08" w14:textId="0100FBB8" w:rsidR="00ED0D94" w:rsidRPr="00D365CA" w:rsidRDefault="00ED0D94" w:rsidP="00227AC9">
            <w:pPr>
              <w:pStyle w:val="Tabla2Subtitulos"/>
              <w:rPr>
                <w:lang w:val="es-SV"/>
              </w:rPr>
            </w:pPr>
            <w:bookmarkStart w:id="108" w:name="_Toc454620923"/>
            <w:bookmarkStart w:id="109" w:name="_Toc348000793"/>
            <w:bookmarkStart w:id="110" w:name="_Toc438907213"/>
            <w:bookmarkStart w:id="111" w:name="_Toc438907014"/>
            <w:bookmarkStart w:id="112" w:name="_Toc438733975"/>
            <w:bookmarkStart w:id="113" w:name="_Toc438532579"/>
            <w:bookmarkStart w:id="114" w:name="_Toc438438831"/>
            <w:bookmarkStart w:id="115" w:name="_Toc136871380"/>
            <w:r w:rsidRPr="00D365CA">
              <w:rPr>
                <w:lang w:val="es-SV"/>
              </w:rPr>
              <w:t>Idioma de la</w:t>
            </w:r>
            <w:r w:rsidR="00795206" w:rsidRPr="00D365CA">
              <w:rPr>
                <w:lang w:val="es-SV"/>
              </w:rPr>
              <w:t> </w:t>
            </w:r>
            <w:r w:rsidRPr="00D365CA">
              <w:rPr>
                <w:lang w:val="es-SV"/>
              </w:rPr>
              <w:t>Oferta</w:t>
            </w:r>
            <w:bookmarkEnd w:id="108"/>
            <w:bookmarkEnd w:id="109"/>
            <w:bookmarkEnd w:id="110"/>
            <w:bookmarkEnd w:id="111"/>
            <w:bookmarkEnd w:id="112"/>
            <w:bookmarkEnd w:id="113"/>
            <w:bookmarkEnd w:id="114"/>
            <w:bookmarkEnd w:id="115"/>
          </w:p>
        </w:tc>
        <w:tc>
          <w:tcPr>
            <w:tcW w:w="6232" w:type="dxa"/>
            <w:gridSpan w:val="2"/>
          </w:tcPr>
          <w:p w14:paraId="3BF72382" w14:textId="4EFFA1D3" w:rsidR="00ED0D94" w:rsidRPr="00D365CA" w:rsidRDefault="00ED0D94" w:rsidP="001C50D0">
            <w:pPr>
              <w:pStyle w:val="Sub-ClauseText"/>
              <w:numPr>
                <w:ilvl w:val="1"/>
                <w:numId w:val="20"/>
              </w:numPr>
              <w:spacing w:before="0" w:after="200"/>
              <w:rPr>
                <w:spacing w:val="0"/>
                <w:lang w:val="es-SV"/>
              </w:rPr>
            </w:pPr>
            <w:r w:rsidRPr="00D365CA">
              <w:rPr>
                <w:spacing w:val="0"/>
                <w:lang w:val="es-SV"/>
              </w:rPr>
              <w:t xml:space="preserve">La oferta, así como toda la correspondencia y los documentos relativos a la Oferta </w:t>
            </w:r>
            <w:r w:rsidR="00E44592" w:rsidRPr="00D365CA">
              <w:rPr>
                <w:spacing w:val="0"/>
                <w:lang w:val="es-SV"/>
              </w:rPr>
              <w:t>que intercambien</w:t>
            </w:r>
            <w:r w:rsidRPr="00D365CA">
              <w:rPr>
                <w:spacing w:val="0"/>
                <w:lang w:val="es-SV"/>
              </w:rPr>
              <w:t xml:space="preserve"> el Licitante y el Comprador, deberán ser escritos en el idioma</w:t>
            </w:r>
            <w:r w:rsidRPr="00D365CA">
              <w:rPr>
                <w:b/>
                <w:bCs/>
                <w:spacing w:val="0"/>
                <w:lang w:val="es-SV"/>
              </w:rPr>
              <w:t xml:space="preserve"> </w:t>
            </w:r>
            <w:r w:rsidRPr="00D365CA">
              <w:rPr>
                <w:bCs/>
                <w:spacing w:val="0"/>
                <w:lang w:val="es-SV"/>
              </w:rPr>
              <w:t>especificado</w:t>
            </w:r>
            <w:r w:rsidRPr="00D365CA">
              <w:rPr>
                <w:b/>
                <w:bCs/>
                <w:spacing w:val="0"/>
                <w:lang w:val="es-SV"/>
              </w:rPr>
              <w:t xml:space="preserve"> en los DDL</w:t>
            </w:r>
            <w:r w:rsidRPr="00D365CA">
              <w:rPr>
                <w:bCs/>
                <w:spacing w:val="0"/>
                <w:lang w:val="es-SV"/>
              </w:rPr>
              <w:t>.</w:t>
            </w:r>
            <w:r w:rsidR="00B207AF" w:rsidRPr="00D365CA">
              <w:rPr>
                <w:bCs/>
                <w:spacing w:val="0"/>
                <w:lang w:val="es-SV"/>
              </w:rPr>
              <w:t xml:space="preserve"> </w:t>
            </w:r>
            <w:r w:rsidRPr="00D365CA">
              <w:rPr>
                <w:spacing w:val="0"/>
                <w:lang w:val="es-SV"/>
              </w:rPr>
              <w:t xml:space="preserve">Los documentos de respaldo y el material impreso que formen parte de la Oferta </w:t>
            </w:r>
            <w:r w:rsidR="00465ED3" w:rsidRPr="00D365CA">
              <w:rPr>
                <w:spacing w:val="0"/>
                <w:lang w:val="es-SV"/>
              </w:rPr>
              <w:t>podrán estar escritos en otro idioma siempre y cuando vayan acompañados de una traducción fidedigna de las secciones pertinentes al idioma que se especifica</w:t>
            </w:r>
            <w:r w:rsidR="00465ED3" w:rsidRPr="00D365CA">
              <w:rPr>
                <w:b/>
                <w:bCs/>
                <w:spacing w:val="0"/>
                <w:lang w:val="es-SV"/>
              </w:rPr>
              <w:t xml:space="preserve"> en </w:t>
            </w:r>
            <w:r w:rsidR="00465ED3" w:rsidRPr="00D365CA">
              <w:rPr>
                <w:b/>
                <w:spacing w:val="0"/>
                <w:lang w:val="es-SV"/>
              </w:rPr>
              <w:t>los DDL</w:t>
            </w:r>
            <w:r w:rsidR="00465ED3" w:rsidRPr="00D365CA">
              <w:rPr>
                <w:spacing w:val="0"/>
                <w:lang w:val="es-SV"/>
              </w:rPr>
              <w:t>,</w:t>
            </w:r>
            <w:r w:rsidR="00465ED3" w:rsidRPr="00D365CA">
              <w:rPr>
                <w:b/>
                <w:spacing w:val="0"/>
                <w:lang w:val="es-SV"/>
              </w:rPr>
              <w:t xml:space="preserve"> </w:t>
            </w:r>
            <w:r w:rsidR="00465ED3" w:rsidRPr="00D365CA">
              <w:rPr>
                <w:spacing w:val="0"/>
                <w:lang w:val="es-SV"/>
              </w:rPr>
              <w:t>en cuyo caso la traducción prevalecerá en lo</w:t>
            </w:r>
            <w:r w:rsidR="00465ED3" w:rsidRPr="00D365CA">
              <w:rPr>
                <w:b/>
                <w:spacing w:val="0"/>
                <w:lang w:val="es-SV"/>
              </w:rPr>
              <w:t xml:space="preserve"> </w:t>
            </w:r>
            <w:r w:rsidR="00465ED3" w:rsidRPr="00D365CA">
              <w:rPr>
                <w:spacing w:val="0"/>
                <w:lang w:val="es-SV"/>
              </w:rPr>
              <w:t>que respecta a la interpretación de la Oferta.</w:t>
            </w:r>
          </w:p>
        </w:tc>
      </w:tr>
      <w:tr w:rsidR="00ED0D94" w:rsidRPr="00AD4A6B" w14:paraId="1DCAB9B5" w14:textId="77777777" w:rsidTr="00482959">
        <w:tc>
          <w:tcPr>
            <w:tcW w:w="2783" w:type="dxa"/>
          </w:tcPr>
          <w:p w14:paraId="667F1A2D" w14:textId="747CCE3C" w:rsidR="00ED0D94" w:rsidRPr="00D365CA" w:rsidRDefault="00ED0D94" w:rsidP="00227AC9">
            <w:pPr>
              <w:pStyle w:val="Tabla2Subtitulos"/>
              <w:rPr>
                <w:lang w:val="es-SV"/>
              </w:rPr>
            </w:pPr>
            <w:bookmarkStart w:id="116" w:name="_Toc454620924"/>
            <w:bookmarkStart w:id="117" w:name="_Toc348000794"/>
            <w:bookmarkStart w:id="118" w:name="_Toc438907214"/>
            <w:bookmarkStart w:id="119" w:name="_Toc438907015"/>
            <w:bookmarkStart w:id="120" w:name="_Toc438733976"/>
            <w:bookmarkStart w:id="121" w:name="_Toc438532580"/>
            <w:bookmarkStart w:id="122" w:name="_Toc438438832"/>
            <w:bookmarkStart w:id="123" w:name="_Toc136871381"/>
            <w:r w:rsidRPr="00D365CA">
              <w:rPr>
                <w:lang w:val="es-SV"/>
              </w:rPr>
              <w:t>Documentos que</w:t>
            </w:r>
            <w:r w:rsidR="001A3A8A" w:rsidRPr="00D365CA">
              <w:rPr>
                <w:lang w:val="es-SV"/>
              </w:rPr>
              <w:t> </w:t>
            </w:r>
            <w:r w:rsidRPr="00D365CA">
              <w:rPr>
                <w:lang w:val="es-SV"/>
              </w:rPr>
              <w:t>componen la</w:t>
            </w:r>
            <w:r w:rsidR="00795206" w:rsidRPr="00D365CA">
              <w:rPr>
                <w:lang w:val="es-SV"/>
              </w:rPr>
              <w:t> </w:t>
            </w:r>
            <w:r w:rsidRPr="00D365CA">
              <w:rPr>
                <w:lang w:val="es-SV"/>
              </w:rPr>
              <w:t>Oferta</w:t>
            </w:r>
            <w:bookmarkEnd w:id="116"/>
            <w:bookmarkEnd w:id="117"/>
            <w:bookmarkEnd w:id="118"/>
            <w:bookmarkEnd w:id="119"/>
            <w:bookmarkEnd w:id="120"/>
            <w:bookmarkEnd w:id="121"/>
            <w:bookmarkEnd w:id="122"/>
            <w:bookmarkEnd w:id="123"/>
          </w:p>
        </w:tc>
        <w:tc>
          <w:tcPr>
            <w:tcW w:w="6232" w:type="dxa"/>
            <w:gridSpan w:val="2"/>
          </w:tcPr>
          <w:p w14:paraId="351C2A8F" w14:textId="77777777" w:rsidR="00ED0D94" w:rsidRPr="00D365CA" w:rsidRDefault="00ED0D94" w:rsidP="001C50D0">
            <w:pPr>
              <w:pStyle w:val="Sub-ClauseText"/>
              <w:numPr>
                <w:ilvl w:val="1"/>
                <w:numId w:val="39"/>
              </w:numPr>
              <w:spacing w:before="0" w:after="160"/>
              <w:rPr>
                <w:spacing w:val="0"/>
                <w:lang w:val="es-SV"/>
              </w:rPr>
            </w:pPr>
            <w:r w:rsidRPr="00D365CA">
              <w:rPr>
                <w:spacing w:val="0"/>
                <w:lang w:val="es-SV"/>
              </w:rPr>
              <w:t>La Oferta deberá contener los siguientes documentos:</w:t>
            </w:r>
          </w:p>
          <w:p w14:paraId="14996D3E" w14:textId="033847F4" w:rsidR="00ED0D94" w:rsidRPr="00D365CA" w:rsidRDefault="00ED0D94" w:rsidP="001C50D0">
            <w:pPr>
              <w:pStyle w:val="Ttulo3"/>
              <w:numPr>
                <w:ilvl w:val="2"/>
                <w:numId w:val="39"/>
              </w:numPr>
              <w:spacing w:after="160"/>
              <w:rPr>
                <w:lang w:val="es-SV"/>
              </w:rPr>
            </w:pPr>
            <w:r w:rsidRPr="00D365CA">
              <w:rPr>
                <w:b/>
                <w:bCs/>
                <w:lang w:val="es-SV"/>
              </w:rPr>
              <w:t>Carta de la Oferta</w:t>
            </w:r>
            <w:r w:rsidRPr="00D365CA">
              <w:rPr>
                <w:lang w:val="es-SV"/>
              </w:rPr>
              <w:t>, preparada de acuerdo con la</w:t>
            </w:r>
            <w:r w:rsidR="0017361B" w:rsidRPr="00D365CA">
              <w:rPr>
                <w:lang w:val="es-SV"/>
              </w:rPr>
              <w:t xml:space="preserve"> IAL</w:t>
            </w:r>
            <w:r w:rsidRPr="00D365CA">
              <w:rPr>
                <w:lang w:val="es-SV"/>
              </w:rPr>
              <w:t xml:space="preserve"> 12</w:t>
            </w:r>
            <w:r w:rsidR="00115FFC" w:rsidRPr="00D365CA">
              <w:rPr>
                <w:lang w:val="es-SV"/>
              </w:rPr>
              <w:t>;</w:t>
            </w:r>
          </w:p>
          <w:p w14:paraId="5D00AD54" w14:textId="212D1497" w:rsidR="00ED0D94" w:rsidRPr="00D365CA" w:rsidRDefault="00E02731" w:rsidP="001C50D0">
            <w:pPr>
              <w:pStyle w:val="Sub-ClauseText"/>
              <w:numPr>
                <w:ilvl w:val="2"/>
                <w:numId w:val="39"/>
              </w:numPr>
              <w:spacing w:before="0" w:after="160"/>
              <w:rPr>
                <w:spacing w:val="0"/>
                <w:lang w:val="es-SV"/>
              </w:rPr>
            </w:pPr>
            <w:r w:rsidRPr="00D365CA">
              <w:rPr>
                <w:b/>
                <w:bCs/>
                <w:spacing w:val="0"/>
                <w:lang w:val="es-SV"/>
              </w:rPr>
              <w:t>Listas de Precios</w:t>
            </w:r>
            <w:r w:rsidRPr="00D365CA">
              <w:rPr>
                <w:spacing w:val="0"/>
                <w:lang w:val="es-SV"/>
              </w:rPr>
              <w:t xml:space="preserve"> completas, de acuerdo con las </w:t>
            </w:r>
            <w:r w:rsidR="00C730AA" w:rsidRPr="00D365CA">
              <w:rPr>
                <w:spacing w:val="0"/>
                <w:lang w:val="es-SV"/>
              </w:rPr>
              <w:t>IAL </w:t>
            </w:r>
            <w:r w:rsidRPr="00D365CA">
              <w:rPr>
                <w:spacing w:val="0"/>
                <w:lang w:val="es-SV"/>
              </w:rPr>
              <w:t>12 y 14</w:t>
            </w:r>
            <w:r w:rsidR="00115FFC" w:rsidRPr="00D365CA">
              <w:rPr>
                <w:spacing w:val="0"/>
                <w:lang w:val="es-SV"/>
              </w:rPr>
              <w:t>;</w:t>
            </w:r>
          </w:p>
          <w:p w14:paraId="7E064621" w14:textId="597B9A21" w:rsidR="00ED0D94" w:rsidRPr="00D365CA" w:rsidRDefault="00ED0D94" w:rsidP="001C50D0">
            <w:pPr>
              <w:pStyle w:val="Ttulo3"/>
              <w:numPr>
                <w:ilvl w:val="2"/>
                <w:numId w:val="39"/>
              </w:numPr>
              <w:spacing w:after="160"/>
              <w:rPr>
                <w:lang w:val="es-SV"/>
              </w:rPr>
            </w:pPr>
            <w:r w:rsidRPr="00D365CA">
              <w:rPr>
                <w:b/>
                <w:bCs/>
                <w:lang w:val="es-SV"/>
              </w:rPr>
              <w:lastRenderedPageBreak/>
              <w:t xml:space="preserve">Garantía de </w:t>
            </w:r>
            <w:r w:rsidR="00437B44" w:rsidRPr="00D365CA">
              <w:rPr>
                <w:b/>
                <w:bCs/>
                <w:lang w:val="es-SV"/>
              </w:rPr>
              <w:t>Mantenimiento de Oferta</w:t>
            </w:r>
            <w:r w:rsidRPr="00D365CA">
              <w:rPr>
                <w:lang w:val="es-SV"/>
              </w:rPr>
              <w:t xml:space="preserve"> o </w:t>
            </w:r>
            <w:r w:rsidRPr="00D365CA">
              <w:rPr>
                <w:b/>
                <w:bCs/>
                <w:lang w:val="es-SV"/>
              </w:rPr>
              <w:t xml:space="preserve">Declaración de </w:t>
            </w:r>
            <w:r w:rsidR="00437B44" w:rsidRPr="00D365CA">
              <w:rPr>
                <w:b/>
                <w:bCs/>
                <w:lang w:val="es-SV"/>
              </w:rPr>
              <w:t>Mantenimiento de Oferta</w:t>
            </w:r>
            <w:r w:rsidRPr="00D365CA">
              <w:rPr>
                <w:lang w:val="es-SV"/>
              </w:rPr>
              <w:t xml:space="preserve">, de conformidad con la </w:t>
            </w:r>
            <w:r w:rsidR="00C730AA" w:rsidRPr="00D365CA">
              <w:rPr>
                <w:lang w:val="es-SV"/>
              </w:rPr>
              <w:t>IAL </w:t>
            </w:r>
            <w:r w:rsidRPr="00D365CA">
              <w:rPr>
                <w:lang w:val="es-SV"/>
              </w:rPr>
              <w:t>19.1</w:t>
            </w:r>
            <w:r w:rsidR="00115FFC" w:rsidRPr="00D365CA">
              <w:rPr>
                <w:lang w:val="es-SV"/>
              </w:rPr>
              <w:t>;</w:t>
            </w:r>
          </w:p>
          <w:p w14:paraId="51BD5F4A" w14:textId="41C276AB" w:rsidR="00ED0D94" w:rsidRPr="00D365CA" w:rsidRDefault="00E02731" w:rsidP="001C50D0">
            <w:pPr>
              <w:pStyle w:val="Ttulo3"/>
              <w:numPr>
                <w:ilvl w:val="2"/>
                <w:numId w:val="39"/>
              </w:numPr>
              <w:spacing w:after="160"/>
              <w:rPr>
                <w:lang w:val="es-SV"/>
              </w:rPr>
            </w:pPr>
            <w:r w:rsidRPr="00D365CA">
              <w:rPr>
                <w:b/>
                <w:bCs/>
                <w:spacing w:val="-4"/>
                <w:lang w:val="es-SV"/>
              </w:rPr>
              <w:t>Oferta Alternativa</w:t>
            </w:r>
            <w:r w:rsidRPr="00D365CA">
              <w:rPr>
                <w:spacing w:val="-4"/>
                <w:lang w:val="es-SV"/>
              </w:rPr>
              <w:t>, si estas fueran permitidas, de</w:t>
            </w:r>
            <w:r w:rsidR="00795206" w:rsidRPr="00D365CA">
              <w:rPr>
                <w:spacing w:val="-4"/>
                <w:lang w:val="es-SV"/>
              </w:rPr>
              <w:t> </w:t>
            </w:r>
            <w:r w:rsidRPr="00D365CA">
              <w:rPr>
                <w:spacing w:val="-4"/>
                <w:lang w:val="es-SV"/>
              </w:rPr>
              <w:t>acuerdo</w:t>
            </w:r>
            <w:r w:rsidRPr="00D365CA">
              <w:rPr>
                <w:lang w:val="es-SV"/>
              </w:rPr>
              <w:t xml:space="preserve"> con la </w:t>
            </w:r>
            <w:r w:rsidR="00C730AA" w:rsidRPr="00D365CA">
              <w:rPr>
                <w:lang w:val="es-SV"/>
              </w:rPr>
              <w:t>IAL</w:t>
            </w:r>
            <w:r w:rsidRPr="00D365CA">
              <w:rPr>
                <w:lang w:val="es-SV"/>
              </w:rPr>
              <w:t xml:space="preserve"> 13</w:t>
            </w:r>
            <w:r w:rsidR="00115FFC" w:rsidRPr="00D365CA">
              <w:rPr>
                <w:lang w:val="es-SV"/>
              </w:rPr>
              <w:t>;</w:t>
            </w:r>
          </w:p>
          <w:p w14:paraId="68FD8B19" w14:textId="01CD4E4A" w:rsidR="00ED0D94" w:rsidRPr="00D365CA" w:rsidRDefault="00E02731" w:rsidP="001C50D0">
            <w:pPr>
              <w:pStyle w:val="Ttulo3"/>
              <w:numPr>
                <w:ilvl w:val="2"/>
                <w:numId w:val="39"/>
              </w:numPr>
              <w:spacing w:after="160"/>
              <w:rPr>
                <w:lang w:val="es-SV"/>
              </w:rPr>
            </w:pPr>
            <w:r w:rsidRPr="00D365CA">
              <w:rPr>
                <w:b/>
                <w:bCs/>
                <w:lang w:val="es-SV"/>
              </w:rPr>
              <w:t>Autorización</w:t>
            </w:r>
            <w:r w:rsidRPr="00D365CA">
              <w:rPr>
                <w:lang w:val="es-SV"/>
              </w:rPr>
              <w:t xml:space="preserve"> escrita que autorice al firmante de la Oferta a comprometer al Licitante, de conformidad con la </w:t>
            </w:r>
            <w:r w:rsidR="00C730AA" w:rsidRPr="00D365CA">
              <w:rPr>
                <w:lang w:val="es-SV"/>
              </w:rPr>
              <w:t xml:space="preserve">IAL </w:t>
            </w:r>
            <w:r w:rsidRPr="00D365CA">
              <w:rPr>
                <w:lang w:val="es-SV"/>
              </w:rPr>
              <w:t>20.3</w:t>
            </w:r>
            <w:r w:rsidR="00115FFC" w:rsidRPr="00D365CA">
              <w:rPr>
                <w:lang w:val="es-SV"/>
              </w:rPr>
              <w:t>;</w:t>
            </w:r>
          </w:p>
          <w:p w14:paraId="61CE2987" w14:textId="14A2DA6B" w:rsidR="00ED0D94" w:rsidRPr="00D365CA" w:rsidRDefault="00E02731" w:rsidP="001C50D0">
            <w:pPr>
              <w:pStyle w:val="Ttulo3"/>
              <w:numPr>
                <w:ilvl w:val="2"/>
                <w:numId w:val="39"/>
              </w:numPr>
              <w:spacing w:after="160"/>
              <w:rPr>
                <w:lang w:val="es-SV"/>
              </w:rPr>
            </w:pPr>
            <w:r w:rsidRPr="00D365CA">
              <w:rPr>
                <w:b/>
                <w:bCs/>
                <w:lang w:val="es-SV"/>
              </w:rPr>
              <w:t xml:space="preserve">Calificaciones: </w:t>
            </w:r>
            <w:r w:rsidRPr="00D365CA">
              <w:rPr>
                <w:lang w:val="es-SV"/>
              </w:rPr>
              <w:t>Prueba documental, de conformidad con</w:t>
            </w:r>
            <w:r w:rsidR="00795206" w:rsidRPr="00D365CA">
              <w:rPr>
                <w:lang w:val="es-SV"/>
              </w:rPr>
              <w:t> </w:t>
            </w:r>
            <w:r w:rsidRPr="00D365CA">
              <w:rPr>
                <w:lang w:val="es-SV"/>
              </w:rPr>
              <w:t xml:space="preserve">la </w:t>
            </w:r>
            <w:r w:rsidR="0023383C" w:rsidRPr="00D365CA">
              <w:rPr>
                <w:lang w:val="es-SV"/>
              </w:rPr>
              <w:t>IAL</w:t>
            </w:r>
            <w:r w:rsidRPr="00D365CA">
              <w:rPr>
                <w:lang w:val="es-SV"/>
              </w:rPr>
              <w:t xml:space="preserve"> 17, que establezca que el Licitante está calificado para ejecutar el Contrato en caso de que su oferta sea aceptada</w:t>
            </w:r>
            <w:r w:rsidR="00115FFC" w:rsidRPr="00D365CA">
              <w:rPr>
                <w:lang w:val="es-SV"/>
              </w:rPr>
              <w:t>;</w:t>
            </w:r>
            <w:r w:rsidRPr="00D365CA">
              <w:rPr>
                <w:lang w:val="es-SV"/>
              </w:rPr>
              <w:t xml:space="preserve"> </w:t>
            </w:r>
          </w:p>
          <w:p w14:paraId="3D1C0C04" w14:textId="658B2188" w:rsidR="00ED0D94" w:rsidRPr="00D365CA" w:rsidRDefault="00E02731" w:rsidP="001C50D0">
            <w:pPr>
              <w:pStyle w:val="Ttulo3"/>
              <w:numPr>
                <w:ilvl w:val="2"/>
                <w:numId w:val="39"/>
              </w:numPr>
              <w:spacing w:after="160"/>
              <w:rPr>
                <w:lang w:val="es-SV"/>
              </w:rPr>
            </w:pPr>
            <w:r w:rsidRPr="00D365CA">
              <w:rPr>
                <w:b/>
                <w:bCs/>
                <w:lang w:val="es-SV"/>
              </w:rPr>
              <w:t xml:space="preserve">Elegibilidad del Licitante: </w:t>
            </w:r>
            <w:r w:rsidRPr="00D365CA">
              <w:rPr>
                <w:lang w:val="es-SV"/>
              </w:rPr>
              <w:t>Prueba do</w:t>
            </w:r>
            <w:r w:rsidR="0023383C" w:rsidRPr="00D365CA">
              <w:rPr>
                <w:lang w:val="es-SV"/>
              </w:rPr>
              <w:t>cumental, de</w:t>
            </w:r>
            <w:r w:rsidR="00795206" w:rsidRPr="00D365CA">
              <w:rPr>
                <w:lang w:val="es-SV"/>
              </w:rPr>
              <w:t> </w:t>
            </w:r>
            <w:r w:rsidR="0023383C" w:rsidRPr="00D365CA">
              <w:rPr>
                <w:lang w:val="es-SV"/>
              </w:rPr>
              <w:t>conformidad con la IAL</w:t>
            </w:r>
            <w:r w:rsidRPr="00D365CA">
              <w:rPr>
                <w:lang w:val="es-SV"/>
              </w:rPr>
              <w:t xml:space="preserve"> 17, que establezca que el Licitante es elegible para presentar una oferta</w:t>
            </w:r>
            <w:r w:rsidR="00115FFC" w:rsidRPr="00D365CA">
              <w:rPr>
                <w:lang w:val="es-SV"/>
              </w:rPr>
              <w:t>;</w:t>
            </w:r>
          </w:p>
          <w:p w14:paraId="7805C579" w14:textId="3C323E47" w:rsidR="00ED0D94" w:rsidRPr="00D365CA" w:rsidRDefault="00E02731" w:rsidP="001C50D0">
            <w:pPr>
              <w:pStyle w:val="Ttulo3"/>
              <w:numPr>
                <w:ilvl w:val="2"/>
                <w:numId w:val="39"/>
              </w:numPr>
              <w:spacing w:after="160"/>
              <w:rPr>
                <w:lang w:val="es-SV"/>
              </w:rPr>
            </w:pPr>
            <w:r w:rsidRPr="00D365CA">
              <w:rPr>
                <w:b/>
                <w:bCs/>
                <w:lang w:val="es-SV"/>
              </w:rPr>
              <w:t xml:space="preserve">Elegibilidad de los Bienes y Servicios Conexos: </w:t>
            </w:r>
            <w:r w:rsidRPr="00D365CA">
              <w:rPr>
                <w:lang w:val="es-SV"/>
              </w:rPr>
              <w:t>Prueba</w:t>
            </w:r>
            <w:r w:rsidR="00795206" w:rsidRPr="00D365CA">
              <w:rPr>
                <w:lang w:val="es-SV"/>
              </w:rPr>
              <w:t> </w:t>
            </w:r>
            <w:r w:rsidRPr="00D365CA">
              <w:rPr>
                <w:lang w:val="es-SV"/>
              </w:rPr>
              <w:t xml:space="preserve">documental, de conformidad con la </w:t>
            </w:r>
            <w:r w:rsidR="0023383C" w:rsidRPr="00D365CA">
              <w:rPr>
                <w:lang w:val="es-SV"/>
              </w:rPr>
              <w:t>IAL </w:t>
            </w:r>
            <w:r w:rsidRPr="00D365CA">
              <w:rPr>
                <w:lang w:val="es-SV"/>
              </w:rPr>
              <w:t>16, que</w:t>
            </w:r>
            <w:r w:rsidR="00795206" w:rsidRPr="00D365CA">
              <w:rPr>
                <w:lang w:val="es-SV"/>
              </w:rPr>
              <w:t> </w:t>
            </w:r>
            <w:r w:rsidRPr="00D365CA">
              <w:rPr>
                <w:lang w:val="es-SV"/>
              </w:rPr>
              <w:t>demuestre la elegibilidad de los Bienes y Servicios Conexos que proporcionará el Licitante</w:t>
            </w:r>
            <w:r w:rsidR="00115FFC" w:rsidRPr="00D365CA">
              <w:rPr>
                <w:lang w:val="es-SV"/>
              </w:rPr>
              <w:t>;</w:t>
            </w:r>
          </w:p>
          <w:p w14:paraId="1075B2DD" w14:textId="20E87C99" w:rsidR="00ED0D94" w:rsidRPr="00D365CA" w:rsidRDefault="00E02731" w:rsidP="001C50D0">
            <w:pPr>
              <w:pStyle w:val="Ttulo3"/>
              <w:numPr>
                <w:ilvl w:val="2"/>
                <w:numId w:val="39"/>
              </w:numPr>
              <w:spacing w:after="160"/>
              <w:rPr>
                <w:lang w:val="es-SV"/>
              </w:rPr>
            </w:pPr>
            <w:r w:rsidRPr="00D365CA">
              <w:rPr>
                <w:b/>
                <w:bCs/>
                <w:spacing w:val="-2"/>
                <w:lang w:val="es-SV"/>
              </w:rPr>
              <w:t xml:space="preserve">Cumplimiento de las disposiciones: </w:t>
            </w:r>
            <w:r w:rsidRPr="00D365CA">
              <w:rPr>
                <w:spacing w:val="-2"/>
                <w:lang w:val="es-SV"/>
              </w:rPr>
              <w:t>Prueba documental,</w:t>
            </w:r>
            <w:r w:rsidRPr="00D365CA">
              <w:rPr>
                <w:lang w:val="es-SV"/>
              </w:rPr>
              <w:t xml:space="preserve"> de conformidad con las </w:t>
            </w:r>
            <w:r w:rsidR="0023383C" w:rsidRPr="00D365CA">
              <w:rPr>
                <w:lang w:val="es-SV"/>
              </w:rPr>
              <w:t>IAL </w:t>
            </w:r>
            <w:r w:rsidRPr="00D365CA">
              <w:rPr>
                <w:lang w:val="es-SV"/>
              </w:rPr>
              <w:t xml:space="preserve">16 y 30, que establezca que los Bienes y Servicios Conexos cumplen con las disposiciones del </w:t>
            </w:r>
            <w:r w:rsidR="005E7235" w:rsidRPr="00D365CA">
              <w:rPr>
                <w:lang w:val="es-SV"/>
              </w:rPr>
              <w:t>documento de licitación</w:t>
            </w:r>
            <w:r w:rsidR="00115FFC" w:rsidRPr="00D365CA">
              <w:rPr>
                <w:lang w:val="es-SV"/>
              </w:rPr>
              <w:t>;</w:t>
            </w:r>
          </w:p>
          <w:p w14:paraId="0E5B7E29" w14:textId="77777777" w:rsidR="00ED0D94" w:rsidRPr="00D365CA" w:rsidRDefault="00ED0D94" w:rsidP="001C50D0">
            <w:pPr>
              <w:pStyle w:val="Ttulo3"/>
              <w:numPr>
                <w:ilvl w:val="2"/>
                <w:numId w:val="39"/>
              </w:numPr>
              <w:spacing w:after="160"/>
              <w:rPr>
                <w:lang w:val="es-SV"/>
              </w:rPr>
            </w:pPr>
            <w:r w:rsidRPr="00D365CA">
              <w:rPr>
                <w:lang w:val="es-SV"/>
              </w:rPr>
              <w:t xml:space="preserve">Cualquier otro documento requerido </w:t>
            </w:r>
            <w:r w:rsidRPr="00D365CA">
              <w:rPr>
                <w:b/>
                <w:bCs/>
                <w:lang w:val="es-SV"/>
              </w:rPr>
              <w:t>en los</w:t>
            </w:r>
            <w:r w:rsidR="00B207AF" w:rsidRPr="00D365CA">
              <w:rPr>
                <w:b/>
                <w:bCs/>
                <w:lang w:val="es-SV"/>
              </w:rPr>
              <w:t xml:space="preserve"> </w:t>
            </w:r>
            <w:r w:rsidRPr="00D365CA">
              <w:rPr>
                <w:b/>
                <w:bCs/>
                <w:lang w:val="es-SV"/>
              </w:rPr>
              <w:t>DDL</w:t>
            </w:r>
            <w:r w:rsidRPr="00D365CA">
              <w:rPr>
                <w:lang w:val="es-SV"/>
              </w:rPr>
              <w:t>.</w:t>
            </w:r>
          </w:p>
          <w:p w14:paraId="73FC2AD6" w14:textId="77777777" w:rsidR="00115FFC" w:rsidRPr="00D365CA" w:rsidRDefault="00115FFC" w:rsidP="001C50D0">
            <w:pPr>
              <w:numPr>
                <w:ilvl w:val="1"/>
                <w:numId w:val="39"/>
              </w:numPr>
              <w:spacing w:after="200"/>
              <w:ind w:left="601" w:hanging="601"/>
              <w:jc w:val="both"/>
              <w:rPr>
                <w:lang w:val="es-SV"/>
              </w:rPr>
            </w:pPr>
            <w:r w:rsidRPr="00D365CA">
              <w:rPr>
                <w:lang w:val="es-SV"/>
              </w:rPr>
              <w:t xml:space="preserve">Además de los requisitos estipulados en la IAL 11.1, las ofertas presentadas por una APCA deberán incluir una copia del Convenio de APCA celebrado por todos sus miembros. Alternativamente, se deberá presentar conjuntamente con la Oferta una carta de intención de suscribir un Convenio de APCA, firmada por todos sus miembros, en el caso de que la Oferta sea adjudicada, acompañada de una copia del Convenio propuesto. </w:t>
            </w:r>
          </w:p>
          <w:p w14:paraId="25EA04E6" w14:textId="7FF95C2D" w:rsidR="00ED0D94" w:rsidRPr="00D365CA" w:rsidRDefault="00ED0D94" w:rsidP="001C50D0">
            <w:pPr>
              <w:pStyle w:val="Sub-ClauseText"/>
              <w:numPr>
                <w:ilvl w:val="1"/>
                <w:numId w:val="39"/>
              </w:numPr>
              <w:spacing w:before="0" w:after="200"/>
              <w:ind w:left="601" w:hanging="601"/>
              <w:rPr>
                <w:spacing w:val="0"/>
                <w:lang w:val="es-SV"/>
              </w:rPr>
            </w:pPr>
            <w:r w:rsidRPr="00D365CA">
              <w:rPr>
                <w:spacing w:val="0"/>
                <w:lang w:val="es-SV"/>
              </w:rPr>
              <w:t xml:space="preserve">El Licitante deberá suministrar información en la Carta de la Oferta sobre comisiones y gratificaciones, si hubiera, pagadas o por pagarse a agentes u a otra parte </w:t>
            </w:r>
            <w:r w:rsidR="00115FFC" w:rsidRPr="00D365CA">
              <w:rPr>
                <w:spacing w:val="0"/>
                <w:lang w:val="es-SV"/>
              </w:rPr>
              <w:t xml:space="preserve">relacionada con </w:t>
            </w:r>
            <w:r w:rsidRPr="00D365CA">
              <w:rPr>
                <w:spacing w:val="0"/>
                <w:lang w:val="es-SV"/>
              </w:rPr>
              <w:t>esta Oferta.</w:t>
            </w:r>
          </w:p>
        </w:tc>
      </w:tr>
      <w:tr w:rsidR="00ED0D94" w:rsidRPr="00AD4A6B" w14:paraId="41181EF1" w14:textId="77777777" w:rsidTr="00482959">
        <w:tc>
          <w:tcPr>
            <w:tcW w:w="2783" w:type="dxa"/>
          </w:tcPr>
          <w:p w14:paraId="0543198B" w14:textId="529137F6" w:rsidR="00ED0D94" w:rsidRPr="00D365CA" w:rsidRDefault="00ED0D94" w:rsidP="00227AC9">
            <w:pPr>
              <w:pStyle w:val="Tabla2Subtitulos"/>
              <w:rPr>
                <w:lang w:val="es-SV"/>
              </w:rPr>
            </w:pPr>
            <w:bookmarkStart w:id="124" w:name="_Toc454620925"/>
            <w:bookmarkStart w:id="125" w:name="_Toc348000795"/>
            <w:bookmarkStart w:id="126" w:name="_Toc136871382"/>
            <w:r w:rsidRPr="00D365CA">
              <w:rPr>
                <w:lang w:val="es-SV"/>
              </w:rPr>
              <w:lastRenderedPageBreak/>
              <w:t>Carta de la</w:t>
            </w:r>
            <w:r w:rsidR="00795206" w:rsidRPr="00D365CA">
              <w:rPr>
                <w:lang w:val="es-SV"/>
              </w:rPr>
              <w:t> </w:t>
            </w:r>
            <w:r w:rsidRPr="00D365CA">
              <w:rPr>
                <w:lang w:val="es-SV"/>
              </w:rPr>
              <w:t>Oferta y Lista</w:t>
            </w:r>
            <w:r w:rsidR="00795206" w:rsidRPr="00D365CA">
              <w:rPr>
                <w:lang w:val="es-SV"/>
              </w:rPr>
              <w:t> </w:t>
            </w:r>
            <w:r w:rsidRPr="00D365CA">
              <w:rPr>
                <w:lang w:val="es-SV"/>
              </w:rPr>
              <w:t>de Precios</w:t>
            </w:r>
            <w:bookmarkEnd w:id="124"/>
            <w:bookmarkEnd w:id="125"/>
            <w:bookmarkEnd w:id="126"/>
          </w:p>
        </w:tc>
        <w:tc>
          <w:tcPr>
            <w:tcW w:w="6232" w:type="dxa"/>
            <w:gridSpan w:val="2"/>
          </w:tcPr>
          <w:p w14:paraId="7A37933A" w14:textId="74DF6079" w:rsidR="00ED0D94" w:rsidRPr="00D365CA" w:rsidRDefault="00ED0D94" w:rsidP="001C50D0">
            <w:pPr>
              <w:pStyle w:val="Sub-ClauseText"/>
              <w:keepNext/>
              <w:keepLines/>
              <w:numPr>
                <w:ilvl w:val="1"/>
                <w:numId w:val="22"/>
              </w:numPr>
              <w:spacing w:before="0" w:after="160"/>
              <w:rPr>
                <w:spacing w:val="0"/>
                <w:lang w:val="es-SV"/>
              </w:rPr>
            </w:pPr>
            <w:r w:rsidRPr="00D365CA">
              <w:rPr>
                <w:spacing w:val="0"/>
                <w:lang w:val="es-SV"/>
              </w:rPr>
              <w:t xml:space="preserve">El Licitante presentará la Carta de la Oferta y las Listas de Precios utilizando los formularios suministrados en la </w:t>
            </w:r>
            <w:r w:rsidR="00514EB8" w:rsidRPr="00D365CA">
              <w:rPr>
                <w:spacing w:val="0"/>
                <w:lang w:val="es-SV"/>
              </w:rPr>
              <w:t>Sección </w:t>
            </w:r>
            <w:r w:rsidRPr="00D365CA">
              <w:rPr>
                <w:spacing w:val="0"/>
                <w:lang w:val="es-SV"/>
              </w:rPr>
              <w:t xml:space="preserve">IV, Formularios de la Oferta. Estos formularios deberán ser debidamente llenados sin alterar su forma y no se aceptarán sustitutos, excepto según lo dispuesto en la </w:t>
            </w:r>
            <w:r w:rsidR="0023383C" w:rsidRPr="00D365CA">
              <w:rPr>
                <w:spacing w:val="0"/>
                <w:lang w:val="es-SV"/>
              </w:rPr>
              <w:t>IAL </w:t>
            </w:r>
            <w:r w:rsidRPr="00D365CA">
              <w:rPr>
                <w:spacing w:val="0"/>
                <w:lang w:val="es-SV"/>
              </w:rPr>
              <w:t>20.3. Todos los espacios en blanco deberán ser llenados con la información solicitada.</w:t>
            </w:r>
          </w:p>
        </w:tc>
      </w:tr>
      <w:tr w:rsidR="00ED0D94" w:rsidRPr="00AD4A6B" w14:paraId="5DD64703" w14:textId="77777777" w:rsidTr="00482959">
        <w:tc>
          <w:tcPr>
            <w:tcW w:w="2783" w:type="dxa"/>
          </w:tcPr>
          <w:p w14:paraId="5567DB97" w14:textId="6221B575" w:rsidR="00ED0D94" w:rsidRPr="00D365CA" w:rsidRDefault="00ED0D94" w:rsidP="00227AC9">
            <w:pPr>
              <w:pStyle w:val="Tabla2Subtitulos"/>
              <w:rPr>
                <w:lang w:val="es-SV"/>
              </w:rPr>
            </w:pPr>
            <w:bookmarkStart w:id="127" w:name="_Toc454620926"/>
            <w:bookmarkStart w:id="128" w:name="_Toc348000796"/>
            <w:bookmarkStart w:id="129" w:name="_Toc438907216"/>
            <w:bookmarkStart w:id="130" w:name="_Toc438907017"/>
            <w:bookmarkStart w:id="131" w:name="_Toc438733978"/>
            <w:bookmarkStart w:id="132" w:name="_Toc438532587"/>
            <w:bookmarkStart w:id="133" w:name="_Toc438438834"/>
            <w:bookmarkStart w:id="134" w:name="_Toc136871383"/>
            <w:r w:rsidRPr="00D365CA">
              <w:rPr>
                <w:lang w:val="es-SV"/>
              </w:rPr>
              <w:t>Ofertas Alternativas</w:t>
            </w:r>
            <w:bookmarkEnd w:id="127"/>
            <w:bookmarkEnd w:id="128"/>
            <w:bookmarkEnd w:id="129"/>
            <w:bookmarkEnd w:id="130"/>
            <w:bookmarkEnd w:id="131"/>
            <w:bookmarkEnd w:id="132"/>
            <w:bookmarkEnd w:id="133"/>
            <w:bookmarkEnd w:id="134"/>
          </w:p>
        </w:tc>
        <w:tc>
          <w:tcPr>
            <w:tcW w:w="6232" w:type="dxa"/>
            <w:gridSpan w:val="2"/>
          </w:tcPr>
          <w:p w14:paraId="0C601A1B" w14:textId="77777777" w:rsidR="00ED0D94" w:rsidRPr="00D365CA" w:rsidRDefault="00ED0D94">
            <w:pPr>
              <w:pStyle w:val="Sub-ClauseText"/>
              <w:keepNext/>
              <w:keepLines/>
              <w:numPr>
                <w:ilvl w:val="1"/>
                <w:numId w:val="70"/>
              </w:numPr>
              <w:spacing w:before="0" w:after="160"/>
              <w:rPr>
                <w:spacing w:val="0"/>
                <w:lang w:val="es-SV"/>
              </w:rPr>
            </w:pPr>
            <w:r w:rsidRPr="00D365CA">
              <w:rPr>
                <w:spacing w:val="0"/>
                <w:lang w:val="es-SV"/>
              </w:rPr>
              <w:t>A menos que</w:t>
            </w:r>
            <w:r w:rsidR="00B207AF" w:rsidRPr="00D365CA">
              <w:rPr>
                <w:spacing w:val="0"/>
                <w:lang w:val="es-SV"/>
              </w:rPr>
              <w:t xml:space="preserve"> </w:t>
            </w:r>
            <w:r w:rsidRPr="00D365CA">
              <w:rPr>
                <w:bCs/>
                <w:spacing w:val="0"/>
                <w:lang w:val="es-SV"/>
              </w:rPr>
              <w:t>se indique lo contrario</w:t>
            </w:r>
            <w:r w:rsidRPr="00D365CA">
              <w:rPr>
                <w:b/>
                <w:bCs/>
                <w:spacing w:val="0"/>
                <w:lang w:val="es-SV"/>
              </w:rPr>
              <w:t xml:space="preserve"> en los DDL</w:t>
            </w:r>
            <w:r w:rsidRPr="00D365CA">
              <w:rPr>
                <w:bCs/>
                <w:spacing w:val="0"/>
                <w:lang w:val="es-SV"/>
              </w:rPr>
              <w:t>,</w:t>
            </w:r>
            <w:r w:rsidRPr="00D365CA">
              <w:rPr>
                <w:spacing w:val="0"/>
                <w:lang w:val="es-SV"/>
              </w:rPr>
              <w:t xml:space="preserve"> no se considerarán Ofertas Alternativas.</w:t>
            </w:r>
          </w:p>
        </w:tc>
      </w:tr>
      <w:tr w:rsidR="00ED0D94" w:rsidRPr="00AD4A6B" w14:paraId="77DC86CC" w14:textId="77777777" w:rsidTr="00482959">
        <w:tc>
          <w:tcPr>
            <w:tcW w:w="2783" w:type="dxa"/>
          </w:tcPr>
          <w:p w14:paraId="006F29B1" w14:textId="47F25F5C" w:rsidR="00ED0D94" w:rsidRPr="00D365CA" w:rsidRDefault="00ED0D94" w:rsidP="00227AC9">
            <w:pPr>
              <w:pStyle w:val="Tabla2Subtitulos"/>
              <w:rPr>
                <w:lang w:val="es-SV"/>
              </w:rPr>
            </w:pPr>
            <w:bookmarkStart w:id="135" w:name="_Toc454620927"/>
            <w:bookmarkStart w:id="136" w:name="_Toc348000797"/>
            <w:bookmarkStart w:id="137" w:name="_Toc438907217"/>
            <w:bookmarkStart w:id="138" w:name="_Toc438907018"/>
            <w:bookmarkStart w:id="139" w:name="_Toc438733979"/>
            <w:bookmarkStart w:id="140" w:name="_Toc438532588"/>
            <w:bookmarkStart w:id="141" w:name="_Toc438438835"/>
            <w:bookmarkStart w:id="142" w:name="_Toc136871384"/>
            <w:r w:rsidRPr="00D365CA">
              <w:rPr>
                <w:lang w:val="es-SV"/>
              </w:rPr>
              <w:t>Precios de la</w:t>
            </w:r>
            <w:r w:rsidR="00795206" w:rsidRPr="00D365CA">
              <w:rPr>
                <w:lang w:val="es-SV"/>
              </w:rPr>
              <w:t> </w:t>
            </w:r>
            <w:r w:rsidRPr="00D365CA">
              <w:rPr>
                <w:lang w:val="es-SV"/>
              </w:rPr>
              <w:t xml:space="preserve">Oferta y </w:t>
            </w:r>
            <w:bookmarkEnd w:id="135"/>
            <w:bookmarkEnd w:id="136"/>
            <w:bookmarkEnd w:id="137"/>
            <w:bookmarkEnd w:id="138"/>
            <w:bookmarkEnd w:id="139"/>
            <w:bookmarkEnd w:id="140"/>
            <w:bookmarkEnd w:id="141"/>
            <w:r w:rsidR="00115FFC" w:rsidRPr="00D365CA">
              <w:rPr>
                <w:lang w:val="es-SV"/>
              </w:rPr>
              <w:t>Descuentos</w:t>
            </w:r>
            <w:bookmarkEnd w:id="142"/>
          </w:p>
        </w:tc>
        <w:tc>
          <w:tcPr>
            <w:tcW w:w="6232" w:type="dxa"/>
            <w:gridSpan w:val="2"/>
          </w:tcPr>
          <w:p w14:paraId="439F187C" w14:textId="3459D770" w:rsidR="00ED0D94" w:rsidRPr="00D365CA" w:rsidRDefault="00ED0D94">
            <w:pPr>
              <w:pStyle w:val="Sub-ClauseText"/>
              <w:numPr>
                <w:ilvl w:val="1"/>
                <w:numId w:val="69"/>
              </w:numPr>
              <w:spacing w:before="0" w:after="160"/>
              <w:rPr>
                <w:spacing w:val="0"/>
                <w:lang w:val="es-SV"/>
              </w:rPr>
            </w:pPr>
            <w:r w:rsidRPr="00D365CA">
              <w:rPr>
                <w:spacing w:val="0"/>
                <w:lang w:val="es-SV"/>
              </w:rPr>
              <w:t xml:space="preserve">Los precios y descuentos cotizados por el Licitante en la Carta de la Oferta y en la Lista de Precios deberán ajustarse a los requerimientos que se indican </w:t>
            </w:r>
            <w:r w:rsidR="00836500" w:rsidRPr="00D365CA">
              <w:rPr>
                <w:iCs/>
                <w:spacing w:val="0"/>
                <w:lang w:val="es-SV"/>
              </w:rPr>
              <w:t>a continuación.</w:t>
            </w:r>
          </w:p>
          <w:p w14:paraId="497B14D4" w14:textId="77777777" w:rsidR="00ED0D94" w:rsidRPr="00D365CA" w:rsidRDefault="00ED0D94">
            <w:pPr>
              <w:pStyle w:val="Sub-ClauseText"/>
              <w:numPr>
                <w:ilvl w:val="1"/>
                <w:numId w:val="69"/>
              </w:numPr>
              <w:spacing w:before="0" w:after="160"/>
              <w:rPr>
                <w:spacing w:val="0"/>
                <w:lang w:val="es-SV"/>
              </w:rPr>
            </w:pPr>
            <w:r w:rsidRPr="00D365CA">
              <w:rPr>
                <w:spacing w:val="0"/>
                <w:lang w:val="es-SV"/>
              </w:rPr>
              <w:t xml:space="preserve">Todos los lotes y artículos deberán enumerarse y cotizarse por separado en las Listas de Precios. </w:t>
            </w:r>
          </w:p>
          <w:p w14:paraId="11DAEEC5" w14:textId="61B770B9" w:rsidR="00ED0D94" w:rsidRPr="00D365CA" w:rsidRDefault="00ED0D94">
            <w:pPr>
              <w:pStyle w:val="Sub-ClauseText"/>
              <w:numPr>
                <w:ilvl w:val="1"/>
                <w:numId w:val="69"/>
              </w:numPr>
              <w:spacing w:before="0" w:after="160"/>
              <w:rPr>
                <w:spacing w:val="0"/>
                <w:lang w:val="es-SV"/>
              </w:rPr>
            </w:pPr>
            <w:r w:rsidRPr="00D365CA">
              <w:rPr>
                <w:spacing w:val="0"/>
                <w:lang w:val="es-SV"/>
              </w:rPr>
              <w:t>El precio cotizado en la Carta de la Oferta de acuerdo con</w:t>
            </w:r>
            <w:r w:rsidR="00795206" w:rsidRPr="00D365CA">
              <w:rPr>
                <w:spacing w:val="0"/>
                <w:lang w:val="es-SV"/>
              </w:rPr>
              <w:t> </w:t>
            </w:r>
            <w:r w:rsidRPr="00D365CA">
              <w:rPr>
                <w:spacing w:val="0"/>
                <w:lang w:val="es-SV"/>
              </w:rPr>
              <w:t>la</w:t>
            </w:r>
            <w:r w:rsidR="00795206" w:rsidRPr="00D365CA">
              <w:rPr>
                <w:spacing w:val="0"/>
                <w:lang w:val="es-SV"/>
              </w:rPr>
              <w:t> </w:t>
            </w:r>
            <w:r w:rsidR="0023383C" w:rsidRPr="00D365CA">
              <w:rPr>
                <w:spacing w:val="0"/>
                <w:lang w:val="es-SV"/>
              </w:rPr>
              <w:t>IAL </w:t>
            </w:r>
            <w:r w:rsidRPr="00D365CA">
              <w:rPr>
                <w:spacing w:val="0"/>
                <w:lang w:val="es-SV"/>
              </w:rPr>
              <w:t xml:space="preserve">12.1deberá ser el precio total de la Oferta, excluyendo cualquier descuento que se ofrezca. </w:t>
            </w:r>
          </w:p>
          <w:p w14:paraId="1706C8AC" w14:textId="77777777" w:rsidR="00ED0D94" w:rsidRPr="00D365CA" w:rsidRDefault="00ED0D94">
            <w:pPr>
              <w:pStyle w:val="Sub-ClauseText"/>
              <w:numPr>
                <w:ilvl w:val="1"/>
                <w:numId w:val="69"/>
              </w:numPr>
              <w:spacing w:before="0" w:after="160"/>
              <w:rPr>
                <w:spacing w:val="0"/>
                <w:lang w:val="es-SV"/>
              </w:rPr>
            </w:pPr>
            <w:r w:rsidRPr="00D365CA">
              <w:rPr>
                <w:spacing w:val="0"/>
                <w:lang w:val="es-SV"/>
              </w:rPr>
              <w:t xml:space="preserve">El Licitante cotizará cualquier descuento e indicará su método de aplicación en la Carta de la Oferta, de acuerdo con la </w:t>
            </w:r>
            <w:r w:rsidR="0023383C" w:rsidRPr="00D365CA">
              <w:rPr>
                <w:spacing w:val="0"/>
                <w:lang w:val="es-SV"/>
              </w:rPr>
              <w:t>IAL</w:t>
            </w:r>
            <w:r w:rsidRPr="00D365CA">
              <w:rPr>
                <w:spacing w:val="0"/>
                <w:lang w:val="es-SV"/>
              </w:rPr>
              <w:t xml:space="preserve"> 12.1.</w:t>
            </w:r>
          </w:p>
          <w:p w14:paraId="7A4D1E6F" w14:textId="668E3B20" w:rsidR="00ED0D94" w:rsidRPr="00D365CA" w:rsidRDefault="00ED0D94">
            <w:pPr>
              <w:pStyle w:val="Sub-ClauseText"/>
              <w:numPr>
                <w:ilvl w:val="1"/>
                <w:numId w:val="69"/>
              </w:numPr>
              <w:spacing w:before="0" w:after="160"/>
              <w:rPr>
                <w:spacing w:val="0"/>
                <w:lang w:val="es-SV"/>
              </w:rPr>
            </w:pPr>
            <w:r w:rsidRPr="00D365CA">
              <w:rPr>
                <w:spacing w:val="0"/>
                <w:lang w:val="es-SV"/>
              </w:rPr>
              <w:t xml:space="preserve">Los precios cotizados por el Licitante serán fijos durante la ejecución del Contrato y no estarán sujetos a ninguna variación por ningún motivo, salvo indicación contraria </w:t>
            </w:r>
            <w:r w:rsidRPr="00D365CA">
              <w:rPr>
                <w:b/>
                <w:spacing w:val="0"/>
                <w:lang w:val="es-SV"/>
              </w:rPr>
              <w:t>en</w:t>
            </w:r>
            <w:r w:rsidR="00795206" w:rsidRPr="00D365CA">
              <w:rPr>
                <w:b/>
                <w:spacing w:val="0"/>
                <w:lang w:val="es-SV"/>
              </w:rPr>
              <w:t> </w:t>
            </w:r>
            <w:r w:rsidRPr="00D365CA">
              <w:rPr>
                <w:b/>
                <w:spacing w:val="0"/>
                <w:lang w:val="es-SV"/>
              </w:rPr>
              <w:t xml:space="preserve">los </w:t>
            </w:r>
            <w:r w:rsidRPr="00D365CA">
              <w:rPr>
                <w:b/>
                <w:bCs/>
                <w:spacing w:val="0"/>
                <w:lang w:val="es-SV"/>
              </w:rPr>
              <w:t>DDL</w:t>
            </w:r>
            <w:r w:rsidRPr="00D365CA">
              <w:rPr>
                <w:spacing w:val="0"/>
                <w:lang w:val="es-SV"/>
              </w:rPr>
              <w:t>.</w:t>
            </w:r>
            <w:r w:rsidR="00B207AF" w:rsidRPr="00D365CA">
              <w:rPr>
                <w:spacing w:val="0"/>
                <w:lang w:val="es-SV"/>
              </w:rPr>
              <w:t xml:space="preserve"> </w:t>
            </w:r>
            <w:r w:rsidRPr="00D365CA">
              <w:rPr>
                <w:spacing w:val="0"/>
                <w:lang w:val="es-SV"/>
              </w:rPr>
              <w:t xml:space="preserve">Una oferta presentada con precios ajustables no responde a lo solicitado y, en consecuencia, será rechazada de conformidad con la </w:t>
            </w:r>
            <w:r w:rsidR="00AE208C" w:rsidRPr="00D365CA">
              <w:rPr>
                <w:spacing w:val="0"/>
                <w:lang w:val="es-SV"/>
              </w:rPr>
              <w:t>IAL</w:t>
            </w:r>
            <w:r w:rsidRPr="00D365CA">
              <w:rPr>
                <w:spacing w:val="0"/>
                <w:lang w:val="es-SV"/>
              </w:rPr>
              <w:t xml:space="preserve"> 29. Sin embargo, si, de acuerdo con lo indicado </w:t>
            </w:r>
            <w:r w:rsidRPr="00D365CA">
              <w:rPr>
                <w:b/>
                <w:spacing w:val="0"/>
                <w:lang w:val="es-SV"/>
              </w:rPr>
              <w:t xml:space="preserve">en los </w:t>
            </w:r>
            <w:r w:rsidRPr="00D365CA">
              <w:rPr>
                <w:b/>
                <w:bCs/>
                <w:spacing w:val="0"/>
                <w:lang w:val="es-SV"/>
              </w:rPr>
              <w:t>DDL</w:t>
            </w:r>
            <w:r w:rsidRPr="00D365CA">
              <w:rPr>
                <w:spacing w:val="0"/>
                <w:lang w:val="es-SV"/>
              </w:rPr>
              <w:t>, los precios cotizados por el Licitante pueden estar sujetos a ajustes durante la ejecución del Contrato, las ofertas que coticen precios fijos no serán rechazadas, y el ajuste de los precios se tratará como si</w:t>
            </w:r>
            <w:r w:rsidR="00795206" w:rsidRPr="00D365CA">
              <w:rPr>
                <w:spacing w:val="0"/>
                <w:lang w:val="es-SV"/>
              </w:rPr>
              <w:t> </w:t>
            </w:r>
            <w:r w:rsidRPr="00D365CA">
              <w:rPr>
                <w:spacing w:val="0"/>
                <w:lang w:val="es-SV"/>
              </w:rPr>
              <w:t>fuera</w:t>
            </w:r>
            <w:r w:rsidR="00795206" w:rsidRPr="00D365CA">
              <w:rPr>
                <w:spacing w:val="0"/>
                <w:lang w:val="es-SV"/>
              </w:rPr>
              <w:t> </w:t>
            </w:r>
            <w:r w:rsidRPr="00D365CA">
              <w:rPr>
                <w:spacing w:val="0"/>
                <w:lang w:val="es-SV"/>
              </w:rPr>
              <w:t>cero.</w:t>
            </w:r>
          </w:p>
          <w:p w14:paraId="7B95921D" w14:textId="77777777" w:rsidR="00ED0D94" w:rsidRPr="00D365CA" w:rsidRDefault="00ED0D94">
            <w:pPr>
              <w:pStyle w:val="Sub-ClauseText"/>
              <w:numPr>
                <w:ilvl w:val="1"/>
                <w:numId w:val="69"/>
              </w:numPr>
              <w:spacing w:before="0" w:after="160"/>
              <w:rPr>
                <w:spacing w:val="0"/>
                <w:lang w:val="es-SV"/>
              </w:rPr>
            </w:pPr>
            <w:r w:rsidRPr="00D365CA">
              <w:rPr>
                <w:spacing w:val="0"/>
                <w:lang w:val="es-SV"/>
              </w:rPr>
              <w:t xml:space="preserve">Si así se indica en la </w:t>
            </w:r>
            <w:r w:rsidR="00AE208C" w:rsidRPr="00D365CA">
              <w:rPr>
                <w:spacing w:val="0"/>
                <w:lang w:val="es-SV"/>
              </w:rPr>
              <w:t>IAL </w:t>
            </w:r>
            <w:r w:rsidRPr="00D365CA">
              <w:rPr>
                <w:spacing w:val="0"/>
                <w:lang w:val="es-SV"/>
              </w:rPr>
              <w:t xml:space="preserve">1.1, el Llamado a Licitación </w:t>
            </w:r>
            <w:r w:rsidR="00D1782C" w:rsidRPr="00D365CA">
              <w:rPr>
                <w:spacing w:val="0"/>
                <w:lang w:val="es-SV"/>
              </w:rPr>
              <w:t>se hará</w:t>
            </w:r>
            <w:r w:rsidRPr="00D365CA">
              <w:rPr>
                <w:spacing w:val="0"/>
                <w:lang w:val="es-SV"/>
              </w:rPr>
              <w:t xml:space="preserve"> por Ofertas para lotes individuales (contratos) o para combinación de lotes (grupo de contratos). A menos que se indique lo contrario </w:t>
            </w:r>
            <w:r w:rsidRPr="00D365CA">
              <w:rPr>
                <w:b/>
                <w:spacing w:val="0"/>
                <w:lang w:val="es-SV"/>
              </w:rPr>
              <w:t xml:space="preserve">en los </w:t>
            </w:r>
            <w:r w:rsidRPr="00D365CA">
              <w:rPr>
                <w:b/>
                <w:bCs/>
                <w:spacing w:val="0"/>
                <w:lang w:val="es-SV"/>
              </w:rPr>
              <w:t>DDL</w:t>
            </w:r>
            <w:r w:rsidRPr="00D365CA">
              <w:rPr>
                <w:spacing w:val="0"/>
                <w:lang w:val="es-SV"/>
              </w:rPr>
              <w:t xml:space="preserve">, los precios cotizados deberán corresponder al 100 % de los artículos indicados en cada lote y al 100 % de las cantidades indicadas para cada artículo de un lote. Los Licitantes que deseen ofrecer descuentos por la adjudicación de más de un Contrato deberán indicar en su Oferta los descuentos aplicables para cada grupo de contratos o, </w:t>
            </w:r>
            <w:r w:rsidRPr="00D365CA">
              <w:rPr>
                <w:spacing w:val="0"/>
                <w:lang w:val="es-SV"/>
              </w:rPr>
              <w:lastRenderedPageBreak/>
              <w:t xml:space="preserve">alternativamente, para Contratos individuales en el grupo. Los descuentos deberán presentarse de conformidad con la </w:t>
            </w:r>
            <w:r w:rsidR="00D1782C" w:rsidRPr="00D365CA">
              <w:rPr>
                <w:spacing w:val="0"/>
                <w:lang w:val="es-SV"/>
              </w:rPr>
              <w:t>IAL </w:t>
            </w:r>
            <w:r w:rsidRPr="00D365CA">
              <w:rPr>
                <w:spacing w:val="0"/>
                <w:lang w:val="es-SV"/>
              </w:rPr>
              <w:t>14.4, siempre y cuando las ofertas por todos los lotes sean presentadas y abiertas al mismo tiempo.</w:t>
            </w:r>
          </w:p>
          <w:p w14:paraId="3413643D" w14:textId="77777777" w:rsidR="00ED0D94" w:rsidRPr="00D365CA" w:rsidRDefault="00ED0D94">
            <w:pPr>
              <w:pStyle w:val="Sub-ClauseText"/>
              <w:numPr>
                <w:ilvl w:val="1"/>
                <w:numId w:val="69"/>
              </w:numPr>
              <w:spacing w:before="0" w:after="160"/>
              <w:rPr>
                <w:spacing w:val="0"/>
                <w:lang w:val="es-SV"/>
              </w:rPr>
            </w:pPr>
            <w:r w:rsidRPr="00D365CA">
              <w:rPr>
                <w:spacing w:val="0"/>
                <w:lang w:val="es-SV"/>
              </w:rPr>
              <w:t xml:space="preserve">Las expresiones </w:t>
            </w:r>
            <w:r w:rsidR="00BF5929" w:rsidRPr="00D365CA">
              <w:rPr>
                <w:spacing w:val="0"/>
                <w:lang w:val="es-SV"/>
              </w:rPr>
              <w:t>“</w:t>
            </w:r>
            <w:r w:rsidRPr="00D365CA">
              <w:rPr>
                <w:spacing w:val="0"/>
                <w:lang w:val="es-SV"/>
              </w:rPr>
              <w:t>EXW</w:t>
            </w:r>
            <w:r w:rsidR="00BF5929" w:rsidRPr="00D365CA">
              <w:rPr>
                <w:spacing w:val="0"/>
                <w:lang w:val="es-SV"/>
              </w:rPr>
              <w:t>”</w:t>
            </w:r>
            <w:r w:rsidRPr="00D365CA">
              <w:rPr>
                <w:spacing w:val="0"/>
                <w:lang w:val="es-SV"/>
              </w:rPr>
              <w:t xml:space="preserve">, </w:t>
            </w:r>
            <w:r w:rsidR="00BF5929" w:rsidRPr="00D365CA">
              <w:rPr>
                <w:spacing w:val="0"/>
                <w:lang w:val="es-SV"/>
              </w:rPr>
              <w:t>“</w:t>
            </w:r>
            <w:r w:rsidRPr="00D365CA">
              <w:rPr>
                <w:spacing w:val="0"/>
                <w:lang w:val="es-SV"/>
              </w:rPr>
              <w:t>CIP</w:t>
            </w:r>
            <w:r w:rsidR="00BF5929" w:rsidRPr="00D365CA">
              <w:rPr>
                <w:spacing w:val="0"/>
                <w:lang w:val="es-SV"/>
              </w:rPr>
              <w:t>”</w:t>
            </w:r>
            <w:r w:rsidRPr="00D365CA">
              <w:rPr>
                <w:spacing w:val="0"/>
                <w:lang w:val="es-SV"/>
              </w:rPr>
              <w:t xml:space="preserve"> y otros términos afines se regirán por las normas prescritas en la edición vigente de Incoterms</w:t>
            </w:r>
            <w:r w:rsidRPr="00D365CA">
              <w:rPr>
                <w:i/>
                <w:iCs/>
                <w:spacing w:val="0"/>
                <w:lang w:val="es-SV"/>
              </w:rPr>
              <w:t>,</w:t>
            </w:r>
            <w:r w:rsidRPr="00D365CA">
              <w:rPr>
                <w:spacing w:val="0"/>
                <w:lang w:val="es-SV"/>
              </w:rPr>
              <w:t xml:space="preserve"> publicada por la Cámara de Comercio Internacional, según lo especificado</w:t>
            </w:r>
            <w:r w:rsidRPr="00D365CA">
              <w:rPr>
                <w:b/>
                <w:bCs/>
                <w:spacing w:val="0"/>
                <w:lang w:val="es-SV"/>
              </w:rPr>
              <w:t xml:space="preserve"> en los DDL</w:t>
            </w:r>
            <w:r w:rsidRPr="00D365CA">
              <w:rPr>
                <w:spacing w:val="0"/>
                <w:lang w:val="es-SV"/>
              </w:rPr>
              <w:t>.</w:t>
            </w:r>
          </w:p>
          <w:p w14:paraId="66F93BD1" w14:textId="60FB0935" w:rsidR="00ED0D94" w:rsidRPr="00D365CA" w:rsidRDefault="00ED0D94">
            <w:pPr>
              <w:pStyle w:val="Sub-ClauseText"/>
              <w:numPr>
                <w:ilvl w:val="1"/>
                <w:numId w:val="69"/>
              </w:numPr>
              <w:spacing w:before="0" w:after="160"/>
              <w:rPr>
                <w:spacing w:val="0"/>
                <w:lang w:val="es-SV"/>
              </w:rPr>
            </w:pPr>
            <w:r w:rsidRPr="00D365CA">
              <w:rPr>
                <w:spacing w:val="0"/>
                <w:lang w:val="es-SV"/>
              </w:rPr>
              <w:t xml:space="preserve">Los precios deberán cotizarse como se indica en cada lista de precios incluida en la </w:t>
            </w:r>
            <w:r w:rsidR="00514EB8" w:rsidRPr="00D365CA">
              <w:rPr>
                <w:spacing w:val="0"/>
                <w:lang w:val="es-SV"/>
              </w:rPr>
              <w:t>Sección </w:t>
            </w:r>
            <w:r w:rsidRPr="00D365CA">
              <w:rPr>
                <w:spacing w:val="0"/>
                <w:lang w:val="es-SV"/>
              </w:rPr>
              <w:t xml:space="preserve">IV, </w:t>
            </w:r>
            <w:r w:rsidR="00BF5929" w:rsidRPr="00D365CA">
              <w:rPr>
                <w:spacing w:val="0"/>
                <w:lang w:val="es-SV"/>
              </w:rPr>
              <w:t>“</w:t>
            </w:r>
            <w:r w:rsidRPr="00D365CA">
              <w:rPr>
                <w:spacing w:val="0"/>
                <w:lang w:val="es-SV"/>
              </w:rPr>
              <w:t>Formularios de la Oferta</w:t>
            </w:r>
            <w:r w:rsidR="00BF5929" w:rsidRPr="00D365CA">
              <w:rPr>
                <w:spacing w:val="0"/>
                <w:lang w:val="es-SV"/>
              </w:rPr>
              <w:t>”</w:t>
            </w:r>
            <w:r w:rsidRPr="00D365CA">
              <w:rPr>
                <w:spacing w:val="0"/>
                <w:lang w:val="es-SV"/>
              </w:rPr>
              <w:t xml:space="preserve">. El desglose de los componentes de los precios se requiere con el único propósito de facilitar al Comprador la comparación de las Ofertas. Esto no limitará de ninguna manera el derecho del Comprador </w:t>
            </w:r>
            <w:r w:rsidR="00BF5929" w:rsidRPr="00D365CA">
              <w:rPr>
                <w:spacing w:val="0"/>
                <w:lang w:val="es-SV"/>
              </w:rPr>
              <w:t>de</w:t>
            </w:r>
            <w:r w:rsidRPr="00D365CA">
              <w:rPr>
                <w:spacing w:val="0"/>
                <w:lang w:val="es-SV"/>
              </w:rPr>
              <w:t xml:space="preserve"> contratar </w:t>
            </w:r>
            <w:r w:rsidR="00BF5929" w:rsidRPr="00D365CA">
              <w:rPr>
                <w:spacing w:val="0"/>
                <w:lang w:val="es-SV"/>
              </w:rPr>
              <w:t>en</w:t>
            </w:r>
            <w:r w:rsidRPr="00D365CA">
              <w:rPr>
                <w:spacing w:val="0"/>
                <w:lang w:val="es-SV"/>
              </w:rPr>
              <w:t xml:space="preserve"> cualquiera de los términos ofrecidos. Al cotizar los precios, el Licitante podrá incluir costos de transporte cotizados por empresas transportadoras registradas en cualquier país elegible, de</w:t>
            </w:r>
            <w:r w:rsidR="00795206" w:rsidRPr="00D365CA">
              <w:rPr>
                <w:spacing w:val="0"/>
                <w:lang w:val="es-SV"/>
              </w:rPr>
              <w:t> </w:t>
            </w:r>
            <w:r w:rsidRPr="00D365CA">
              <w:rPr>
                <w:spacing w:val="0"/>
                <w:lang w:val="es-SV"/>
              </w:rPr>
              <w:t xml:space="preserve">conformidad con la </w:t>
            </w:r>
            <w:r w:rsidR="00514EB8" w:rsidRPr="00D365CA">
              <w:rPr>
                <w:spacing w:val="0"/>
                <w:lang w:val="es-SV"/>
              </w:rPr>
              <w:t>Sección </w:t>
            </w:r>
            <w:r w:rsidRPr="00D365CA">
              <w:rPr>
                <w:spacing w:val="0"/>
                <w:lang w:val="es-SV"/>
              </w:rPr>
              <w:t xml:space="preserve">V, </w:t>
            </w:r>
            <w:r w:rsidR="00BF5929" w:rsidRPr="00D365CA">
              <w:rPr>
                <w:spacing w:val="0"/>
                <w:lang w:val="es-SV"/>
              </w:rPr>
              <w:t>“</w:t>
            </w:r>
            <w:r w:rsidRPr="00D365CA">
              <w:rPr>
                <w:spacing w:val="0"/>
                <w:lang w:val="es-SV"/>
              </w:rPr>
              <w:t xml:space="preserve">Países </w:t>
            </w:r>
            <w:r w:rsidR="00115FFC" w:rsidRPr="00D365CA">
              <w:rPr>
                <w:spacing w:val="0"/>
                <w:lang w:val="es-SV"/>
              </w:rPr>
              <w:t>E</w:t>
            </w:r>
            <w:r w:rsidRPr="00D365CA">
              <w:rPr>
                <w:spacing w:val="0"/>
                <w:lang w:val="es-SV"/>
              </w:rPr>
              <w:t>legibles</w:t>
            </w:r>
            <w:r w:rsidR="00BF5929" w:rsidRPr="00D365CA">
              <w:rPr>
                <w:spacing w:val="0"/>
                <w:lang w:val="es-SV"/>
              </w:rPr>
              <w:t>”</w:t>
            </w:r>
            <w:r w:rsidRPr="00D365CA">
              <w:rPr>
                <w:spacing w:val="0"/>
                <w:lang w:val="es-SV"/>
              </w:rPr>
              <w:t xml:space="preserve">. </w:t>
            </w:r>
            <w:r w:rsidR="00115FFC" w:rsidRPr="00D365CA">
              <w:rPr>
                <w:spacing w:val="0"/>
                <w:lang w:val="es-SV"/>
              </w:rPr>
              <w:t xml:space="preserve">Asimismo, el Licitante podrá adquirir servicios de seguros de cualquier país elegible de conformidad con la </w:t>
            </w:r>
            <w:r w:rsidR="00514EB8" w:rsidRPr="00D365CA">
              <w:rPr>
                <w:spacing w:val="0"/>
                <w:lang w:val="es-SV"/>
              </w:rPr>
              <w:t>Sección </w:t>
            </w:r>
            <w:r w:rsidR="00115FFC" w:rsidRPr="00D365CA">
              <w:rPr>
                <w:spacing w:val="0"/>
                <w:lang w:val="es-SV"/>
              </w:rPr>
              <w:t xml:space="preserve">V, “Países Elegibles”. </w:t>
            </w:r>
            <w:r w:rsidRPr="00D365CA">
              <w:rPr>
                <w:spacing w:val="0"/>
                <w:lang w:val="es-SV"/>
              </w:rPr>
              <w:t>Los precios deberán registrarse de la siguiente manera:</w:t>
            </w:r>
          </w:p>
          <w:p w14:paraId="0278C1F5" w14:textId="77777777" w:rsidR="00ED0D94" w:rsidRPr="00D365CA" w:rsidRDefault="00ED0D94" w:rsidP="001C50D0">
            <w:pPr>
              <w:pStyle w:val="Ttulo3"/>
              <w:numPr>
                <w:ilvl w:val="2"/>
                <w:numId w:val="40"/>
              </w:numPr>
              <w:spacing w:after="160"/>
              <w:ind w:left="1151" w:hanging="544"/>
              <w:rPr>
                <w:lang w:val="es-SV"/>
              </w:rPr>
            </w:pPr>
            <w:r w:rsidRPr="00D365CA">
              <w:rPr>
                <w:lang w:val="es-SV"/>
              </w:rPr>
              <w:t>Para Bienes fabricados en el País del Comprador:</w:t>
            </w:r>
          </w:p>
          <w:p w14:paraId="6DB57F3C" w14:textId="62DBDF4B" w:rsidR="00ED0D94" w:rsidRPr="00D365CA" w:rsidRDefault="00ED0D94" w:rsidP="001C50D0">
            <w:pPr>
              <w:pStyle w:val="Prrafodelista"/>
              <w:numPr>
                <w:ilvl w:val="3"/>
                <w:numId w:val="40"/>
              </w:numPr>
              <w:spacing w:after="160"/>
              <w:ind w:left="1656" w:hanging="505"/>
              <w:contextualSpacing w:val="0"/>
              <w:jc w:val="both"/>
              <w:rPr>
                <w:lang w:val="es-SV"/>
              </w:rPr>
            </w:pPr>
            <w:r w:rsidRPr="00D365CA">
              <w:rPr>
                <w:lang w:val="es-SV"/>
              </w:rPr>
              <w:t>el precio de los Bienes cotizados EXW (taller,</w:t>
            </w:r>
            <w:r w:rsidR="00EF4DB9" w:rsidRPr="00D365CA">
              <w:rPr>
                <w:lang w:val="es-SV"/>
              </w:rPr>
              <w:t> </w:t>
            </w:r>
            <w:r w:rsidRPr="00D365CA">
              <w:rPr>
                <w:lang w:val="es-SV"/>
              </w:rPr>
              <w:t xml:space="preserve">fábrica, bodega, sala de exhibición o en existencia, según corresponda), incluyendo todos los derechos de aduana y los impuestos a la venta o de otro tipo ya pagados o por pagar sobre los componentes y materia prima utilizada en la fabricación o ensamblaje de los Bienes; </w:t>
            </w:r>
          </w:p>
          <w:p w14:paraId="66DF1995" w14:textId="474D07F0" w:rsidR="00ED0D94" w:rsidRPr="00D365CA" w:rsidRDefault="00ED0D94" w:rsidP="001C50D0">
            <w:pPr>
              <w:pStyle w:val="Prrafodelista"/>
              <w:numPr>
                <w:ilvl w:val="3"/>
                <w:numId w:val="40"/>
              </w:numPr>
              <w:spacing w:after="160"/>
              <w:ind w:left="1656" w:hanging="505"/>
              <w:contextualSpacing w:val="0"/>
              <w:jc w:val="both"/>
              <w:rPr>
                <w:lang w:val="es-SV"/>
              </w:rPr>
            </w:pPr>
            <w:r w:rsidRPr="00D365CA">
              <w:rPr>
                <w:lang w:val="es-SV"/>
              </w:rPr>
              <w:t>todo impuesto a las ventas u otro tipo de impuesto que obligue el País del Comprador a pagar sobre los Bienes en caso de ser adjudicado el Contrato al</w:t>
            </w:r>
            <w:r w:rsidR="00EF4DB9" w:rsidRPr="00D365CA">
              <w:rPr>
                <w:lang w:val="es-SV"/>
              </w:rPr>
              <w:t> </w:t>
            </w:r>
            <w:r w:rsidRPr="00D365CA">
              <w:rPr>
                <w:lang w:val="es-SV"/>
              </w:rPr>
              <w:t>Licitante;</w:t>
            </w:r>
          </w:p>
          <w:p w14:paraId="17E5528E" w14:textId="77777777" w:rsidR="00ED0D94" w:rsidRPr="00D365CA" w:rsidRDefault="00ED0D94" w:rsidP="001C50D0">
            <w:pPr>
              <w:pStyle w:val="Prrafodelista"/>
              <w:numPr>
                <w:ilvl w:val="3"/>
                <w:numId w:val="40"/>
              </w:numPr>
              <w:spacing w:after="160"/>
              <w:ind w:left="1656" w:hanging="505"/>
              <w:contextualSpacing w:val="0"/>
              <w:jc w:val="both"/>
              <w:rPr>
                <w:lang w:val="es-SV"/>
              </w:rPr>
            </w:pPr>
            <w:r w:rsidRPr="00D365CA">
              <w:rPr>
                <w:lang w:val="es-SV"/>
              </w:rPr>
              <w:t>el precio de transporte interno, seguro</w:t>
            </w:r>
            <w:r w:rsidR="006F703A" w:rsidRPr="00D365CA">
              <w:rPr>
                <w:lang w:val="es-SV"/>
              </w:rPr>
              <w:t>s</w:t>
            </w:r>
            <w:r w:rsidRPr="00D365CA">
              <w:rPr>
                <w:lang w:val="es-SV"/>
              </w:rPr>
              <w:t xml:space="preserve"> y otros servicios necesarios para hacer llegar los Bienes al destino final (emplazamiento del Proyecto) especificado </w:t>
            </w:r>
            <w:r w:rsidRPr="00D365CA">
              <w:rPr>
                <w:b/>
                <w:lang w:val="es-SV"/>
              </w:rPr>
              <w:t xml:space="preserve">en los </w:t>
            </w:r>
            <w:r w:rsidRPr="00D365CA">
              <w:rPr>
                <w:b/>
                <w:bCs/>
                <w:lang w:val="es-SV"/>
              </w:rPr>
              <w:t>DDL</w:t>
            </w:r>
            <w:r w:rsidRPr="00D365CA">
              <w:rPr>
                <w:lang w:val="es-SV"/>
              </w:rPr>
              <w:t>.</w:t>
            </w:r>
          </w:p>
          <w:p w14:paraId="539CDADD" w14:textId="5D82AE26" w:rsidR="00ED0D94" w:rsidRPr="00D365CA" w:rsidRDefault="00ED0D94" w:rsidP="001C50D0">
            <w:pPr>
              <w:pStyle w:val="Ttulo3"/>
              <w:numPr>
                <w:ilvl w:val="2"/>
                <w:numId w:val="40"/>
              </w:numPr>
              <w:spacing w:after="160"/>
              <w:ind w:left="1151" w:hanging="544"/>
              <w:rPr>
                <w:lang w:val="es-SV"/>
              </w:rPr>
            </w:pPr>
            <w:r w:rsidRPr="00D365CA">
              <w:rPr>
                <w:lang w:val="es-SV"/>
              </w:rPr>
              <w:lastRenderedPageBreak/>
              <w:t>Para Bienes fabricados fuera del País del Comprador y</w:t>
            </w:r>
            <w:r w:rsidR="00EF4DB9" w:rsidRPr="00D365CA">
              <w:rPr>
                <w:lang w:val="es-SV"/>
              </w:rPr>
              <w:t> </w:t>
            </w:r>
            <w:r w:rsidRPr="00D365CA">
              <w:rPr>
                <w:lang w:val="es-SV"/>
              </w:rPr>
              <w:t>que serán importados:</w:t>
            </w:r>
          </w:p>
          <w:p w14:paraId="438542DA" w14:textId="77777777" w:rsidR="00ED0D94" w:rsidRPr="00D365CA" w:rsidRDefault="00ED0D94" w:rsidP="001C50D0">
            <w:pPr>
              <w:pStyle w:val="Prrafodelista"/>
              <w:numPr>
                <w:ilvl w:val="3"/>
                <w:numId w:val="40"/>
              </w:numPr>
              <w:spacing w:after="160"/>
              <w:ind w:left="1695" w:hanging="544"/>
              <w:contextualSpacing w:val="0"/>
              <w:jc w:val="both"/>
              <w:rPr>
                <w:lang w:val="es-SV"/>
              </w:rPr>
            </w:pPr>
            <w:r w:rsidRPr="00D365CA">
              <w:rPr>
                <w:lang w:val="es-SV"/>
              </w:rPr>
              <w:t xml:space="preserve">el precio de los Bienes, cotizados CIP lugar de destino convenido, en el País del Comprador, según se indica </w:t>
            </w:r>
            <w:r w:rsidRPr="00D365CA">
              <w:rPr>
                <w:b/>
                <w:lang w:val="es-SV"/>
              </w:rPr>
              <w:t xml:space="preserve">en los </w:t>
            </w:r>
            <w:r w:rsidRPr="00D365CA">
              <w:rPr>
                <w:b/>
                <w:bCs/>
                <w:lang w:val="es-SV"/>
              </w:rPr>
              <w:t>DDL</w:t>
            </w:r>
            <w:r w:rsidRPr="00D365CA">
              <w:rPr>
                <w:lang w:val="es-SV"/>
              </w:rPr>
              <w:t xml:space="preserve">; </w:t>
            </w:r>
          </w:p>
          <w:p w14:paraId="6A62749E" w14:textId="04724DD1" w:rsidR="00ED0D94" w:rsidRPr="00D365CA" w:rsidRDefault="00ED0D94" w:rsidP="001C50D0">
            <w:pPr>
              <w:pStyle w:val="Prrafodelista"/>
              <w:numPr>
                <w:ilvl w:val="3"/>
                <w:numId w:val="40"/>
              </w:numPr>
              <w:spacing w:after="160"/>
              <w:ind w:left="1695" w:hanging="544"/>
              <w:contextualSpacing w:val="0"/>
              <w:jc w:val="both"/>
              <w:rPr>
                <w:lang w:val="es-SV"/>
              </w:rPr>
            </w:pPr>
            <w:r w:rsidRPr="00D365CA">
              <w:rPr>
                <w:lang w:val="es-SV"/>
              </w:rPr>
              <w:t xml:space="preserve">el precio de transporte interno, seguros y otros servicios locales necesarios para hacer llegar los Bienes del lugar de destino convenido a su destino final (emplazamiento del Proyecto) indicado </w:t>
            </w:r>
            <w:r w:rsidRPr="00D365CA">
              <w:rPr>
                <w:b/>
                <w:lang w:val="es-SV"/>
              </w:rPr>
              <w:t>en</w:t>
            </w:r>
            <w:r w:rsidR="00EF4DB9" w:rsidRPr="00D365CA">
              <w:rPr>
                <w:b/>
                <w:lang w:val="es-SV"/>
              </w:rPr>
              <w:t> </w:t>
            </w:r>
            <w:r w:rsidRPr="00D365CA">
              <w:rPr>
                <w:b/>
                <w:lang w:val="es-SV"/>
              </w:rPr>
              <w:t>los</w:t>
            </w:r>
            <w:r w:rsidR="00EF4DB9" w:rsidRPr="00D365CA">
              <w:rPr>
                <w:b/>
                <w:lang w:val="es-SV"/>
              </w:rPr>
              <w:t> </w:t>
            </w:r>
            <w:r w:rsidRPr="00D365CA">
              <w:rPr>
                <w:b/>
                <w:bCs/>
                <w:lang w:val="es-SV"/>
              </w:rPr>
              <w:t>DDL</w:t>
            </w:r>
            <w:r w:rsidRPr="00D365CA">
              <w:rPr>
                <w:lang w:val="es-SV"/>
              </w:rPr>
              <w:t>.</w:t>
            </w:r>
          </w:p>
          <w:p w14:paraId="5E20BFEB" w14:textId="77777777" w:rsidR="00ED0D94" w:rsidRPr="00D365CA" w:rsidRDefault="00ED0D94" w:rsidP="001C50D0">
            <w:pPr>
              <w:pStyle w:val="Ttulo3"/>
              <w:numPr>
                <w:ilvl w:val="2"/>
                <w:numId w:val="40"/>
              </w:numPr>
              <w:spacing w:after="160"/>
              <w:ind w:left="1151" w:hanging="544"/>
              <w:rPr>
                <w:lang w:val="es-SV"/>
              </w:rPr>
            </w:pPr>
            <w:r w:rsidRPr="00D365CA">
              <w:rPr>
                <w:lang w:val="es-SV"/>
              </w:rPr>
              <w:t xml:space="preserve">Para Bienes fabricados fuera del País del Comprador, e importados previamente: </w:t>
            </w:r>
          </w:p>
          <w:p w14:paraId="296F7124" w14:textId="457AF053" w:rsidR="00ED0D94" w:rsidRPr="00D365CA" w:rsidRDefault="00ED0D94" w:rsidP="001C50D0">
            <w:pPr>
              <w:pStyle w:val="Prrafodelista"/>
              <w:numPr>
                <w:ilvl w:val="3"/>
                <w:numId w:val="40"/>
              </w:numPr>
              <w:spacing w:after="160"/>
              <w:ind w:left="1695" w:hanging="544"/>
              <w:contextualSpacing w:val="0"/>
              <w:jc w:val="both"/>
              <w:rPr>
                <w:lang w:val="es-SV"/>
              </w:rPr>
            </w:pPr>
            <w:r w:rsidRPr="00D365CA">
              <w:rPr>
                <w:lang w:val="es-SV"/>
              </w:rPr>
              <w:t>el precio de los Bienes, incluyendo el valor original de importación más cualquier margen (o</w:t>
            </w:r>
            <w:r w:rsidR="00EF4DB9" w:rsidRPr="00D365CA">
              <w:rPr>
                <w:lang w:val="es-SV"/>
              </w:rPr>
              <w:t> </w:t>
            </w:r>
            <w:r w:rsidRPr="00D365CA">
              <w:rPr>
                <w:lang w:val="es-SV"/>
              </w:rPr>
              <w:t>descuento), más cualquier otro costo relacionado, derechos de aduana y otros impuestos de importación pagados o por pagar sobre los Bienes previamente importados;</w:t>
            </w:r>
          </w:p>
          <w:p w14:paraId="33543298" w14:textId="77777777" w:rsidR="00ED0D94" w:rsidRPr="00D365CA" w:rsidRDefault="00ED0D94" w:rsidP="001C50D0">
            <w:pPr>
              <w:pStyle w:val="Prrafodelista"/>
              <w:numPr>
                <w:ilvl w:val="3"/>
                <w:numId w:val="40"/>
              </w:numPr>
              <w:spacing w:after="160"/>
              <w:ind w:left="1695" w:hanging="544"/>
              <w:contextualSpacing w:val="0"/>
              <w:jc w:val="both"/>
              <w:rPr>
                <w:lang w:val="es-SV"/>
              </w:rPr>
            </w:pPr>
            <w:r w:rsidRPr="00D365CA">
              <w:rPr>
                <w:lang w:val="es-SV"/>
              </w:rPr>
              <w:t xml:space="preserve">los derechos de aduana y otros impuestos de importación pagados (deberán ser respaldados con </w:t>
            </w:r>
            <w:r w:rsidR="006F703A" w:rsidRPr="00D365CA">
              <w:rPr>
                <w:lang w:val="es-SV"/>
              </w:rPr>
              <w:t>prueba</w:t>
            </w:r>
            <w:r w:rsidRPr="00D365CA">
              <w:rPr>
                <w:lang w:val="es-SV"/>
              </w:rPr>
              <w:t xml:space="preserve"> documental) o pagaderos sobre los Bienes previamente importados; </w:t>
            </w:r>
          </w:p>
          <w:p w14:paraId="4025B3C1" w14:textId="1722A823" w:rsidR="00ED0D94" w:rsidRPr="00D365CA" w:rsidRDefault="00ED0D94" w:rsidP="001C50D0">
            <w:pPr>
              <w:pStyle w:val="Prrafodelista"/>
              <w:numPr>
                <w:ilvl w:val="3"/>
                <w:numId w:val="40"/>
              </w:numPr>
              <w:spacing w:after="160"/>
              <w:ind w:left="1695" w:hanging="544"/>
              <w:contextualSpacing w:val="0"/>
              <w:jc w:val="both"/>
              <w:rPr>
                <w:lang w:val="es-SV"/>
              </w:rPr>
            </w:pPr>
            <w:r w:rsidRPr="00D365CA">
              <w:rPr>
                <w:lang w:val="es-SV"/>
              </w:rPr>
              <w:t xml:space="preserve">el precio de los Bienes obtenido de la diferencia entre </w:t>
            </w:r>
            <w:r w:rsidR="00D91B15" w:rsidRPr="00D365CA">
              <w:rPr>
                <w:lang w:val="es-SV"/>
              </w:rPr>
              <w:t>(</w:t>
            </w:r>
            <w:r w:rsidRPr="00D365CA">
              <w:rPr>
                <w:lang w:val="es-SV"/>
              </w:rPr>
              <w:t xml:space="preserve">i) y </w:t>
            </w:r>
            <w:r w:rsidR="00D91B15" w:rsidRPr="00D365CA">
              <w:rPr>
                <w:lang w:val="es-SV"/>
              </w:rPr>
              <w:t>(</w:t>
            </w:r>
            <w:r w:rsidR="00EF4DB9" w:rsidRPr="00D365CA">
              <w:rPr>
                <w:lang w:val="es-SV"/>
              </w:rPr>
              <w:t>ii);</w:t>
            </w:r>
          </w:p>
          <w:p w14:paraId="016DD858" w14:textId="0F2740E9" w:rsidR="00ED0D94" w:rsidRPr="00D365CA" w:rsidRDefault="00ED0D94" w:rsidP="001C50D0">
            <w:pPr>
              <w:pStyle w:val="Prrafodelista"/>
              <w:numPr>
                <w:ilvl w:val="3"/>
                <w:numId w:val="40"/>
              </w:numPr>
              <w:spacing w:after="160"/>
              <w:ind w:left="1695" w:hanging="544"/>
              <w:contextualSpacing w:val="0"/>
              <w:jc w:val="both"/>
              <w:rPr>
                <w:lang w:val="es-SV"/>
              </w:rPr>
            </w:pPr>
            <w:r w:rsidRPr="00D365CA">
              <w:rPr>
                <w:lang w:val="es-SV"/>
              </w:rPr>
              <w:t>cualquier impuesto sobre la venta u otro impuesto pagadero en el País del Comprador sobre los Bienes si el Contr</w:t>
            </w:r>
            <w:r w:rsidR="00EF4DB9" w:rsidRPr="00D365CA">
              <w:rPr>
                <w:lang w:val="es-SV"/>
              </w:rPr>
              <w:t>ato es adjudicado al Licitante;</w:t>
            </w:r>
          </w:p>
          <w:p w14:paraId="6E116AA7" w14:textId="15FF13A3" w:rsidR="00ED0D94" w:rsidRPr="00D365CA" w:rsidRDefault="00ED0D94" w:rsidP="001C50D0">
            <w:pPr>
              <w:pStyle w:val="Prrafodelista"/>
              <w:numPr>
                <w:ilvl w:val="3"/>
                <w:numId w:val="40"/>
              </w:numPr>
              <w:spacing w:after="160"/>
              <w:ind w:left="1695" w:hanging="544"/>
              <w:contextualSpacing w:val="0"/>
              <w:jc w:val="both"/>
              <w:rPr>
                <w:lang w:val="es-SV"/>
              </w:rPr>
            </w:pPr>
            <w:r w:rsidRPr="00D365CA">
              <w:rPr>
                <w:lang w:val="es-SV"/>
              </w:rPr>
              <w:t xml:space="preserve">el precio de transporte interno, seguro y otros servicios locales necesarios para hacer llegar los Bienes </w:t>
            </w:r>
            <w:r w:rsidR="00FA696F" w:rsidRPr="00D365CA">
              <w:rPr>
                <w:lang w:val="es-SV"/>
              </w:rPr>
              <w:t xml:space="preserve">al </w:t>
            </w:r>
            <w:r w:rsidRPr="00D365CA">
              <w:rPr>
                <w:lang w:val="es-SV"/>
              </w:rPr>
              <w:t xml:space="preserve">lugar de destino final (emplazamiento del Proyecto) indicado </w:t>
            </w:r>
            <w:r w:rsidRPr="00D365CA">
              <w:rPr>
                <w:b/>
                <w:lang w:val="es-SV"/>
              </w:rPr>
              <w:t xml:space="preserve">en los </w:t>
            </w:r>
            <w:r w:rsidRPr="00D365CA">
              <w:rPr>
                <w:b/>
                <w:bCs/>
                <w:lang w:val="es-SV"/>
              </w:rPr>
              <w:t>DDL</w:t>
            </w:r>
            <w:r w:rsidRPr="00D365CA">
              <w:rPr>
                <w:lang w:val="es-SV"/>
              </w:rPr>
              <w:t>.</w:t>
            </w:r>
          </w:p>
          <w:p w14:paraId="2D357BD6" w14:textId="6B641FD8" w:rsidR="00ED0D94" w:rsidRPr="00D365CA" w:rsidRDefault="00ED0D94" w:rsidP="001C50D0">
            <w:pPr>
              <w:pStyle w:val="Ttulo3"/>
              <w:numPr>
                <w:ilvl w:val="2"/>
                <w:numId w:val="40"/>
              </w:numPr>
              <w:ind w:left="1151" w:hanging="544"/>
              <w:rPr>
                <w:lang w:val="es-SV"/>
              </w:rPr>
            </w:pPr>
            <w:r w:rsidRPr="00D365CA">
              <w:rPr>
                <w:lang w:val="es-SV"/>
              </w:rPr>
              <w:t>Para los Servicios Conexos</w:t>
            </w:r>
            <w:r w:rsidR="0044288B" w:rsidRPr="00D365CA">
              <w:rPr>
                <w:lang w:val="es-SV"/>
              </w:rPr>
              <w:t xml:space="preserve"> distintos del </w:t>
            </w:r>
            <w:r w:rsidRPr="00D365CA">
              <w:rPr>
                <w:lang w:val="es-SV"/>
              </w:rPr>
              <w:t xml:space="preserve">transporte interno y otros servicios necesarios para hacer llegar los Bienes a su destino final, cuando dichos Servicios Conexos estén especificados en la Lista de Requisitos de los Bienes y Servicios Conexos, el precio de cada artículo que comprende los </w:t>
            </w:r>
            <w:r w:rsidRPr="00D365CA">
              <w:rPr>
                <w:lang w:val="es-SV"/>
              </w:rPr>
              <w:lastRenderedPageBreak/>
              <w:t>Servicios Conexos (</w:t>
            </w:r>
            <w:r w:rsidR="00836500" w:rsidRPr="00D365CA">
              <w:rPr>
                <w:lang w:val="es-SV"/>
              </w:rPr>
              <w:t xml:space="preserve">incluido </w:t>
            </w:r>
            <w:r w:rsidRPr="00D365CA">
              <w:rPr>
                <w:lang w:val="es-SV"/>
              </w:rPr>
              <w:t xml:space="preserve">cualquier impuesto aplicable). </w:t>
            </w:r>
          </w:p>
        </w:tc>
      </w:tr>
      <w:tr w:rsidR="00ED0D94" w:rsidRPr="00AD4A6B" w14:paraId="596F2FB5" w14:textId="77777777" w:rsidTr="00482959">
        <w:tc>
          <w:tcPr>
            <w:tcW w:w="2783" w:type="dxa"/>
          </w:tcPr>
          <w:p w14:paraId="622C39F1" w14:textId="329D5D79" w:rsidR="00ED0D94" w:rsidRPr="00D365CA" w:rsidRDefault="00ED0D94" w:rsidP="00227AC9">
            <w:pPr>
              <w:pStyle w:val="Tabla2Subtitulos"/>
              <w:rPr>
                <w:lang w:val="es-SV"/>
              </w:rPr>
            </w:pPr>
            <w:bookmarkStart w:id="143" w:name="_Hlt438531797"/>
            <w:bookmarkStart w:id="144" w:name="_Toc454620928"/>
            <w:bookmarkStart w:id="145" w:name="_Toc136871385"/>
            <w:bookmarkEnd w:id="143"/>
            <w:r w:rsidRPr="00D365CA">
              <w:rPr>
                <w:lang w:val="es-SV"/>
              </w:rPr>
              <w:lastRenderedPageBreak/>
              <w:t xml:space="preserve">Monedas de la Oferta y de </w:t>
            </w:r>
            <w:bookmarkEnd w:id="144"/>
            <w:r w:rsidR="00115FFC" w:rsidRPr="00D365CA">
              <w:rPr>
                <w:lang w:val="es-SV"/>
              </w:rPr>
              <w:t>Pago</w:t>
            </w:r>
            <w:bookmarkEnd w:id="145"/>
          </w:p>
        </w:tc>
        <w:tc>
          <w:tcPr>
            <w:tcW w:w="6232" w:type="dxa"/>
            <w:gridSpan w:val="2"/>
          </w:tcPr>
          <w:p w14:paraId="55B7B9E0" w14:textId="590B1C72" w:rsidR="00ED0D94" w:rsidRPr="00D365CA" w:rsidRDefault="00115FFC" w:rsidP="001C50D0">
            <w:pPr>
              <w:pStyle w:val="Sub-ClauseText"/>
              <w:numPr>
                <w:ilvl w:val="1"/>
                <w:numId w:val="23"/>
              </w:numPr>
              <w:spacing w:before="0" w:after="200"/>
              <w:ind w:left="607" w:hanging="607"/>
              <w:rPr>
                <w:spacing w:val="0"/>
                <w:lang w:val="es-SV"/>
              </w:rPr>
            </w:pPr>
            <w:r w:rsidRPr="00D365CA">
              <w:rPr>
                <w:spacing w:val="0"/>
                <w:lang w:val="es-SV"/>
              </w:rPr>
              <w:t>La(s) moneda(s) de la Oferta y la(s) moneda(s) de pago serán</w:t>
            </w:r>
            <w:r w:rsidR="00EF4DB9" w:rsidRPr="00D365CA">
              <w:rPr>
                <w:spacing w:val="0"/>
                <w:lang w:val="es-SV"/>
              </w:rPr>
              <w:t> </w:t>
            </w:r>
            <w:r w:rsidRPr="00D365CA">
              <w:rPr>
                <w:spacing w:val="0"/>
                <w:lang w:val="es-SV"/>
              </w:rPr>
              <w:t>las mismas. El Licitante deberá cotizar en la moneda del País del Comprador la parte del Precio de la Oferta correspondiente a los gastos incurridos en la moneda del País</w:t>
            </w:r>
            <w:r w:rsidR="00EF4DB9" w:rsidRPr="00D365CA">
              <w:rPr>
                <w:spacing w:val="0"/>
                <w:lang w:val="es-SV"/>
              </w:rPr>
              <w:t> </w:t>
            </w:r>
            <w:r w:rsidRPr="00D365CA">
              <w:rPr>
                <w:spacing w:val="0"/>
                <w:lang w:val="es-SV"/>
              </w:rPr>
              <w:t xml:space="preserve">del Comprador, salvo que se estipule lo contrario </w:t>
            </w:r>
            <w:r w:rsidRPr="00D365CA">
              <w:rPr>
                <w:b/>
                <w:spacing w:val="0"/>
                <w:lang w:val="es-SV"/>
              </w:rPr>
              <w:t>en</w:t>
            </w:r>
            <w:r w:rsidR="00EF4DB9" w:rsidRPr="00D365CA">
              <w:rPr>
                <w:b/>
                <w:spacing w:val="0"/>
                <w:lang w:val="es-SV"/>
              </w:rPr>
              <w:t> </w:t>
            </w:r>
            <w:r w:rsidRPr="00D365CA">
              <w:rPr>
                <w:b/>
                <w:spacing w:val="0"/>
                <w:lang w:val="es-SV"/>
              </w:rPr>
              <w:t>los</w:t>
            </w:r>
            <w:r w:rsidR="00EF4DB9" w:rsidRPr="00D365CA">
              <w:rPr>
                <w:b/>
                <w:spacing w:val="0"/>
                <w:lang w:val="es-SV"/>
              </w:rPr>
              <w:t> </w:t>
            </w:r>
            <w:r w:rsidRPr="00D365CA">
              <w:rPr>
                <w:b/>
                <w:spacing w:val="0"/>
                <w:lang w:val="es-SV"/>
              </w:rPr>
              <w:t>DDL</w:t>
            </w:r>
            <w:r w:rsidRPr="00D365CA">
              <w:rPr>
                <w:spacing w:val="0"/>
                <w:lang w:val="es-SV"/>
              </w:rPr>
              <w:t>.</w:t>
            </w:r>
          </w:p>
          <w:p w14:paraId="0462B2BA" w14:textId="4AF13165" w:rsidR="00ED0D94" w:rsidRPr="00D365CA" w:rsidRDefault="00ED0D94" w:rsidP="001C50D0">
            <w:pPr>
              <w:pStyle w:val="Sub-ClauseText"/>
              <w:numPr>
                <w:ilvl w:val="1"/>
                <w:numId w:val="23"/>
              </w:numPr>
              <w:spacing w:before="0" w:after="200"/>
              <w:ind w:left="607" w:hanging="607"/>
              <w:rPr>
                <w:spacing w:val="0"/>
                <w:lang w:val="es-SV"/>
              </w:rPr>
            </w:pPr>
            <w:r w:rsidRPr="00D365CA">
              <w:rPr>
                <w:spacing w:val="0"/>
                <w:lang w:val="es-SV"/>
              </w:rPr>
              <w:t xml:space="preserve">El Licitante podrá expresar el Precio de </w:t>
            </w:r>
            <w:r w:rsidR="00115FFC" w:rsidRPr="00D365CA">
              <w:rPr>
                <w:spacing w:val="0"/>
                <w:lang w:val="es-SV"/>
              </w:rPr>
              <w:t xml:space="preserve">su </w:t>
            </w:r>
            <w:r w:rsidRPr="00D365CA">
              <w:rPr>
                <w:spacing w:val="0"/>
                <w:lang w:val="es-SV"/>
              </w:rPr>
              <w:t>Oferta en cualquier moneda. Si el Licitante desea recibir el pago en una combinación de montos en diferentes monedas, podrá cotizar su precio en las monedas que correspondan. Sin</w:t>
            </w:r>
            <w:r w:rsidR="00EF4DB9" w:rsidRPr="00D365CA">
              <w:rPr>
                <w:spacing w:val="0"/>
                <w:lang w:val="es-SV"/>
              </w:rPr>
              <w:t> </w:t>
            </w:r>
            <w:r w:rsidRPr="00D365CA">
              <w:rPr>
                <w:spacing w:val="0"/>
                <w:lang w:val="es-SV"/>
              </w:rPr>
              <w:t xml:space="preserve">embargo, no podrá incluir más de tres monedas extranjeras además de la del País del Comprador. </w:t>
            </w:r>
          </w:p>
        </w:tc>
      </w:tr>
      <w:tr w:rsidR="00ED0D94" w:rsidRPr="00AD4A6B" w14:paraId="4500A714" w14:textId="77777777" w:rsidTr="00482959">
        <w:tc>
          <w:tcPr>
            <w:tcW w:w="2783" w:type="dxa"/>
          </w:tcPr>
          <w:p w14:paraId="19861E0E" w14:textId="579C7AD4" w:rsidR="00ED0D94" w:rsidRPr="00D365CA" w:rsidRDefault="00ED0D94" w:rsidP="00227AC9">
            <w:pPr>
              <w:pStyle w:val="Tabla2Subtitulos"/>
              <w:rPr>
                <w:lang w:val="es-SV"/>
              </w:rPr>
            </w:pPr>
            <w:bookmarkStart w:id="146" w:name="_Toc454620929"/>
            <w:bookmarkStart w:id="147" w:name="_Toc348000799"/>
            <w:bookmarkStart w:id="148" w:name="_Toc136871386"/>
            <w:r w:rsidRPr="00D365CA">
              <w:rPr>
                <w:lang w:val="es-SV"/>
              </w:rPr>
              <w:t>Documentos que</w:t>
            </w:r>
            <w:r w:rsidR="00EF4DB9" w:rsidRPr="00D365CA">
              <w:rPr>
                <w:lang w:val="es-SV"/>
              </w:rPr>
              <w:t> </w:t>
            </w:r>
            <w:r w:rsidR="00115FFC" w:rsidRPr="00D365CA">
              <w:rPr>
                <w:lang w:val="es-SV"/>
              </w:rPr>
              <w:t xml:space="preserve">Establecen </w:t>
            </w:r>
            <w:r w:rsidRPr="00D365CA">
              <w:rPr>
                <w:lang w:val="es-SV"/>
              </w:rPr>
              <w:t>la</w:t>
            </w:r>
            <w:r w:rsidR="00EF4DB9" w:rsidRPr="00D365CA">
              <w:rPr>
                <w:lang w:val="es-SV"/>
              </w:rPr>
              <w:t> </w:t>
            </w:r>
            <w:r w:rsidR="00115FFC" w:rsidRPr="00D365CA">
              <w:rPr>
                <w:lang w:val="es-SV"/>
              </w:rPr>
              <w:t xml:space="preserve">Elegibilidad </w:t>
            </w:r>
            <w:r w:rsidRPr="00D365CA">
              <w:rPr>
                <w:lang w:val="es-SV"/>
              </w:rPr>
              <w:t>y</w:t>
            </w:r>
            <w:r w:rsidR="00EF4DB9" w:rsidRPr="00D365CA">
              <w:rPr>
                <w:lang w:val="es-SV"/>
              </w:rPr>
              <w:t> </w:t>
            </w:r>
            <w:r w:rsidR="004D2321" w:rsidRPr="00D365CA">
              <w:rPr>
                <w:lang w:val="es-SV"/>
              </w:rPr>
              <w:t xml:space="preserve">Conformidad </w:t>
            </w:r>
            <w:r w:rsidRPr="00D365CA">
              <w:rPr>
                <w:lang w:val="es-SV"/>
              </w:rPr>
              <w:t>de los Bienes y</w:t>
            </w:r>
            <w:r w:rsidR="00EF4DB9" w:rsidRPr="00D365CA">
              <w:rPr>
                <w:lang w:val="es-SV"/>
              </w:rPr>
              <w:t> </w:t>
            </w:r>
            <w:r w:rsidRPr="00D365CA">
              <w:rPr>
                <w:lang w:val="es-SV"/>
              </w:rPr>
              <w:t>Servicios Conexos</w:t>
            </w:r>
            <w:bookmarkEnd w:id="146"/>
            <w:bookmarkEnd w:id="147"/>
            <w:bookmarkEnd w:id="148"/>
          </w:p>
        </w:tc>
        <w:tc>
          <w:tcPr>
            <w:tcW w:w="6232" w:type="dxa"/>
            <w:gridSpan w:val="2"/>
          </w:tcPr>
          <w:p w14:paraId="493BB6C2" w14:textId="7CEEA0AF" w:rsidR="00ED0D94" w:rsidRPr="00D365CA" w:rsidRDefault="00ED0D94" w:rsidP="001C50D0">
            <w:pPr>
              <w:pStyle w:val="Sub-ClauseText"/>
              <w:numPr>
                <w:ilvl w:val="1"/>
                <w:numId w:val="24"/>
              </w:numPr>
              <w:spacing w:before="0" w:after="200"/>
              <w:ind w:left="601" w:hanging="601"/>
              <w:rPr>
                <w:spacing w:val="0"/>
                <w:lang w:val="es-SV"/>
              </w:rPr>
            </w:pPr>
            <w:r w:rsidRPr="00D365CA">
              <w:rPr>
                <w:spacing w:val="0"/>
                <w:lang w:val="es-SV"/>
              </w:rPr>
              <w:t xml:space="preserve">Para establecer la elegibilidad de los Bienes y Servicios Conexos de conformidad con la </w:t>
            </w:r>
            <w:r w:rsidR="0044288B" w:rsidRPr="00D365CA">
              <w:rPr>
                <w:spacing w:val="0"/>
                <w:lang w:val="es-SV"/>
              </w:rPr>
              <w:t>IAL </w:t>
            </w:r>
            <w:r w:rsidRPr="00D365CA">
              <w:rPr>
                <w:spacing w:val="0"/>
                <w:lang w:val="es-SV"/>
              </w:rPr>
              <w:t xml:space="preserve">5, los Licitantes deberán completar las declaraciones del país de origen en los Formularios de Lista de Precios, incluidos en la </w:t>
            </w:r>
            <w:r w:rsidR="00514EB8" w:rsidRPr="00D365CA">
              <w:rPr>
                <w:spacing w:val="0"/>
                <w:lang w:val="es-SV"/>
              </w:rPr>
              <w:t>Sección </w:t>
            </w:r>
            <w:r w:rsidRPr="00D365CA">
              <w:rPr>
                <w:spacing w:val="0"/>
                <w:lang w:val="es-SV"/>
              </w:rPr>
              <w:t xml:space="preserve">IV, </w:t>
            </w:r>
            <w:r w:rsidR="0044288B" w:rsidRPr="00D365CA">
              <w:rPr>
                <w:spacing w:val="0"/>
                <w:lang w:val="es-SV"/>
              </w:rPr>
              <w:t>“</w:t>
            </w:r>
            <w:r w:rsidRPr="00D365CA">
              <w:rPr>
                <w:spacing w:val="0"/>
                <w:lang w:val="es-SV"/>
              </w:rPr>
              <w:t>Formularios de la Oferta</w:t>
            </w:r>
            <w:r w:rsidR="0044288B" w:rsidRPr="00D365CA">
              <w:rPr>
                <w:spacing w:val="0"/>
                <w:lang w:val="es-SV"/>
              </w:rPr>
              <w:t>”</w:t>
            </w:r>
            <w:r w:rsidRPr="00D365CA">
              <w:rPr>
                <w:spacing w:val="0"/>
                <w:lang w:val="es-SV"/>
              </w:rPr>
              <w:t>.</w:t>
            </w:r>
          </w:p>
          <w:p w14:paraId="12DF08BF" w14:textId="41A24B9A" w:rsidR="00ED0D94" w:rsidRPr="00D365CA" w:rsidRDefault="00ED0D94" w:rsidP="001C50D0">
            <w:pPr>
              <w:pStyle w:val="Sub-ClauseText"/>
              <w:numPr>
                <w:ilvl w:val="1"/>
                <w:numId w:val="24"/>
              </w:numPr>
              <w:spacing w:before="0" w:after="200"/>
              <w:ind w:left="601" w:hanging="601"/>
              <w:rPr>
                <w:spacing w:val="0"/>
                <w:lang w:val="es-SV"/>
              </w:rPr>
            </w:pPr>
            <w:r w:rsidRPr="00D365CA">
              <w:rPr>
                <w:spacing w:val="0"/>
                <w:lang w:val="es-SV"/>
              </w:rPr>
              <w:t>Con el fin de establecer la conformidad de los Bienes y</w:t>
            </w:r>
            <w:r w:rsidR="00EF4DB9" w:rsidRPr="00D365CA">
              <w:rPr>
                <w:spacing w:val="0"/>
                <w:lang w:val="es-SV"/>
              </w:rPr>
              <w:t> </w:t>
            </w:r>
            <w:r w:rsidRPr="00D365CA">
              <w:rPr>
                <w:spacing w:val="0"/>
                <w:lang w:val="es-SV"/>
              </w:rPr>
              <w:t xml:space="preserve">Servicios Conexos con el </w:t>
            </w:r>
            <w:r w:rsidR="005E7235" w:rsidRPr="00D365CA">
              <w:rPr>
                <w:spacing w:val="0"/>
                <w:lang w:val="es-SV"/>
              </w:rPr>
              <w:t>documento de licitación</w:t>
            </w:r>
            <w:r w:rsidRPr="00D365CA">
              <w:rPr>
                <w:spacing w:val="0"/>
                <w:lang w:val="es-SV"/>
              </w:rPr>
              <w:t xml:space="preserve">, los Licitantes deberán proporcionar, como parte de su Oferta, prueba documental que acredite que los Bienes cumplen con las especificaciones técnicas y los estándares especificados en la </w:t>
            </w:r>
            <w:r w:rsidR="00514EB8" w:rsidRPr="00D365CA">
              <w:rPr>
                <w:spacing w:val="0"/>
                <w:lang w:val="es-SV"/>
              </w:rPr>
              <w:t>Sección </w:t>
            </w:r>
            <w:r w:rsidRPr="00D365CA">
              <w:rPr>
                <w:spacing w:val="0"/>
                <w:lang w:val="es-SV"/>
              </w:rPr>
              <w:t xml:space="preserve">VII, </w:t>
            </w:r>
            <w:r w:rsidR="00D61FC4" w:rsidRPr="00D365CA">
              <w:rPr>
                <w:spacing w:val="0"/>
                <w:lang w:val="es-SV"/>
              </w:rPr>
              <w:t>“</w:t>
            </w:r>
            <w:r w:rsidRPr="00D365CA">
              <w:rPr>
                <w:spacing w:val="0"/>
                <w:lang w:val="es-SV"/>
              </w:rPr>
              <w:t>Lista de Requisitos de los Bienes y</w:t>
            </w:r>
            <w:r w:rsidR="00EF4DB9" w:rsidRPr="00D365CA">
              <w:rPr>
                <w:spacing w:val="0"/>
                <w:lang w:val="es-SV"/>
              </w:rPr>
              <w:t> </w:t>
            </w:r>
            <w:r w:rsidRPr="00D365CA">
              <w:rPr>
                <w:spacing w:val="0"/>
                <w:lang w:val="es-SV"/>
              </w:rPr>
              <w:t>Servicios Conexos</w:t>
            </w:r>
            <w:r w:rsidR="00D61FC4" w:rsidRPr="00D365CA">
              <w:rPr>
                <w:spacing w:val="0"/>
                <w:lang w:val="es-SV"/>
              </w:rPr>
              <w:t>”</w:t>
            </w:r>
            <w:r w:rsidRPr="00D365CA">
              <w:rPr>
                <w:spacing w:val="0"/>
                <w:lang w:val="es-SV"/>
              </w:rPr>
              <w:t>.</w:t>
            </w:r>
          </w:p>
          <w:p w14:paraId="115F39D1" w14:textId="624C27FB" w:rsidR="00ED0D94" w:rsidRPr="00D365CA" w:rsidRDefault="00ED0D94" w:rsidP="001C50D0">
            <w:pPr>
              <w:pStyle w:val="Sub-ClauseText"/>
              <w:numPr>
                <w:ilvl w:val="1"/>
                <w:numId w:val="24"/>
              </w:numPr>
              <w:spacing w:before="0" w:after="200"/>
              <w:ind w:left="601" w:hanging="601"/>
              <w:rPr>
                <w:spacing w:val="0"/>
                <w:lang w:val="es-SV"/>
              </w:rPr>
            </w:pPr>
            <w:r w:rsidRPr="00D365CA">
              <w:rPr>
                <w:spacing w:val="0"/>
                <w:lang w:val="es-SV"/>
              </w:rPr>
              <w:t xml:space="preserve">La prueba documental </w:t>
            </w:r>
            <w:r w:rsidR="00D61FC4" w:rsidRPr="00D365CA">
              <w:rPr>
                <w:spacing w:val="0"/>
                <w:lang w:val="es-SV"/>
              </w:rPr>
              <w:t>podrá consistir en</w:t>
            </w:r>
            <w:r w:rsidRPr="00D365CA">
              <w:rPr>
                <w:spacing w:val="0"/>
                <w:lang w:val="es-SV"/>
              </w:rPr>
              <w:t xml:space="preserve"> material bibliográfico, planos o datos, y deberá incluir una descripción detallada de las características esenciales técnicas y de funcionamiento de cada artículo que demuestre conformidad sustancial de los Bienes y Servicios Conexos con las especificaciones técnicas, y, de ser procedente, una</w:t>
            </w:r>
            <w:r w:rsidR="00EF4DB9" w:rsidRPr="00D365CA">
              <w:rPr>
                <w:spacing w:val="0"/>
                <w:lang w:val="es-SV"/>
              </w:rPr>
              <w:t> </w:t>
            </w:r>
            <w:r w:rsidRPr="00D365CA">
              <w:rPr>
                <w:spacing w:val="0"/>
                <w:lang w:val="es-SV"/>
              </w:rPr>
              <w:t xml:space="preserve">declaración de desviaciones y excepciones a las disposiciones de la </w:t>
            </w:r>
            <w:r w:rsidR="00514EB8" w:rsidRPr="00D365CA">
              <w:rPr>
                <w:spacing w:val="0"/>
                <w:lang w:val="es-SV"/>
              </w:rPr>
              <w:t>Sección </w:t>
            </w:r>
            <w:r w:rsidRPr="00D365CA">
              <w:rPr>
                <w:spacing w:val="0"/>
                <w:lang w:val="es-SV"/>
              </w:rPr>
              <w:t xml:space="preserve">VII, </w:t>
            </w:r>
            <w:r w:rsidR="00DC3054" w:rsidRPr="00D365CA">
              <w:rPr>
                <w:spacing w:val="0"/>
                <w:lang w:val="es-SV"/>
              </w:rPr>
              <w:t>“</w:t>
            </w:r>
            <w:r w:rsidRPr="00D365CA">
              <w:rPr>
                <w:spacing w:val="0"/>
                <w:lang w:val="es-SV"/>
              </w:rPr>
              <w:t>Lista de Requisitos de los Bienes y Servicios Conexos</w:t>
            </w:r>
            <w:r w:rsidR="00DC3054" w:rsidRPr="00D365CA">
              <w:rPr>
                <w:spacing w:val="0"/>
                <w:lang w:val="es-SV"/>
              </w:rPr>
              <w:t>”</w:t>
            </w:r>
            <w:r w:rsidRPr="00D365CA">
              <w:rPr>
                <w:spacing w:val="0"/>
                <w:lang w:val="es-SV"/>
              </w:rPr>
              <w:t>.</w:t>
            </w:r>
          </w:p>
          <w:p w14:paraId="0D39C3C5" w14:textId="77777777" w:rsidR="00ED0D94" w:rsidRPr="00D365CA" w:rsidRDefault="00ED0D94" w:rsidP="001C50D0">
            <w:pPr>
              <w:pStyle w:val="Sub-ClauseText"/>
              <w:numPr>
                <w:ilvl w:val="1"/>
                <w:numId w:val="24"/>
              </w:numPr>
              <w:spacing w:before="0" w:after="200"/>
              <w:rPr>
                <w:spacing w:val="0"/>
                <w:lang w:val="es-SV"/>
              </w:rPr>
            </w:pPr>
            <w:r w:rsidRPr="00D365CA">
              <w:rPr>
                <w:spacing w:val="0"/>
                <w:lang w:val="es-SV"/>
              </w:rPr>
              <w:t xml:space="preserve">Los Licitantes también deberán proporcionar una lista detallada que incluya disponibilidad y precios actuales de repuestos, herramientas especiales, etc., necesarios para el funcionamiento adecuado y continuo de los Bienes durante el período </w:t>
            </w:r>
            <w:r w:rsidRPr="00D365CA">
              <w:rPr>
                <w:b/>
                <w:spacing w:val="0"/>
                <w:lang w:val="es-SV"/>
              </w:rPr>
              <w:t xml:space="preserve">indicado </w:t>
            </w:r>
            <w:r w:rsidRPr="00D365CA">
              <w:rPr>
                <w:b/>
                <w:bCs/>
                <w:spacing w:val="0"/>
                <w:lang w:val="es-SV"/>
              </w:rPr>
              <w:t>en los DDL</w:t>
            </w:r>
            <w:r w:rsidRPr="00D365CA">
              <w:rPr>
                <w:spacing w:val="0"/>
                <w:lang w:val="es-SV"/>
              </w:rPr>
              <w:t xml:space="preserve">, a partir </w:t>
            </w:r>
            <w:r w:rsidRPr="00D365CA">
              <w:rPr>
                <w:spacing w:val="0"/>
                <w:lang w:val="es-SV"/>
              </w:rPr>
              <w:lastRenderedPageBreak/>
              <w:t xml:space="preserve">del </w:t>
            </w:r>
            <w:r w:rsidR="00DC3054" w:rsidRPr="00D365CA">
              <w:rPr>
                <w:spacing w:val="0"/>
                <w:lang w:val="es-SV"/>
              </w:rPr>
              <w:t>momento en que el Comprador comience a utilizar dichos Bienes</w:t>
            </w:r>
            <w:r w:rsidRPr="00D365CA">
              <w:rPr>
                <w:spacing w:val="0"/>
                <w:lang w:val="es-SV"/>
              </w:rPr>
              <w:t>.</w:t>
            </w:r>
          </w:p>
          <w:p w14:paraId="7C1822EC" w14:textId="190DABA4" w:rsidR="00ED0D94" w:rsidRPr="00D365CA" w:rsidRDefault="00ED0D94" w:rsidP="001C50D0">
            <w:pPr>
              <w:pStyle w:val="Sub-ClauseText"/>
              <w:numPr>
                <w:ilvl w:val="1"/>
                <w:numId w:val="24"/>
              </w:numPr>
              <w:spacing w:before="0" w:after="200"/>
              <w:rPr>
                <w:spacing w:val="0"/>
                <w:lang w:val="es-SV"/>
              </w:rPr>
            </w:pPr>
            <w:r w:rsidRPr="00D365CA">
              <w:rPr>
                <w:spacing w:val="0"/>
                <w:lang w:val="es-SV"/>
              </w:rPr>
              <w:t>Las normas de fabricación, procesamiento, material y equipos, así como las referencias a marcas o a números de</w:t>
            </w:r>
            <w:r w:rsidR="00D36FA1" w:rsidRPr="00D365CA">
              <w:rPr>
                <w:spacing w:val="0"/>
                <w:lang w:val="es-SV"/>
              </w:rPr>
              <w:t xml:space="preserve"> </w:t>
            </w:r>
            <w:r w:rsidRPr="00D365CA">
              <w:rPr>
                <w:spacing w:val="0"/>
                <w:lang w:val="es-SV"/>
              </w:rPr>
              <w:t>catálogos que haya incluido el Comprador en la Lista</w:t>
            </w:r>
            <w:r w:rsidR="00D36FA1" w:rsidRPr="00D365CA">
              <w:rPr>
                <w:spacing w:val="0"/>
                <w:lang w:val="es-SV"/>
              </w:rPr>
              <w:t xml:space="preserve"> </w:t>
            </w:r>
            <w:r w:rsidRPr="00D365CA">
              <w:rPr>
                <w:spacing w:val="0"/>
                <w:lang w:val="es-SV"/>
              </w:rPr>
              <w:t>de</w:t>
            </w:r>
            <w:r w:rsidR="00D36FA1" w:rsidRPr="00D365CA">
              <w:rPr>
                <w:spacing w:val="0"/>
                <w:lang w:val="es-SV"/>
              </w:rPr>
              <w:t xml:space="preserve"> </w:t>
            </w:r>
            <w:r w:rsidRPr="00D365CA">
              <w:rPr>
                <w:spacing w:val="0"/>
                <w:lang w:val="es-SV"/>
              </w:rPr>
              <w:t xml:space="preserve">Requisitos de los Bienes y Servicios Conexos, </w:t>
            </w:r>
            <w:r w:rsidR="00FE249E" w:rsidRPr="00D365CA">
              <w:rPr>
                <w:spacing w:val="0"/>
                <w:lang w:val="es-SV"/>
              </w:rPr>
              <w:t>son</w:t>
            </w:r>
            <w:r w:rsidR="00D36FA1" w:rsidRPr="00D365CA">
              <w:rPr>
                <w:spacing w:val="0"/>
                <w:lang w:val="es-SV"/>
              </w:rPr>
              <w:t xml:space="preserve"> </w:t>
            </w:r>
            <w:r w:rsidR="00FE249E" w:rsidRPr="00D365CA">
              <w:rPr>
                <w:spacing w:val="0"/>
                <w:lang w:val="es-SV"/>
              </w:rPr>
              <w:t>de</w:t>
            </w:r>
            <w:r w:rsidR="00D36FA1" w:rsidRPr="00D365CA">
              <w:rPr>
                <w:spacing w:val="0"/>
                <w:lang w:val="es-SV"/>
              </w:rPr>
              <w:t xml:space="preserve"> </w:t>
            </w:r>
            <w:r w:rsidR="00FE249E" w:rsidRPr="00D365CA">
              <w:rPr>
                <w:spacing w:val="0"/>
                <w:lang w:val="es-SV"/>
              </w:rPr>
              <w:t>carácter meramente</w:t>
            </w:r>
            <w:r w:rsidRPr="00D365CA">
              <w:rPr>
                <w:spacing w:val="0"/>
                <w:lang w:val="es-SV"/>
              </w:rPr>
              <w:t xml:space="preserve"> descriptiv</w:t>
            </w:r>
            <w:r w:rsidR="00FE249E" w:rsidRPr="00D365CA">
              <w:rPr>
                <w:spacing w:val="0"/>
                <w:lang w:val="es-SV"/>
              </w:rPr>
              <w:t>o</w:t>
            </w:r>
            <w:r w:rsidRPr="00D365CA">
              <w:rPr>
                <w:spacing w:val="0"/>
                <w:lang w:val="es-SV"/>
              </w:rPr>
              <w:t>, y no restrictiv</w:t>
            </w:r>
            <w:r w:rsidR="00FE249E" w:rsidRPr="00D365CA">
              <w:rPr>
                <w:spacing w:val="0"/>
                <w:lang w:val="es-SV"/>
              </w:rPr>
              <w:t>o</w:t>
            </w:r>
            <w:r w:rsidRPr="00D365CA">
              <w:rPr>
                <w:spacing w:val="0"/>
                <w:lang w:val="es-SV"/>
              </w:rPr>
              <w:t>. Los</w:t>
            </w:r>
            <w:r w:rsidR="00D36FA1" w:rsidRPr="00D365CA">
              <w:rPr>
                <w:spacing w:val="0"/>
                <w:lang w:val="es-SV"/>
              </w:rPr>
              <w:t> </w:t>
            </w:r>
            <w:r w:rsidRPr="00D365CA">
              <w:rPr>
                <w:spacing w:val="0"/>
                <w:lang w:val="es-SV"/>
              </w:rPr>
              <w:t xml:space="preserve">Licitantes </w:t>
            </w:r>
            <w:r w:rsidR="00FE249E" w:rsidRPr="00D365CA">
              <w:rPr>
                <w:spacing w:val="0"/>
                <w:lang w:val="es-SV"/>
              </w:rPr>
              <w:t>podrán</w:t>
            </w:r>
            <w:r w:rsidRPr="00D365CA">
              <w:rPr>
                <w:spacing w:val="0"/>
                <w:lang w:val="es-SV"/>
              </w:rPr>
              <w:t xml:space="preserve"> ofrecer otras normas de calidad, marcas y/o números de catálogo, siempre y cuando demuestren</w:t>
            </w:r>
            <w:r w:rsidR="008C70D3" w:rsidRPr="00D365CA">
              <w:rPr>
                <w:spacing w:val="0"/>
                <w:lang w:val="es-SV"/>
              </w:rPr>
              <w:t>,</w:t>
            </w:r>
            <w:r w:rsidRPr="00D365CA">
              <w:rPr>
                <w:spacing w:val="0"/>
                <w:lang w:val="es-SV"/>
              </w:rPr>
              <w:t xml:space="preserve"> a satisfacción del Comprador</w:t>
            </w:r>
            <w:r w:rsidR="008C70D3" w:rsidRPr="00D365CA">
              <w:rPr>
                <w:spacing w:val="0"/>
                <w:lang w:val="es-SV"/>
              </w:rPr>
              <w:t>,</w:t>
            </w:r>
            <w:r w:rsidRPr="00D365CA">
              <w:rPr>
                <w:spacing w:val="0"/>
                <w:lang w:val="es-SV"/>
              </w:rPr>
              <w:t xml:space="preserve"> que las sustituciones son sustancialmente equivalentes o superiores a las especificadas en la </w:t>
            </w:r>
            <w:r w:rsidR="00514EB8" w:rsidRPr="00D365CA">
              <w:rPr>
                <w:spacing w:val="0"/>
                <w:lang w:val="es-SV"/>
              </w:rPr>
              <w:t>Sección </w:t>
            </w:r>
            <w:r w:rsidRPr="00D365CA">
              <w:rPr>
                <w:spacing w:val="0"/>
                <w:lang w:val="es-SV"/>
              </w:rPr>
              <w:t xml:space="preserve">VII, </w:t>
            </w:r>
            <w:r w:rsidR="00FE249E" w:rsidRPr="00D365CA">
              <w:rPr>
                <w:spacing w:val="0"/>
                <w:lang w:val="es-SV"/>
              </w:rPr>
              <w:t>“</w:t>
            </w:r>
            <w:r w:rsidRPr="00D365CA">
              <w:rPr>
                <w:spacing w:val="0"/>
                <w:lang w:val="es-SV"/>
              </w:rPr>
              <w:t>Lista de Requisitos de los Bienes y Servicios Conexos</w:t>
            </w:r>
            <w:r w:rsidR="00FE249E" w:rsidRPr="00D365CA">
              <w:rPr>
                <w:spacing w:val="0"/>
                <w:lang w:val="es-SV"/>
              </w:rPr>
              <w:t>”</w:t>
            </w:r>
            <w:r w:rsidRPr="00D365CA">
              <w:rPr>
                <w:spacing w:val="0"/>
                <w:lang w:val="es-SV"/>
              </w:rPr>
              <w:t>.</w:t>
            </w:r>
          </w:p>
        </w:tc>
      </w:tr>
      <w:tr w:rsidR="00ED0D94" w:rsidRPr="00AD4A6B" w14:paraId="2124D8B5" w14:textId="77777777" w:rsidTr="00482959">
        <w:tc>
          <w:tcPr>
            <w:tcW w:w="2783" w:type="dxa"/>
          </w:tcPr>
          <w:p w14:paraId="4516811C" w14:textId="364F8099" w:rsidR="00ED0D94" w:rsidRPr="00D365CA" w:rsidRDefault="00ED0D94" w:rsidP="00227AC9">
            <w:pPr>
              <w:pStyle w:val="Tabla2Subtitulos"/>
              <w:rPr>
                <w:lang w:val="es-SV"/>
              </w:rPr>
            </w:pPr>
            <w:bookmarkStart w:id="149" w:name="_Hlt438531760"/>
            <w:bookmarkStart w:id="150" w:name="_Toc454620930"/>
            <w:bookmarkStart w:id="151" w:name="_Toc348000800"/>
            <w:bookmarkStart w:id="152" w:name="_Toc438907219"/>
            <w:bookmarkStart w:id="153" w:name="_Toc438907020"/>
            <w:bookmarkStart w:id="154" w:name="_Toc438733981"/>
            <w:bookmarkStart w:id="155" w:name="_Toc438532598"/>
            <w:bookmarkStart w:id="156" w:name="_Toc438438837"/>
            <w:bookmarkStart w:id="157" w:name="_Toc136871387"/>
            <w:bookmarkEnd w:id="149"/>
            <w:r w:rsidRPr="00D365CA">
              <w:rPr>
                <w:lang w:val="es-SV"/>
              </w:rPr>
              <w:lastRenderedPageBreak/>
              <w:t>Documentos que</w:t>
            </w:r>
            <w:r w:rsidR="00EF4DB9" w:rsidRPr="00D365CA">
              <w:rPr>
                <w:lang w:val="es-SV"/>
              </w:rPr>
              <w:t> </w:t>
            </w:r>
            <w:r w:rsidR="004D2321" w:rsidRPr="00D365CA">
              <w:rPr>
                <w:lang w:val="es-SV"/>
              </w:rPr>
              <w:t xml:space="preserve">Establecen </w:t>
            </w:r>
            <w:r w:rsidRPr="00D365CA">
              <w:rPr>
                <w:lang w:val="es-SV"/>
              </w:rPr>
              <w:t>la</w:t>
            </w:r>
            <w:r w:rsidR="00EF4DB9" w:rsidRPr="00D365CA">
              <w:rPr>
                <w:lang w:val="es-SV"/>
              </w:rPr>
              <w:t> </w:t>
            </w:r>
            <w:r w:rsidR="004D2321" w:rsidRPr="00D365CA">
              <w:rPr>
                <w:lang w:val="es-SV"/>
              </w:rPr>
              <w:t xml:space="preserve">Elegibilidad </w:t>
            </w:r>
            <w:r w:rsidRPr="00D365CA">
              <w:rPr>
                <w:lang w:val="es-SV"/>
              </w:rPr>
              <w:t xml:space="preserve">y las </w:t>
            </w:r>
            <w:r w:rsidR="004D2321" w:rsidRPr="00D365CA">
              <w:rPr>
                <w:lang w:val="es-SV"/>
              </w:rPr>
              <w:t xml:space="preserve">Calificaciones </w:t>
            </w:r>
            <w:r w:rsidRPr="00D365CA">
              <w:rPr>
                <w:lang w:val="es-SV"/>
              </w:rPr>
              <w:t>del Licitante</w:t>
            </w:r>
            <w:bookmarkEnd w:id="150"/>
            <w:bookmarkEnd w:id="151"/>
            <w:bookmarkEnd w:id="152"/>
            <w:bookmarkEnd w:id="153"/>
            <w:bookmarkEnd w:id="154"/>
            <w:bookmarkEnd w:id="155"/>
            <w:bookmarkEnd w:id="156"/>
            <w:bookmarkEnd w:id="157"/>
          </w:p>
        </w:tc>
        <w:tc>
          <w:tcPr>
            <w:tcW w:w="6232" w:type="dxa"/>
            <w:gridSpan w:val="2"/>
          </w:tcPr>
          <w:p w14:paraId="0B63D6A8" w14:textId="624384A0" w:rsidR="00ED0D94" w:rsidRPr="00D365CA" w:rsidRDefault="00ED0D94">
            <w:pPr>
              <w:pStyle w:val="Sub-ClauseText"/>
              <w:numPr>
                <w:ilvl w:val="1"/>
                <w:numId w:val="73"/>
              </w:numPr>
              <w:spacing w:before="0" w:after="200"/>
              <w:rPr>
                <w:spacing w:val="0"/>
                <w:lang w:val="es-SV"/>
              </w:rPr>
            </w:pPr>
            <w:r w:rsidRPr="00D365CA">
              <w:rPr>
                <w:spacing w:val="0"/>
                <w:lang w:val="es-SV"/>
              </w:rPr>
              <w:t xml:space="preserve">Para establecer su elegibilidad de conformidad con la </w:t>
            </w:r>
            <w:r w:rsidR="00FE249E" w:rsidRPr="00D365CA">
              <w:rPr>
                <w:spacing w:val="0"/>
                <w:lang w:val="es-SV"/>
              </w:rPr>
              <w:t>IAL </w:t>
            </w:r>
            <w:r w:rsidRPr="00D365CA">
              <w:rPr>
                <w:spacing w:val="0"/>
                <w:lang w:val="es-SV"/>
              </w:rPr>
              <w:t>4, los Lici</w:t>
            </w:r>
            <w:bookmarkStart w:id="158" w:name="_Hlt438531784"/>
            <w:bookmarkEnd w:id="158"/>
            <w:r w:rsidRPr="00D365CA">
              <w:rPr>
                <w:spacing w:val="0"/>
                <w:lang w:val="es-SV"/>
              </w:rPr>
              <w:t xml:space="preserve">tantes deberán completar la Carta de la Oferta, incluida en la </w:t>
            </w:r>
            <w:r w:rsidR="00514EB8" w:rsidRPr="00D365CA">
              <w:rPr>
                <w:spacing w:val="0"/>
                <w:lang w:val="es-SV"/>
              </w:rPr>
              <w:t>Sección </w:t>
            </w:r>
            <w:r w:rsidRPr="00D365CA">
              <w:rPr>
                <w:spacing w:val="0"/>
                <w:lang w:val="es-SV"/>
              </w:rPr>
              <w:t xml:space="preserve">IV, </w:t>
            </w:r>
            <w:r w:rsidR="00FE249E" w:rsidRPr="00D365CA">
              <w:rPr>
                <w:spacing w:val="0"/>
                <w:lang w:val="es-SV"/>
              </w:rPr>
              <w:t>“</w:t>
            </w:r>
            <w:r w:rsidRPr="00D365CA">
              <w:rPr>
                <w:spacing w:val="0"/>
                <w:lang w:val="es-SV"/>
              </w:rPr>
              <w:t>Formularios de la Oferta</w:t>
            </w:r>
            <w:r w:rsidR="00FE249E" w:rsidRPr="00D365CA">
              <w:rPr>
                <w:spacing w:val="0"/>
                <w:lang w:val="es-SV"/>
              </w:rPr>
              <w:t>”</w:t>
            </w:r>
            <w:r w:rsidRPr="00D365CA">
              <w:rPr>
                <w:spacing w:val="0"/>
                <w:lang w:val="es-SV"/>
              </w:rPr>
              <w:t xml:space="preserve">. </w:t>
            </w:r>
          </w:p>
          <w:p w14:paraId="73B25802" w14:textId="77777777" w:rsidR="00115FFC" w:rsidRPr="00D365CA" w:rsidRDefault="00115FFC">
            <w:pPr>
              <w:pStyle w:val="Sub-ClauseText"/>
              <w:numPr>
                <w:ilvl w:val="1"/>
                <w:numId w:val="73"/>
              </w:numPr>
              <w:spacing w:before="0" w:after="200"/>
              <w:ind w:hanging="544"/>
              <w:rPr>
                <w:spacing w:val="0"/>
                <w:lang w:val="es-SV"/>
              </w:rPr>
            </w:pPr>
            <w:r w:rsidRPr="00D365CA">
              <w:rPr>
                <w:spacing w:val="0"/>
                <w:lang w:val="es-SV"/>
              </w:rPr>
              <w:t>La prueba documental de las calificaciones del Licitante para ejecutar el Contrato, si su Oferta es aceptada, deberá establecer, a completa satisfacción del Comprador, que:</w:t>
            </w:r>
          </w:p>
          <w:p w14:paraId="69276004" w14:textId="6C328B31" w:rsidR="00ED0D94" w:rsidRPr="00D365CA" w:rsidRDefault="00ED0D94">
            <w:pPr>
              <w:pStyle w:val="Sub-ClauseText"/>
              <w:numPr>
                <w:ilvl w:val="2"/>
                <w:numId w:val="73"/>
              </w:numPr>
              <w:spacing w:before="0" w:after="200"/>
              <w:ind w:left="1151" w:hanging="544"/>
              <w:rPr>
                <w:spacing w:val="0"/>
                <w:lang w:val="es-SV"/>
              </w:rPr>
            </w:pPr>
            <w:r w:rsidRPr="00D365CA">
              <w:rPr>
                <w:spacing w:val="0"/>
                <w:lang w:val="es-SV"/>
              </w:rPr>
              <w:t xml:space="preserve">si se requiere </w:t>
            </w:r>
            <w:r w:rsidRPr="00D365CA">
              <w:rPr>
                <w:b/>
                <w:bCs/>
                <w:spacing w:val="0"/>
                <w:lang w:val="es-SV"/>
              </w:rPr>
              <w:t>en los DDL</w:t>
            </w:r>
            <w:r w:rsidRPr="00D365CA">
              <w:rPr>
                <w:spacing w:val="0"/>
                <w:lang w:val="es-SV"/>
              </w:rPr>
              <w:t xml:space="preserve">, el Licitante que no fabrica </w:t>
            </w:r>
            <w:r w:rsidR="005974C1" w:rsidRPr="00D365CA">
              <w:rPr>
                <w:spacing w:val="0"/>
                <w:lang w:val="es-SV"/>
              </w:rPr>
              <w:t>ni</w:t>
            </w:r>
            <w:r w:rsidRPr="00D365CA">
              <w:rPr>
                <w:spacing w:val="0"/>
                <w:lang w:val="es-SV"/>
              </w:rPr>
              <w:t xml:space="preserve"> produce los Bienes que propone proveer deberá presentar una autorización del fabricante utilizando el formulario incluido en la </w:t>
            </w:r>
            <w:r w:rsidR="00514EB8" w:rsidRPr="00D365CA">
              <w:rPr>
                <w:spacing w:val="0"/>
                <w:lang w:val="es-SV"/>
              </w:rPr>
              <w:t>Sección </w:t>
            </w:r>
            <w:r w:rsidRPr="00D365CA">
              <w:rPr>
                <w:spacing w:val="0"/>
                <w:lang w:val="es-SV"/>
              </w:rPr>
              <w:t xml:space="preserve">IV, </w:t>
            </w:r>
            <w:r w:rsidR="005974C1" w:rsidRPr="00D365CA">
              <w:rPr>
                <w:spacing w:val="0"/>
                <w:lang w:val="es-SV"/>
              </w:rPr>
              <w:t>“</w:t>
            </w:r>
            <w:r w:rsidRPr="00D365CA">
              <w:rPr>
                <w:spacing w:val="0"/>
                <w:lang w:val="es-SV"/>
              </w:rPr>
              <w:t>Formularios de la Oferta</w:t>
            </w:r>
            <w:r w:rsidR="005974C1" w:rsidRPr="00D365CA">
              <w:rPr>
                <w:spacing w:val="0"/>
                <w:lang w:val="es-SV"/>
              </w:rPr>
              <w:t>”</w:t>
            </w:r>
            <w:r w:rsidRPr="00D365CA">
              <w:rPr>
                <w:spacing w:val="0"/>
                <w:lang w:val="es-SV"/>
              </w:rPr>
              <w:t>, para demostrar que ha sido debidamente autorizado por el fabricante o productor de los Bienes para suminist</w:t>
            </w:r>
            <w:r w:rsidR="005974C1" w:rsidRPr="00D365CA">
              <w:rPr>
                <w:spacing w:val="0"/>
                <w:lang w:val="es-SV"/>
              </w:rPr>
              <w:t>rarlos en el País del Comprador;</w:t>
            </w:r>
          </w:p>
          <w:p w14:paraId="269B5EFC" w14:textId="3910B938" w:rsidR="00ED0D94" w:rsidRPr="00D365CA" w:rsidRDefault="00ED0D94">
            <w:pPr>
              <w:pStyle w:val="Sub-ClauseText"/>
              <w:numPr>
                <w:ilvl w:val="2"/>
                <w:numId w:val="73"/>
              </w:numPr>
              <w:spacing w:before="0" w:after="200"/>
              <w:ind w:left="1167" w:hanging="544"/>
              <w:rPr>
                <w:spacing w:val="0"/>
                <w:lang w:val="es-SV"/>
              </w:rPr>
            </w:pPr>
            <w:r w:rsidRPr="00D365CA">
              <w:rPr>
                <w:spacing w:val="0"/>
                <w:lang w:val="es-SV"/>
              </w:rPr>
              <w:t xml:space="preserve">si se requiere </w:t>
            </w:r>
            <w:r w:rsidRPr="00D365CA">
              <w:rPr>
                <w:b/>
                <w:bCs/>
                <w:spacing w:val="0"/>
                <w:lang w:val="es-SV"/>
              </w:rPr>
              <w:t>en los</w:t>
            </w:r>
            <w:r w:rsidR="00B34B1D" w:rsidRPr="00D365CA">
              <w:rPr>
                <w:b/>
                <w:bCs/>
                <w:spacing w:val="0"/>
                <w:lang w:val="es-SV"/>
              </w:rPr>
              <w:t xml:space="preserve"> </w:t>
            </w:r>
            <w:r w:rsidRPr="00D365CA">
              <w:rPr>
                <w:b/>
                <w:bCs/>
                <w:spacing w:val="0"/>
                <w:lang w:val="es-SV"/>
              </w:rPr>
              <w:t>DDL</w:t>
            </w:r>
            <w:r w:rsidRPr="00D365CA">
              <w:rPr>
                <w:spacing w:val="0"/>
                <w:lang w:val="es-SV"/>
              </w:rPr>
              <w:t>, en el caso de un Licitante que no esté establecido comercialmente en el País del Comprador, el Licitante está o estará (si se le adjudica el Contrato) representado por un agente en el País del Comprador equipado y con capacidad para cumplir con las obligaciones de mantenimiento, reparaciones y</w:t>
            </w:r>
            <w:r w:rsidR="00D36FA1" w:rsidRPr="00D365CA">
              <w:rPr>
                <w:spacing w:val="0"/>
                <w:lang w:val="es-SV"/>
              </w:rPr>
              <w:t> </w:t>
            </w:r>
            <w:r w:rsidRPr="00D365CA">
              <w:rPr>
                <w:spacing w:val="0"/>
                <w:lang w:val="es-SV"/>
              </w:rPr>
              <w:t>almacenamiento de repuestos del Proveedor estipuladas en las condiciones del Contrato y/o las especificaciones técnicas;</w:t>
            </w:r>
          </w:p>
          <w:p w14:paraId="3197A1BF" w14:textId="6C317CC0" w:rsidR="00ED0D94" w:rsidRPr="00D365CA" w:rsidRDefault="00ED0D94">
            <w:pPr>
              <w:pStyle w:val="Sub-ClauseText"/>
              <w:numPr>
                <w:ilvl w:val="2"/>
                <w:numId w:val="73"/>
              </w:numPr>
              <w:spacing w:before="0" w:after="200"/>
              <w:ind w:left="1167" w:hanging="544"/>
              <w:rPr>
                <w:spacing w:val="0"/>
                <w:lang w:val="es-SV"/>
              </w:rPr>
            </w:pPr>
            <w:r w:rsidRPr="00D365CA">
              <w:rPr>
                <w:spacing w:val="0"/>
                <w:lang w:val="es-SV"/>
              </w:rPr>
              <w:t xml:space="preserve">el Licitante cumple con cada uno de los criterios de calificación estipulados en la </w:t>
            </w:r>
            <w:r w:rsidR="00514EB8" w:rsidRPr="00D365CA">
              <w:rPr>
                <w:spacing w:val="0"/>
                <w:lang w:val="es-SV"/>
              </w:rPr>
              <w:t>Sección </w:t>
            </w:r>
            <w:r w:rsidRPr="00D365CA">
              <w:rPr>
                <w:spacing w:val="0"/>
                <w:lang w:val="es-SV"/>
              </w:rPr>
              <w:t xml:space="preserve">III, </w:t>
            </w:r>
            <w:r w:rsidR="008E5DEA" w:rsidRPr="00D365CA">
              <w:rPr>
                <w:spacing w:val="0"/>
                <w:lang w:val="es-SV"/>
              </w:rPr>
              <w:t>“</w:t>
            </w:r>
            <w:r w:rsidRPr="00D365CA">
              <w:rPr>
                <w:spacing w:val="0"/>
                <w:lang w:val="es-SV"/>
              </w:rPr>
              <w:t xml:space="preserve">Criterios de </w:t>
            </w:r>
            <w:r w:rsidR="002633FC" w:rsidRPr="00D365CA">
              <w:rPr>
                <w:spacing w:val="0"/>
                <w:lang w:val="es-SV"/>
              </w:rPr>
              <w:t>Evaluación y Calificación</w:t>
            </w:r>
            <w:r w:rsidR="008E5DEA" w:rsidRPr="00D365CA">
              <w:rPr>
                <w:spacing w:val="0"/>
                <w:lang w:val="es-SV"/>
              </w:rPr>
              <w:t>”</w:t>
            </w:r>
            <w:r w:rsidRPr="00D365CA">
              <w:rPr>
                <w:spacing w:val="0"/>
                <w:lang w:val="es-SV"/>
              </w:rPr>
              <w:t>.</w:t>
            </w:r>
          </w:p>
        </w:tc>
      </w:tr>
      <w:tr w:rsidR="00ED0D94" w:rsidRPr="00AD4A6B" w14:paraId="1A8732C3" w14:textId="77777777" w:rsidTr="00482959">
        <w:tc>
          <w:tcPr>
            <w:tcW w:w="2783" w:type="dxa"/>
          </w:tcPr>
          <w:p w14:paraId="1D9A53B3" w14:textId="0365E045" w:rsidR="00ED0D94" w:rsidRPr="00D365CA" w:rsidRDefault="00ED0D94" w:rsidP="00227AC9">
            <w:pPr>
              <w:pStyle w:val="Tabla2Subtitulos"/>
              <w:rPr>
                <w:lang w:val="es-SV"/>
              </w:rPr>
            </w:pPr>
            <w:bookmarkStart w:id="159" w:name="_Toc454620931"/>
            <w:bookmarkStart w:id="160" w:name="_Toc348000801"/>
            <w:bookmarkStart w:id="161" w:name="_Toc438907223"/>
            <w:bookmarkStart w:id="162" w:name="_Toc438907024"/>
            <w:bookmarkStart w:id="163" w:name="_Toc438733985"/>
            <w:bookmarkStart w:id="164" w:name="_Toc438532604"/>
            <w:bookmarkStart w:id="165" w:name="_Toc438438841"/>
            <w:bookmarkStart w:id="166" w:name="_Toc136871388"/>
            <w:r w:rsidRPr="00D365CA">
              <w:rPr>
                <w:lang w:val="es-SV"/>
              </w:rPr>
              <w:lastRenderedPageBreak/>
              <w:t>Período de</w:t>
            </w:r>
            <w:r w:rsidR="00D36FA1" w:rsidRPr="00D365CA">
              <w:rPr>
                <w:lang w:val="es-SV"/>
              </w:rPr>
              <w:t> </w:t>
            </w:r>
            <w:r w:rsidR="00D43284" w:rsidRPr="00D365CA">
              <w:rPr>
                <w:lang w:val="es-SV"/>
              </w:rPr>
              <w:t xml:space="preserve">Validez </w:t>
            </w:r>
            <w:r w:rsidRPr="00D365CA">
              <w:rPr>
                <w:lang w:val="es-SV"/>
              </w:rPr>
              <w:t>de</w:t>
            </w:r>
            <w:r w:rsidR="00D36FA1" w:rsidRPr="00D365CA">
              <w:rPr>
                <w:lang w:val="es-SV"/>
              </w:rPr>
              <w:t> </w:t>
            </w:r>
            <w:r w:rsidRPr="00D365CA">
              <w:rPr>
                <w:lang w:val="es-SV"/>
              </w:rPr>
              <w:t>las</w:t>
            </w:r>
            <w:bookmarkEnd w:id="159"/>
            <w:bookmarkEnd w:id="160"/>
            <w:bookmarkEnd w:id="161"/>
            <w:bookmarkEnd w:id="162"/>
            <w:bookmarkEnd w:id="163"/>
            <w:bookmarkEnd w:id="164"/>
            <w:bookmarkEnd w:id="165"/>
            <w:r w:rsidR="00D36FA1" w:rsidRPr="00D365CA">
              <w:rPr>
                <w:lang w:val="es-SV"/>
              </w:rPr>
              <w:t> </w:t>
            </w:r>
            <w:r w:rsidR="00D43284" w:rsidRPr="00D365CA">
              <w:rPr>
                <w:lang w:val="es-SV"/>
              </w:rPr>
              <w:t>Ofertas</w:t>
            </w:r>
            <w:bookmarkEnd w:id="166"/>
          </w:p>
        </w:tc>
        <w:tc>
          <w:tcPr>
            <w:tcW w:w="6232" w:type="dxa"/>
            <w:gridSpan w:val="2"/>
          </w:tcPr>
          <w:p w14:paraId="4489B97E" w14:textId="1C2DC204" w:rsidR="00ED0D94" w:rsidRPr="00D365CA" w:rsidRDefault="00ED0D94" w:rsidP="001C50D0">
            <w:pPr>
              <w:pStyle w:val="Sub-ClauseText"/>
              <w:numPr>
                <w:ilvl w:val="1"/>
                <w:numId w:val="25"/>
              </w:numPr>
              <w:spacing w:before="0" w:after="200"/>
              <w:ind w:left="605" w:hanging="605"/>
              <w:rPr>
                <w:spacing w:val="0"/>
                <w:lang w:val="es-SV"/>
              </w:rPr>
            </w:pPr>
            <w:r w:rsidRPr="00D365CA">
              <w:rPr>
                <w:spacing w:val="0"/>
                <w:lang w:val="es-SV"/>
              </w:rPr>
              <w:t xml:space="preserve">Las ofertas </w:t>
            </w:r>
            <w:r w:rsidR="00935EDB" w:rsidRPr="00D365CA">
              <w:rPr>
                <w:spacing w:val="0"/>
                <w:lang w:val="es-SV"/>
              </w:rPr>
              <w:t>deberán mantener su validez</w:t>
            </w:r>
            <w:r w:rsidRPr="00D365CA">
              <w:rPr>
                <w:spacing w:val="0"/>
                <w:lang w:val="es-SV"/>
              </w:rPr>
              <w:t xml:space="preserve"> </w:t>
            </w:r>
            <w:r w:rsidR="00FA696F" w:rsidRPr="00D365CA">
              <w:rPr>
                <w:spacing w:val="0"/>
                <w:lang w:val="es-SV"/>
              </w:rPr>
              <w:t>hasta la fecha especificada</w:t>
            </w:r>
            <w:r w:rsidRPr="00D365CA">
              <w:rPr>
                <w:spacing w:val="0"/>
                <w:lang w:val="es-SV"/>
              </w:rPr>
              <w:t xml:space="preserve"> </w:t>
            </w:r>
            <w:r w:rsidRPr="00D365CA">
              <w:rPr>
                <w:b/>
                <w:spacing w:val="0"/>
                <w:lang w:val="es-SV"/>
              </w:rPr>
              <w:t>en los</w:t>
            </w:r>
            <w:r w:rsidR="00B207AF" w:rsidRPr="00D365CA">
              <w:rPr>
                <w:b/>
                <w:spacing w:val="0"/>
                <w:lang w:val="es-SV"/>
              </w:rPr>
              <w:t xml:space="preserve"> </w:t>
            </w:r>
            <w:r w:rsidRPr="00D365CA">
              <w:rPr>
                <w:b/>
                <w:bCs/>
                <w:spacing w:val="0"/>
                <w:lang w:val="es-SV"/>
              </w:rPr>
              <w:t>DDL</w:t>
            </w:r>
            <w:r w:rsidR="00FA696F" w:rsidRPr="00D365CA">
              <w:rPr>
                <w:b/>
                <w:bCs/>
                <w:spacing w:val="0"/>
                <w:lang w:val="es-SV"/>
              </w:rPr>
              <w:t xml:space="preserve"> </w:t>
            </w:r>
            <w:r w:rsidR="00FA696F" w:rsidRPr="00D365CA">
              <w:rPr>
                <w:spacing w:val="0"/>
                <w:lang w:val="es-SV"/>
              </w:rPr>
              <w:t xml:space="preserve">o </w:t>
            </w:r>
            <w:r w:rsidR="00833738" w:rsidRPr="00D365CA">
              <w:rPr>
                <w:spacing w:val="0"/>
                <w:lang w:val="es-SV"/>
              </w:rPr>
              <w:t>cualquier</w:t>
            </w:r>
            <w:r w:rsidR="00FA696F" w:rsidRPr="00D365CA">
              <w:rPr>
                <w:spacing w:val="0"/>
                <w:lang w:val="es-SV"/>
              </w:rPr>
              <w:t xml:space="preserve"> fecha extendida si el Comprador la </w:t>
            </w:r>
            <w:r w:rsidR="007934C0" w:rsidRPr="00D365CA">
              <w:rPr>
                <w:spacing w:val="0"/>
                <w:lang w:val="es-SV"/>
              </w:rPr>
              <w:t xml:space="preserve">modifica de conformidad con la IAL 8. </w:t>
            </w:r>
            <w:r w:rsidR="007D5EAA" w:rsidRPr="00D365CA">
              <w:rPr>
                <w:lang w:val="es-SV"/>
              </w:rPr>
              <w:t xml:space="preserve">Una Oferta que no sea válida hasta la fecha especificada en </w:t>
            </w:r>
            <w:r w:rsidR="007D5EAA" w:rsidRPr="00D365CA">
              <w:rPr>
                <w:b/>
                <w:bCs/>
                <w:lang w:val="es-SV"/>
              </w:rPr>
              <w:t>los DDL</w:t>
            </w:r>
            <w:r w:rsidR="007D5EAA" w:rsidRPr="00D365CA">
              <w:rPr>
                <w:lang w:val="es-SV"/>
              </w:rPr>
              <w:t xml:space="preserve">, o cualquier fecha extendida por el </w:t>
            </w:r>
            <w:r w:rsidR="00017DA3" w:rsidRPr="00D365CA">
              <w:rPr>
                <w:lang w:val="es-SV"/>
              </w:rPr>
              <w:t xml:space="preserve">Comprador </w:t>
            </w:r>
            <w:r w:rsidR="007D5EAA" w:rsidRPr="00D365CA">
              <w:rPr>
                <w:lang w:val="es-SV"/>
              </w:rPr>
              <w:t xml:space="preserve">de conformidad con la IAL 8, será rechazada por el </w:t>
            </w:r>
            <w:r w:rsidR="00017DA3" w:rsidRPr="00D365CA">
              <w:rPr>
                <w:lang w:val="es-SV"/>
              </w:rPr>
              <w:t>Comprador</w:t>
            </w:r>
            <w:r w:rsidR="007D5EAA" w:rsidRPr="00D365CA">
              <w:rPr>
                <w:lang w:val="es-SV"/>
              </w:rPr>
              <w:t xml:space="preserve"> por incumplimiento</w:t>
            </w:r>
            <w:r w:rsidRPr="00D365CA">
              <w:rPr>
                <w:spacing w:val="0"/>
                <w:lang w:val="es-SV"/>
              </w:rPr>
              <w:t>.</w:t>
            </w:r>
          </w:p>
          <w:p w14:paraId="729DEAD7" w14:textId="62BC045B" w:rsidR="00ED0D94" w:rsidRPr="00D365CA" w:rsidRDefault="00ED0D94" w:rsidP="001C50D0">
            <w:pPr>
              <w:pStyle w:val="Sub-ClauseText"/>
              <w:numPr>
                <w:ilvl w:val="1"/>
                <w:numId w:val="25"/>
              </w:numPr>
              <w:spacing w:before="0" w:after="200"/>
              <w:ind w:left="605" w:hanging="605"/>
              <w:rPr>
                <w:spacing w:val="0"/>
                <w:lang w:val="es-SV"/>
              </w:rPr>
            </w:pPr>
            <w:r w:rsidRPr="00D365CA">
              <w:rPr>
                <w:spacing w:val="0"/>
                <w:lang w:val="es-SV"/>
              </w:rPr>
              <w:t xml:space="preserve">En circunstancias excepcionales, </w:t>
            </w:r>
            <w:r w:rsidR="007D5EAA" w:rsidRPr="00D365CA">
              <w:rPr>
                <w:spacing w:val="0"/>
                <w:lang w:val="es-SV"/>
              </w:rPr>
              <w:t>antes de la fecha de expiración de la validez de la Oferta</w:t>
            </w:r>
            <w:r w:rsidRPr="00D365CA">
              <w:rPr>
                <w:spacing w:val="0"/>
                <w:lang w:val="es-SV"/>
              </w:rPr>
              <w:t xml:space="preserve">, el Comprador podrá solicitar a los Licitantes que extiendan el período de la validez de sus Ofertas. Las solicitudes y las respuestas deberán hacerse por escrito. Si se hubiese solicitado una Garantía de </w:t>
            </w:r>
            <w:r w:rsidR="00437B44" w:rsidRPr="00D365CA">
              <w:rPr>
                <w:spacing w:val="0"/>
                <w:lang w:val="es-SV"/>
              </w:rPr>
              <w:t>Mantenimiento de Oferta</w:t>
            </w:r>
            <w:r w:rsidRPr="00D365CA">
              <w:rPr>
                <w:spacing w:val="0"/>
                <w:lang w:val="es-SV"/>
              </w:rPr>
              <w:t xml:space="preserve">, de acuerdo con la </w:t>
            </w:r>
            <w:r w:rsidR="00E368B6" w:rsidRPr="00D365CA">
              <w:rPr>
                <w:spacing w:val="0"/>
                <w:lang w:val="es-SV"/>
              </w:rPr>
              <w:t>IAL </w:t>
            </w:r>
            <w:r w:rsidRPr="00D365CA">
              <w:rPr>
                <w:spacing w:val="0"/>
                <w:lang w:val="es-SV"/>
              </w:rPr>
              <w:t xml:space="preserve">19, también esta deberá prorrogarse por el período correspondiente. Un Licitante puede rechazar tal solicitud sin que </w:t>
            </w:r>
            <w:r w:rsidR="00E368B6" w:rsidRPr="00D365CA">
              <w:rPr>
                <w:spacing w:val="0"/>
                <w:lang w:val="es-SV"/>
              </w:rPr>
              <w:t>ello</w:t>
            </w:r>
            <w:r w:rsidRPr="00D365CA">
              <w:rPr>
                <w:spacing w:val="0"/>
                <w:lang w:val="es-SV"/>
              </w:rPr>
              <w:t xml:space="preserve"> implique la pérdida de su Garantía de </w:t>
            </w:r>
            <w:r w:rsidR="00437B44" w:rsidRPr="00D365CA">
              <w:rPr>
                <w:spacing w:val="0"/>
                <w:lang w:val="es-SV"/>
              </w:rPr>
              <w:t>Mantenimiento de Oferta</w:t>
            </w:r>
            <w:r w:rsidRPr="00D365CA">
              <w:rPr>
                <w:spacing w:val="0"/>
                <w:lang w:val="es-SV"/>
              </w:rPr>
              <w:t xml:space="preserve">. Al Licitante que acepte la solicitud de prórroga no se le pedirá ni permitirá modificar su Oferta, </w:t>
            </w:r>
            <w:r w:rsidR="00864EEA" w:rsidRPr="00D365CA">
              <w:rPr>
                <w:spacing w:val="0"/>
                <w:lang w:val="es-SV"/>
              </w:rPr>
              <w:t>salvo en los casos previstos</w:t>
            </w:r>
            <w:r w:rsidRPr="00D365CA">
              <w:rPr>
                <w:spacing w:val="0"/>
                <w:lang w:val="es-SV"/>
              </w:rPr>
              <w:t xml:space="preserve"> en la </w:t>
            </w:r>
            <w:r w:rsidR="00E368B6" w:rsidRPr="00D365CA">
              <w:rPr>
                <w:spacing w:val="0"/>
                <w:lang w:val="es-SV"/>
              </w:rPr>
              <w:t>IAL</w:t>
            </w:r>
            <w:r w:rsidRPr="00D365CA">
              <w:rPr>
                <w:spacing w:val="0"/>
                <w:lang w:val="es-SV"/>
              </w:rPr>
              <w:t xml:space="preserve"> 18.3.</w:t>
            </w:r>
          </w:p>
          <w:p w14:paraId="2F4732AB" w14:textId="2D24F386" w:rsidR="00ED0D94" w:rsidRPr="00D365CA" w:rsidRDefault="00ED0D94" w:rsidP="001C50D0">
            <w:pPr>
              <w:pStyle w:val="Sub-ClauseText"/>
              <w:numPr>
                <w:ilvl w:val="1"/>
                <w:numId w:val="25"/>
              </w:numPr>
              <w:spacing w:before="0" w:after="200"/>
              <w:ind w:left="605" w:hanging="605"/>
              <w:rPr>
                <w:spacing w:val="0"/>
                <w:lang w:val="es-SV"/>
              </w:rPr>
            </w:pPr>
            <w:r w:rsidRPr="00D365CA">
              <w:rPr>
                <w:spacing w:val="0"/>
                <w:lang w:val="es-SV"/>
              </w:rPr>
              <w:t>Si la adjudicación se retrasase por un período mayor a</w:t>
            </w:r>
            <w:r w:rsidR="00D36FA1" w:rsidRPr="00D365CA">
              <w:rPr>
                <w:spacing w:val="0"/>
                <w:lang w:val="es-SV"/>
              </w:rPr>
              <w:t> </w:t>
            </w:r>
            <w:r w:rsidRPr="00D365CA">
              <w:rPr>
                <w:spacing w:val="0"/>
                <w:lang w:val="es-SV"/>
              </w:rPr>
              <w:t>56</w:t>
            </w:r>
            <w:r w:rsidR="00D36FA1" w:rsidRPr="00D365CA">
              <w:rPr>
                <w:spacing w:val="0"/>
                <w:lang w:val="es-SV"/>
              </w:rPr>
              <w:t> </w:t>
            </w:r>
            <w:r w:rsidRPr="00D365CA">
              <w:rPr>
                <w:spacing w:val="0"/>
                <w:lang w:val="es-SV"/>
              </w:rPr>
              <w:t xml:space="preserve">(cincuenta y seis) días a partir del vencimiento </w:t>
            </w:r>
            <w:r w:rsidR="00935EDB" w:rsidRPr="00D365CA">
              <w:rPr>
                <w:spacing w:val="0"/>
                <w:lang w:val="es-SV"/>
              </w:rPr>
              <w:t xml:space="preserve">de la </w:t>
            </w:r>
            <w:r w:rsidRPr="00D365CA">
              <w:rPr>
                <w:spacing w:val="0"/>
                <w:lang w:val="es-SV"/>
              </w:rPr>
              <w:t xml:space="preserve">validez inicial de la Oferta, el precio del Contrato será determinado de la siguiente forma: </w:t>
            </w:r>
          </w:p>
          <w:p w14:paraId="596F87A3" w14:textId="77777777" w:rsidR="00ED0D94" w:rsidRPr="00D365CA" w:rsidRDefault="00DE007D">
            <w:pPr>
              <w:pStyle w:val="StyleHeader1-ClausesAfter0pt"/>
              <w:numPr>
                <w:ilvl w:val="2"/>
                <w:numId w:val="65"/>
              </w:numPr>
              <w:tabs>
                <w:tab w:val="left" w:pos="576"/>
                <w:tab w:val="left" w:pos="1062"/>
              </w:tabs>
              <w:ind w:left="1062" w:hanging="450"/>
              <w:rPr>
                <w:lang w:val="es-SV"/>
              </w:rPr>
            </w:pPr>
            <w:r w:rsidRPr="00D365CA">
              <w:rPr>
                <w:bCs w:val="0"/>
                <w:lang w:val="es-SV"/>
              </w:rPr>
              <w:t xml:space="preserve">en el caso de contratos con precio fijo, el precio del Contrato será el precio de la Oferta ajustado según el factor especificado </w:t>
            </w:r>
            <w:r w:rsidRPr="00D365CA">
              <w:rPr>
                <w:b/>
                <w:lang w:val="es-SV"/>
              </w:rPr>
              <w:t>en los</w:t>
            </w:r>
            <w:r w:rsidR="00B207AF" w:rsidRPr="00D365CA">
              <w:rPr>
                <w:b/>
                <w:lang w:val="es-SV"/>
              </w:rPr>
              <w:t xml:space="preserve"> </w:t>
            </w:r>
            <w:r w:rsidRPr="00D365CA">
              <w:rPr>
                <w:b/>
                <w:lang w:val="es-SV"/>
              </w:rPr>
              <w:t>DDL</w:t>
            </w:r>
            <w:r w:rsidRPr="00D365CA">
              <w:rPr>
                <w:lang w:val="es-SV"/>
              </w:rPr>
              <w:t>;</w:t>
            </w:r>
          </w:p>
          <w:p w14:paraId="26B356ED" w14:textId="77777777" w:rsidR="00ED0D94" w:rsidRPr="00D365CA" w:rsidRDefault="00DE007D">
            <w:pPr>
              <w:pStyle w:val="StyleHeader1-ClausesAfter0pt"/>
              <w:numPr>
                <w:ilvl w:val="2"/>
                <w:numId w:val="65"/>
              </w:numPr>
              <w:tabs>
                <w:tab w:val="left" w:pos="576"/>
                <w:tab w:val="left" w:pos="1062"/>
              </w:tabs>
              <w:ind w:left="1062" w:hanging="450"/>
              <w:rPr>
                <w:lang w:val="es-SV"/>
              </w:rPr>
            </w:pPr>
            <w:r w:rsidRPr="00D365CA">
              <w:rPr>
                <w:bCs w:val="0"/>
                <w:lang w:val="es-SV"/>
              </w:rPr>
              <w:t>en el caso de contratos con precio ajustable, no se harán ajustes;</w:t>
            </w:r>
          </w:p>
          <w:p w14:paraId="491A8C5A" w14:textId="6C59A284" w:rsidR="00ED0D94" w:rsidRPr="00D365CA" w:rsidRDefault="00864EEA">
            <w:pPr>
              <w:pStyle w:val="StyleHeader1-ClausesAfter0pt"/>
              <w:numPr>
                <w:ilvl w:val="2"/>
                <w:numId w:val="65"/>
              </w:numPr>
              <w:tabs>
                <w:tab w:val="left" w:pos="576"/>
                <w:tab w:val="left" w:pos="1062"/>
              </w:tabs>
              <w:ind w:left="1062" w:hanging="450"/>
              <w:rPr>
                <w:lang w:val="es-SV"/>
              </w:rPr>
            </w:pPr>
            <w:r w:rsidRPr="00D365CA">
              <w:rPr>
                <w:bCs w:val="0"/>
                <w:lang w:val="es-SV"/>
              </w:rPr>
              <w:t>en todos los casos</w:t>
            </w:r>
            <w:r w:rsidR="00DE007D" w:rsidRPr="00D365CA">
              <w:rPr>
                <w:bCs w:val="0"/>
                <w:lang w:val="es-SV"/>
              </w:rPr>
              <w:t xml:space="preserve">, la evaluación de la Oferta deberá basarse en el precio cotizado sin tomar en cuenta la corrección aplicable </w:t>
            </w:r>
            <w:r w:rsidRPr="00D365CA">
              <w:rPr>
                <w:lang w:val="es-SV"/>
              </w:rPr>
              <w:t>que corresponda según los casos indicados arriba.</w:t>
            </w:r>
          </w:p>
        </w:tc>
      </w:tr>
      <w:tr w:rsidR="00ED0D94" w:rsidRPr="00AD4A6B" w14:paraId="2E8C0B0D" w14:textId="77777777" w:rsidTr="00482959">
        <w:tc>
          <w:tcPr>
            <w:tcW w:w="2783" w:type="dxa"/>
          </w:tcPr>
          <w:p w14:paraId="4FB3230E" w14:textId="72A3094F" w:rsidR="00ED0D94" w:rsidRPr="00D365CA" w:rsidRDefault="00ED0D94" w:rsidP="00227AC9">
            <w:pPr>
              <w:pStyle w:val="Tabla2Subtitulos"/>
              <w:rPr>
                <w:lang w:val="es-SV"/>
              </w:rPr>
            </w:pPr>
            <w:bookmarkStart w:id="167" w:name="_Toc454620932"/>
            <w:bookmarkStart w:id="168" w:name="_Toc348000802"/>
            <w:bookmarkStart w:id="169" w:name="_Toc438907224"/>
            <w:bookmarkStart w:id="170" w:name="_Toc438907025"/>
            <w:bookmarkStart w:id="171" w:name="_Toc438733986"/>
            <w:bookmarkStart w:id="172" w:name="_Toc438532605"/>
            <w:bookmarkStart w:id="173" w:name="_Toc438438842"/>
            <w:bookmarkStart w:id="174" w:name="_Toc136871389"/>
            <w:r w:rsidRPr="00D365CA">
              <w:rPr>
                <w:lang w:val="es-SV"/>
              </w:rPr>
              <w:t xml:space="preserve">Garantía de </w:t>
            </w:r>
            <w:r w:rsidR="00437B44" w:rsidRPr="00D365CA">
              <w:rPr>
                <w:lang w:val="es-SV"/>
              </w:rPr>
              <w:t>Mantenimiento de Oferta</w:t>
            </w:r>
            <w:bookmarkEnd w:id="167"/>
            <w:bookmarkEnd w:id="168"/>
            <w:bookmarkEnd w:id="169"/>
            <w:bookmarkEnd w:id="170"/>
            <w:bookmarkEnd w:id="171"/>
            <w:bookmarkEnd w:id="172"/>
            <w:bookmarkEnd w:id="173"/>
            <w:bookmarkEnd w:id="174"/>
          </w:p>
        </w:tc>
        <w:tc>
          <w:tcPr>
            <w:tcW w:w="6232" w:type="dxa"/>
            <w:gridSpan w:val="2"/>
          </w:tcPr>
          <w:p w14:paraId="26549D1D" w14:textId="77777777" w:rsidR="00ED0D94" w:rsidRPr="00D365CA" w:rsidRDefault="00ED0D94" w:rsidP="001C50D0">
            <w:pPr>
              <w:pStyle w:val="Sub-ClauseText"/>
              <w:numPr>
                <w:ilvl w:val="1"/>
                <w:numId w:val="26"/>
              </w:numPr>
              <w:spacing w:before="0" w:after="200"/>
              <w:rPr>
                <w:spacing w:val="0"/>
                <w:lang w:val="es-SV"/>
              </w:rPr>
            </w:pPr>
            <w:r w:rsidRPr="00D365CA">
              <w:rPr>
                <w:spacing w:val="0"/>
                <w:lang w:val="es-SV"/>
              </w:rPr>
              <w:t xml:space="preserve">El Licitante deberá presentar, como parte de su </w:t>
            </w:r>
            <w:r w:rsidR="009C4C1D" w:rsidRPr="00D365CA">
              <w:rPr>
                <w:spacing w:val="0"/>
                <w:lang w:val="es-SV"/>
              </w:rPr>
              <w:t>O</w:t>
            </w:r>
            <w:r w:rsidRPr="00D365CA">
              <w:rPr>
                <w:spacing w:val="0"/>
                <w:lang w:val="es-SV"/>
              </w:rPr>
              <w:t xml:space="preserve">ferta, una Garantía de </w:t>
            </w:r>
            <w:r w:rsidR="00437B44" w:rsidRPr="00D365CA">
              <w:rPr>
                <w:spacing w:val="0"/>
                <w:lang w:val="es-SV"/>
              </w:rPr>
              <w:t>Mantenimiento de Oferta</w:t>
            </w:r>
            <w:r w:rsidRPr="00D365CA">
              <w:rPr>
                <w:spacing w:val="0"/>
                <w:lang w:val="es-SV"/>
              </w:rPr>
              <w:t xml:space="preserve"> o una Declaración de </w:t>
            </w:r>
            <w:r w:rsidR="00437B44" w:rsidRPr="00D365CA">
              <w:rPr>
                <w:spacing w:val="0"/>
                <w:lang w:val="es-SV"/>
              </w:rPr>
              <w:t>Mantenimiento de Oferta</w:t>
            </w:r>
            <w:r w:rsidRPr="00D365CA">
              <w:rPr>
                <w:spacing w:val="0"/>
                <w:lang w:val="es-SV"/>
              </w:rPr>
              <w:t xml:space="preserve">, </w:t>
            </w:r>
            <w:r w:rsidR="009C4C1D" w:rsidRPr="00D365CA">
              <w:rPr>
                <w:spacing w:val="0"/>
                <w:lang w:val="es-SV"/>
              </w:rPr>
              <w:t xml:space="preserve">según lo especificado </w:t>
            </w:r>
            <w:r w:rsidRPr="00D365CA">
              <w:rPr>
                <w:b/>
                <w:bCs/>
                <w:spacing w:val="0"/>
                <w:lang w:val="es-SV"/>
              </w:rPr>
              <w:t>en los DDL</w:t>
            </w:r>
            <w:r w:rsidRPr="00D365CA">
              <w:rPr>
                <w:spacing w:val="0"/>
                <w:lang w:val="es-SV"/>
              </w:rPr>
              <w:t xml:space="preserve">, en formulario original, y, en el caso de una Garantía de </w:t>
            </w:r>
            <w:r w:rsidR="00437B44" w:rsidRPr="00D365CA">
              <w:rPr>
                <w:spacing w:val="0"/>
                <w:lang w:val="es-SV"/>
              </w:rPr>
              <w:t>Mantenimiento de Oferta</w:t>
            </w:r>
            <w:r w:rsidRPr="00D365CA">
              <w:rPr>
                <w:spacing w:val="0"/>
                <w:lang w:val="es-SV"/>
              </w:rPr>
              <w:t xml:space="preserve">, por el monto y en la moneda especificados </w:t>
            </w:r>
            <w:r w:rsidRPr="00D365CA">
              <w:rPr>
                <w:b/>
                <w:bCs/>
                <w:spacing w:val="0"/>
                <w:lang w:val="es-SV"/>
              </w:rPr>
              <w:t>en los DDL</w:t>
            </w:r>
            <w:r w:rsidRPr="00D365CA">
              <w:rPr>
                <w:spacing w:val="0"/>
                <w:lang w:val="es-SV"/>
              </w:rPr>
              <w:t>.</w:t>
            </w:r>
          </w:p>
          <w:p w14:paraId="171C30E3" w14:textId="2AA0BF39" w:rsidR="00ED0D94" w:rsidRPr="00D365CA" w:rsidRDefault="00E368B6" w:rsidP="001C50D0">
            <w:pPr>
              <w:pStyle w:val="Sub-ClauseText"/>
              <w:numPr>
                <w:ilvl w:val="1"/>
                <w:numId w:val="26"/>
              </w:numPr>
              <w:spacing w:before="0" w:after="200"/>
              <w:rPr>
                <w:spacing w:val="0"/>
                <w:lang w:val="es-SV"/>
              </w:rPr>
            </w:pPr>
            <w:r w:rsidRPr="00D365CA">
              <w:rPr>
                <w:spacing w:val="0"/>
                <w:lang w:val="es-SV"/>
              </w:rPr>
              <w:lastRenderedPageBreak/>
              <w:t>Para la</w:t>
            </w:r>
            <w:r w:rsidR="00ED0D94" w:rsidRPr="00D365CA">
              <w:rPr>
                <w:spacing w:val="0"/>
                <w:lang w:val="es-SV"/>
              </w:rPr>
              <w:t xml:space="preserve"> Declaración de </w:t>
            </w:r>
            <w:r w:rsidR="00437B44" w:rsidRPr="00D365CA">
              <w:rPr>
                <w:spacing w:val="0"/>
                <w:lang w:val="es-SV"/>
              </w:rPr>
              <w:t>Mantenimiento de Oferta</w:t>
            </w:r>
            <w:r w:rsidRPr="00D365CA">
              <w:rPr>
                <w:spacing w:val="0"/>
                <w:lang w:val="es-SV"/>
              </w:rPr>
              <w:t xml:space="preserve"> se</w:t>
            </w:r>
            <w:r w:rsidR="00ED0D94" w:rsidRPr="00D365CA">
              <w:rPr>
                <w:spacing w:val="0"/>
                <w:lang w:val="es-SV"/>
              </w:rPr>
              <w:t xml:space="preserve"> utilizará el formulario incluido en la </w:t>
            </w:r>
            <w:r w:rsidR="00514EB8" w:rsidRPr="00D365CA">
              <w:rPr>
                <w:spacing w:val="0"/>
                <w:lang w:val="es-SV"/>
              </w:rPr>
              <w:t>Sección </w:t>
            </w:r>
            <w:r w:rsidR="00ED0D94" w:rsidRPr="00D365CA">
              <w:rPr>
                <w:spacing w:val="0"/>
                <w:lang w:val="es-SV"/>
              </w:rPr>
              <w:t xml:space="preserve">IV, </w:t>
            </w:r>
            <w:r w:rsidRPr="00D365CA">
              <w:rPr>
                <w:spacing w:val="0"/>
                <w:lang w:val="es-SV"/>
              </w:rPr>
              <w:t>“</w:t>
            </w:r>
            <w:r w:rsidR="00ED0D94" w:rsidRPr="00D365CA">
              <w:rPr>
                <w:spacing w:val="0"/>
                <w:lang w:val="es-SV"/>
              </w:rPr>
              <w:t>Formularios de la Oferta</w:t>
            </w:r>
            <w:r w:rsidRPr="00D365CA">
              <w:rPr>
                <w:spacing w:val="0"/>
                <w:lang w:val="es-SV"/>
              </w:rPr>
              <w:t>”</w:t>
            </w:r>
            <w:r w:rsidR="00ED0D94" w:rsidRPr="00D365CA">
              <w:rPr>
                <w:spacing w:val="0"/>
                <w:lang w:val="es-SV"/>
              </w:rPr>
              <w:t>.</w:t>
            </w:r>
          </w:p>
          <w:p w14:paraId="2F8C35A7" w14:textId="77777777" w:rsidR="00ED0D94" w:rsidRPr="00D365CA" w:rsidRDefault="00ED0D94" w:rsidP="001C50D0">
            <w:pPr>
              <w:pStyle w:val="Sub-ClauseText"/>
              <w:numPr>
                <w:ilvl w:val="1"/>
                <w:numId w:val="26"/>
              </w:numPr>
              <w:spacing w:before="0" w:after="200"/>
              <w:ind w:left="605" w:hanging="605"/>
              <w:rPr>
                <w:spacing w:val="0"/>
                <w:lang w:val="es-SV"/>
              </w:rPr>
            </w:pPr>
            <w:r w:rsidRPr="00D365CA">
              <w:rPr>
                <w:spacing w:val="0"/>
                <w:lang w:val="es-SV"/>
              </w:rPr>
              <w:t>Si</w:t>
            </w:r>
            <w:r w:rsidR="00A50990" w:rsidRPr="00D365CA">
              <w:rPr>
                <w:spacing w:val="0"/>
                <w:lang w:val="es-SV"/>
              </w:rPr>
              <w:t xml:space="preserve">, según lo especificado en la IAL 19.1, se debe presentar </w:t>
            </w:r>
            <w:r w:rsidRPr="00D365CA">
              <w:rPr>
                <w:spacing w:val="0"/>
                <w:lang w:val="es-SV"/>
              </w:rPr>
              <w:t xml:space="preserve">una Garantía de </w:t>
            </w:r>
            <w:r w:rsidR="00437B44" w:rsidRPr="00D365CA">
              <w:rPr>
                <w:spacing w:val="0"/>
                <w:lang w:val="es-SV"/>
              </w:rPr>
              <w:t>Mantenimiento de Oferta</w:t>
            </w:r>
            <w:r w:rsidRPr="00D365CA">
              <w:rPr>
                <w:spacing w:val="0"/>
                <w:lang w:val="es-SV"/>
              </w:rPr>
              <w:t xml:space="preserve">, </w:t>
            </w:r>
            <w:r w:rsidR="00A50990" w:rsidRPr="00D365CA">
              <w:rPr>
                <w:spacing w:val="0"/>
                <w:lang w:val="es-SV"/>
              </w:rPr>
              <w:t xml:space="preserve">esta deberá </w:t>
            </w:r>
            <w:r w:rsidR="00AD0A37" w:rsidRPr="00D365CA">
              <w:rPr>
                <w:spacing w:val="0"/>
                <w:lang w:val="es-SV"/>
              </w:rPr>
              <w:t xml:space="preserve">ser </w:t>
            </w:r>
            <w:r w:rsidR="009C4C1D" w:rsidRPr="00D365CA">
              <w:rPr>
                <w:spacing w:val="0"/>
                <w:lang w:val="es-SV"/>
              </w:rPr>
              <w:t>una garantía a primer requerimiento</w:t>
            </w:r>
            <w:r w:rsidR="00B207AF" w:rsidRPr="00D365CA">
              <w:rPr>
                <w:spacing w:val="0"/>
                <w:lang w:val="es-SV"/>
              </w:rPr>
              <w:t xml:space="preserve"> </w:t>
            </w:r>
            <w:r w:rsidR="00AD0A37" w:rsidRPr="00D365CA">
              <w:rPr>
                <w:spacing w:val="0"/>
                <w:lang w:val="es-SV"/>
              </w:rPr>
              <w:t xml:space="preserve">emitida por una institución de prestigio de un país elegible y </w:t>
            </w:r>
            <w:r w:rsidR="009C4C1D" w:rsidRPr="00D365CA">
              <w:rPr>
                <w:spacing w:val="0"/>
                <w:lang w:val="es-SV"/>
              </w:rPr>
              <w:t xml:space="preserve">deberá tener </w:t>
            </w:r>
            <w:r w:rsidR="00AD0A37" w:rsidRPr="00D365CA">
              <w:rPr>
                <w:spacing w:val="0"/>
                <w:lang w:val="es-SV"/>
              </w:rPr>
              <w:t xml:space="preserve">cualquiera </w:t>
            </w:r>
            <w:r w:rsidRPr="00D365CA">
              <w:rPr>
                <w:spacing w:val="0"/>
                <w:lang w:val="es-SV"/>
              </w:rPr>
              <w:t>de las siguientes formas, a opción del Licitante:</w:t>
            </w:r>
          </w:p>
          <w:p w14:paraId="30F3228F" w14:textId="13D3CBB3" w:rsidR="00ED0D94" w:rsidRPr="00D365CA" w:rsidRDefault="00ED0D94" w:rsidP="001C50D0">
            <w:pPr>
              <w:pStyle w:val="Ttulo3"/>
              <w:numPr>
                <w:ilvl w:val="2"/>
                <w:numId w:val="41"/>
              </w:numPr>
              <w:ind w:left="1151" w:hanging="544"/>
              <w:rPr>
                <w:lang w:val="es-SV"/>
              </w:rPr>
            </w:pPr>
            <w:r w:rsidRPr="00D365CA">
              <w:rPr>
                <w:lang w:val="es-SV"/>
              </w:rPr>
              <w:t xml:space="preserve">una garantía incondicional emitida por un banco o una institución financiera no bancaria </w:t>
            </w:r>
            <w:r w:rsidR="00AB4344" w:rsidRPr="00D365CA">
              <w:rPr>
                <w:bCs/>
                <w:lang w:val="es-SV"/>
              </w:rPr>
              <w:t>(como una compañía de seguros, fianzas o avales)</w:t>
            </w:r>
            <w:r w:rsidRPr="00D365CA">
              <w:rPr>
                <w:lang w:val="es-SV"/>
              </w:rPr>
              <w:t>;</w:t>
            </w:r>
          </w:p>
          <w:p w14:paraId="7A818816" w14:textId="77777777" w:rsidR="00ED0D94" w:rsidRPr="00D365CA" w:rsidRDefault="00ED0D94" w:rsidP="001C50D0">
            <w:pPr>
              <w:pStyle w:val="Ttulo3"/>
              <w:numPr>
                <w:ilvl w:val="2"/>
                <w:numId w:val="41"/>
              </w:numPr>
              <w:ind w:left="1151" w:hanging="544"/>
              <w:rPr>
                <w:lang w:val="es-SV"/>
              </w:rPr>
            </w:pPr>
            <w:r w:rsidRPr="00D365CA">
              <w:rPr>
                <w:lang w:val="es-SV"/>
              </w:rPr>
              <w:t>una carta de crédito irrevocable;</w:t>
            </w:r>
          </w:p>
          <w:p w14:paraId="564EA06A" w14:textId="394FBA1F" w:rsidR="00ED0D94" w:rsidRPr="00D365CA" w:rsidRDefault="00ED0D94" w:rsidP="001C50D0">
            <w:pPr>
              <w:pStyle w:val="Ttulo3"/>
              <w:numPr>
                <w:ilvl w:val="2"/>
                <w:numId w:val="41"/>
              </w:numPr>
              <w:ind w:left="1151" w:hanging="544"/>
              <w:rPr>
                <w:lang w:val="es-SV"/>
              </w:rPr>
            </w:pPr>
            <w:r w:rsidRPr="00D365CA">
              <w:rPr>
                <w:lang w:val="es-SV"/>
              </w:rPr>
              <w:t xml:space="preserve">un cheque de </w:t>
            </w:r>
            <w:r w:rsidR="0085606B" w:rsidRPr="00D365CA">
              <w:rPr>
                <w:lang w:val="es-SV"/>
              </w:rPr>
              <w:t xml:space="preserve">gerencia </w:t>
            </w:r>
            <w:r w:rsidRPr="00D365CA">
              <w:rPr>
                <w:lang w:val="es-SV"/>
              </w:rPr>
              <w:t>o cheque certificado;</w:t>
            </w:r>
          </w:p>
          <w:p w14:paraId="216CD60E" w14:textId="2BFA1B11" w:rsidR="00ED0D94" w:rsidRPr="00D365CA" w:rsidRDefault="00ED0D94" w:rsidP="001C50D0">
            <w:pPr>
              <w:pStyle w:val="Ttulo3"/>
              <w:numPr>
                <w:ilvl w:val="2"/>
                <w:numId w:val="41"/>
              </w:numPr>
              <w:ind w:left="1151" w:hanging="544"/>
              <w:rPr>
                <w:lang w:val="es-SV"/>
              </w:rPr>
            </w:pPr>
            <w:r w:rsidRPr="00D365CA">
              <w:rPr>
                <w:lang w:val="es-SV"/>
              </w:rPr>
              <w:t xml:space="preserve">otra garantía especificada </w:t>
            </w:r>
            <w:r w:rsidRPr="00D365CA">
              <w:rPr>
                <w:b/>
                <w:bCs/>
                <w:lang w:val="es-SV"/>
              </w:rPr>
              <w:t>en los DD</w:t>
            </w:r>
            <w:r w:rsidR="0085606B" w:rsidRPr="00D365CA">
              <w:rPr>
                <w:b/>
                <w:lang w:val="es-SV"/>
              </w:rPr>
              <w:t>L</w:t>
            </w:r>
            <w:r w:rsidR="0085606B" w:rsidRPr="00D365CA">
              <w:rPr>
                <w:lang w:val="es-SV"/>
              </w:rPr>
              <w:t xml:space="preserve">, </w:t>
            </w:r>
          </w:p>
          <w:p w14:paraId="675C9EDD" w14:textId="2F1A6695" w:rsidR="00ED0D94" w:rsidRPr="00D365CA" w:rsidRDefault="0085606B" w:rsidP="00D36FA1">
            <w:pPr>
              <w:pStyle w:val="Sub-ClauseText"/>
              <w:spacing w:before="0" w:after="200"/>
              <w:ind w:left="605"/>
              <w:rPr>
                <w:spacing w:val="0"/>
                <w:lang w:val="es-SV"/>
              </w:rPr>
            </w:pPr>
            <w:r w:rsidRPr="00D365CA">
              <w:rPr>
                <w:spacing w:val="0"/>
                <w:lang w:val="es-SV"/>
              </w:rPr>
              <w:t xml:space="preserve">emitida por una institución de prestigio de un país elegible. Si una garantía incondicional es emitida por una institución financiera no bancaria localizada fuera del país del Comprador, la institución financiera no bancaria deberá tener una institución financiera corresponsal ubicada en el país del Comprador para hacer efectiva la garantía, salvo que el Comprador haya acordado por escrito, antes de la presentación de la Oferta, que la existencia de dicha institución financiera corresponsal no es obligatoria. </w:t>
            </w:r>
            <w:r w:rsidR="009F103D" w:rsidRPr="00D365CA">
              <w:rPr>
                <w:spacing w:val="0"/>
                <w:lang w:val="es-SV"/>
              </w:rPr>
              <w:t xml:space="preserve">En el caso de una garantía bancaria, la Garantía de </w:t>
            </w:r>
            <w:r w:rsidR="00437B44" w:rsidRPr="00D365CA">
              <w:rPr>
                <w:spacing w:val="0"/>
                <w:lang w:val="es-SV"/>
              </w:rPr>
              <w:t>Mantenimiento de Oferta</w:t>
            </w:r>
            <w:r w:rsidR="009F103D" w:rsidRPr="00D365CA">
              <w:rPr>
                <w:spacing w:val="0"/>
                <w:lang w:val="es-SV"/>
              </w:rPr>
              <w:t xml:space="preserve"> deberá presenta</w:t>
            </w:r>
            <w:r w:rsidR="00E66992" w:rsidRPr="00D365CA">
              <w:rPr>
                <w:spacing w:val="0"/>
                <w:lang w:val="es-SV"/>
              </w:rPr>
              <w:t>rse</w:t>
            </w:r>
            <w:r w:rsidR="009F103D" w:rsidRPr="00D365CA">
              <w:rPr>
                <w:spacing w:val="0"/>
                <w:lang w:val="es-SV"/>
              </w:rPr>
              <w:t xml:space="preserve"> utilizando el Formulario de Garantía de </w:t>
            </w:r>
            <w:r w:rsidR="00437B44" w:rsidRPr="00D365CA">
              <w:rPr>
                <w:spacing w:val="0"/>
                <w:lang w:val="es-SV"/>
              </w:rPr>
              <w:t>Mantenimiento de Oferta</w:t>
            </w:r>
            <w:r w:rsidR="009F103D" w:rsidRPr="00D365CA">
              <w:rPr>
                <w:spacing w:val="0"/>
                <w:lang w:val="es-SV"/>
              </w:rPr>
              <w:t xml:space="preserve"> incluido en la </w:t>
            </w:r>
            <w:r w:rsidR="00514EB8" w:rsidRPr="00D365CA">
              <w:rPr>
                <w:spacing w:val="0"/>
                <w:lang w:val="es-SV"/>
              </w:rPr>
              <w:t>Sección </w:t>
            </w:r>
            <w:r w:rsidR="009F103D" w:rsidRPr="00D365CA">
              <w:rPr>
                <w:spacing w:val="0"/>
                <w:lang w:val="es-SV"/>
              </w:rPr>
              <w:t xml:space="preserve">IV, </w:t>
            </w:r>
            <w:r w:rsidR="00EA24C9" w:rsidRPr="00D365CA">
              <w:rPr>
                <w:spacing w:val="0"/>
                <w:lang w:val="es-SV"/>
              </w:rPr>
              <w:t>“</w:t>
            </w:r>
            <w:r w:rsidR="009F103D" w:rsidRPr="00D365CA">
              <w:rPr>
                <w:spacing w:val="0"/>
                <w:lang w:val="es-SV"/>
              </w:rPr>
              <w:t>Formularios de la Oferta</w:t>
            </w:r>
            <w:r w:rsidR="00EA24C9" w:rsidRPr="00D365CA">
              <w:rPr>
                <w:spacing w:val="0"/>
                <w:lang w:val="es-SV"/>
              </w:rPr>
              <w:t>”</w:t>
            </w:r>
            <w:r w:rsidR="009F103D" w:rsidRPr="00D365CA">
              <w:rPr>
                <w:spacing w:val="0"/>
                <w:lang w:val="es-SV"/>
              </w:rPr>
              <w:t xml:space="preserve">, o en otro formato sustancialmente similar aprobado por el Comprador </w:t>
            </w:r>
            <w:r w:rsidR="00EA24C9" w:rsidRPr="00D365CA">
              <w:rPr>
                <w:spacing w:val="0"/>
                <w:lang w:val="es-SV"/>
              </w:rPr>
              <w:t xml:space="preserve">antes de </w:t>
            </w:r>
            <w:r w:rsidR="009F103D" w:rsidRPr="00D365CA">
              <w:rPr>
                <w:spacing w:val="0"/>
                <w:lang w:val="es-SV"/>
              </w:rPr>
              <w:t xml:space="preserve">la presentación de la Oferta. La Garantía de </w:t>
            </w:r>
            <w:r w:rsidR="00437B44" w:rsidRPr="00D365CA">
              <w:rPr>
                <w:spacing w:val="0"/>
                <w:lang w:val="es-SV"/>
              </w:rPr>
              <w:t>Mantenimiento de Oferta</w:t>
            </w:r>
            <w:r w:rsidR="009F103D" w:rsidRPr="00D365CA">
              <w:rPr>
                <w:spacing w:val="0"/>
                <w:lang w:val="es-SV"/>
              </w:rPr>
              <w:t xml:space="preserve"> </w:t>
            </w:r>
            <w:r w:rsidR="00CD363B" w:rsidRPr="00D365CA">
              <w:rPr>
                <w:spacing w:val="0"/>
                <w:lang w:val="es-SV"/>
              </w:rPr>
              <w:t>tendrá una validez de</w:t>
            </w:r>
            <w:r w:rsidR="001D4B0A" w:rsidRPr="00D365CA">
              <w:rPr>
                <w:spacing w:val="0"/>
                <w:lang w:val="es-SV"/>
              </w:rPr>
              <w:t xml:space="preserve"> </w:t>
            </w:r>
            <w:r w:rsidR="009F103D" w:rsidRPr="00D365CA">
              <w:rPr>
                <w:spacing w:val="0"/>
                <w:lang w:val="es-SV"/>
              </w:rPr>
              <w:t>veintiocho</w:t>
            </w:r>
            <w:r w:rsidR="001D4B0A" w:rsidRPr="00D365CA">
              <w:rPr>
                <w:spacing w:val="0"/>
                <w:lang w:val="es-SV"/>
              </w:rPr>
              <w:t xml:space="preserve"> (28</w:t>
            </w:r>
            <w:r w:rsidR="009F103D" w:rsidRPr="00D365CA">
              <w:rPr>
                <w:spacing w:val="0"/>
                <w:lang w:val="es-SV"/>
              </w:rPr>
              <w:t>) días</w:t>
            </w:r>
            <w:r w:rsidR="00B34B1D" w:rsidRPr="00D365CA">
              <w:rPr>
                <w:spacing w:val="0"/>
                <w:lang w:val="es-SV"/>
              </w:rPr>
              <w:t xml:space="preserve"> </w:t>
            </w:r>
            <w:r w:rsidR="00CD363B" w:rsidRPr="00D365CA">
              <w:rPr>
                <w:spacing w:val="0"/>
                <w:lang w:val="es-SV"/>
              </w:rPr>
              <w:t xml:space="preserve">a partir de la fecha </w:t>
            </w:r>
            <w:r w:rsidR="007D5EAA" w:rsidRPr="00D365CA">
              <w:rPr>
                <w:spacing w:val="0"/>
                <w:lang w:val="es-SV"/>
              </w:rPr>
              <w:t>original de expiración de la validez</w:t>
            </w:r>
            <w:r w:rsidR="00CD363B" w:rsidRPr="00D365CA">
              <w:rPr>
                <w:spacing w:val="0"/>
                <w:lang w:val="es-SV"/>
              </w:rPr>
              <w:t xml:space="preserve"> de la Oferta o de cualquier </w:t>
            </w:r>
            <w:r w:rsidR="007D5EAA" w:rsidRPr="00D365CA">
              <w:rPr>
                <w:spacing w:val="0"/>
                <w:lang w:val="es-SV"/>
              </w:rPr>
              <w:t xml:space="preserve">fecha extendida, si ésta se hubiera solicitado de </w:t>
            </w:r>
            <w:r w:rsidR="00CD363B" w:rsidRPr="00D365CA">
              <w:rPr>
                <w:spacing w:val="0"/>
                <w:lang w:val="es-SV"/>
              </w:rPr>
              <w:t>conformidad con lo establecido en la IAL </w:t>
            </w:r>
            <w:r w:rsidR="009F103D" w:rsidRPr="00D365CA">
              <w:rPr>
                <w:spacing w:val="0"/>
                <w:lang w:val="es-SV"/>
              </w:rPr>
              <w:t>18.2.</w:t>
            </w:r>
          </w:p>
          <w:p w14:paraId="674784EF" w14:textId="44AEBBA0" w:rsidR="00ED0D94" w:rsidRPr="00D365CA" w:rsidRDefault="0085606B" w:rsidP="001C50D0">
            <w:pPr>
              <w:pStyle w:val="Sub-ClauseText"/>
              <w:numPr>
                <w:ilvl w:val="1"/>
                <w:numId w:val="26"/>
              </w:numPr>
              <w:spacing w:before="0" w:after="200"/>
              <w:ind w:left="605" w:hanging="605"/>
              <w:rPr>
                <w:spacing w:val="0"/>
                <w:lang w:val="es-SV"/>
              </w:rPr>
            </w:pPr>
            <w:r w:rsidRPr="00D365CA">
              <w:rPr>
                <w:spacing w:val="0"/>
                <w:lang w:val="es-SV"/>
              </w:rPr>
              <w:t>Si se exige</w:t>
            </w:r>
            <w:r w:rsidR="0095232C" w:rsidRPr="00D365CA">
              <w:rPr>
                <w:spacing w:val="0"/>
                <w:lang w:val="es-SV"/>
              </w:rPr>
              <w:t xml:space="preserve"> </w:t>
            </w:r>
            <w:r w:rsidR="000773D5" w:rsidRPr="00D365CA">
              <w:rPr>
                <w:spacing w:val="0"/>
                <w:lang w:val="es-SV"/>
              </w:rPr>
              <w:t xml:space="preserve">una </w:t>
            </w:r>
            <w:r w:rsidR="00ED0D94" w:rsidRPr="00D365CA">
              <w:rPr>
                <w:spacing w:val="0"/>
                <w:lang w:val="es-SV"/>
              </w:rPr>
              <w:t xml:space="preserve">Garantía de </w:t>
            </w:r>
            <w:r w:rsidR="00437B44" w:rsidRPr="00D365CA">
              <w:rPr>
                <w:spacing w:val="0"/>
                <w:lang w:val="es-SV"/>
              </w:rPr>
              <w:t>Mantenimiento de Oferta</w:t>
            </w:r>
            <w:r w:rsidRPr="00D365CA">
              <w:rPr>
                <w:spacing w:val="0"/>
                <w:lang w:val="es-SV"/>
              </w:rPr>
              <w:t xml:space="preserve"> de conformidad con la IAL 19.1, </w:t>
            </w:r>
            <w:r w:rsidR="00ED0D94" w:rsidRPr="00D365CA">
              <w:rPr>
                <w:spacing w:val="0"/>
                <w:lang w:val="es-SV"/>
              </w:rPr>
              <w:t xml:space="preserve">todas las </w:t>
            </w:r>
            <w:r w:rsidR="000773D5" w:rsidRPr="00D365CA">
              <w:rPr>
                <w:spacing w:val="0"/>
                <w:lang w:val="es-SV"/>
              </w:rPr>
              <w:t>O</w:t>
            </w:r>
            <w:r w:rsidR="00ED0D94" w:rsidRPr="00D365CA">
              <w:rPr>
                <w:spacing w:val="0"/>
                <w:lang w:val="es-SV"/>
              </w:rPr>
              <w:t xml:space="preserve">fertas que no estén acompañadas </w:t>
            </w:r>
            <w:r w:rsidR="00D17B0B" w:rsidRPr="00D365CA">
              <w:rPr>
                <w:spacing w:val="0"/>
                <w:lang w:val="es-SV"/>
              </w:rPr>
              <w:t>de</w:t>
            </w:r>
            <w:r w:rsidR="00ED0D94" w:rsidRPr="00D365CA">
              <w:rPr>
                <w:spacing w:val="0"/>
                <w:lang w:val="es-SV"/>
              </w:rPr>
              <w:t xml:space="preserve"> una </w:t>
            </w:r>
            <w:r w:rsidR="00D17B0B" w:rsidRPr="00D365CA">
              <w:rPr>
                <w:spacing w:val="0"/>
                <w:lang w:val="es-SV"/>
              </w:rPr>
              <w:t xml:space="preserve">Garantía de </w:t>
            </w:r>
            <w:r w:rsidR="00437B44" w:rsidRPr="00D365CA">
              <w:rPr>
                <w:spacing w:val="0"/>
                <w:lang w:val="es-SV"/>
              </w:rPr>
              <w:t>Mantenimiento de Oferta</w:t>
            </w:r>
            <w:r w:rsidR="00B207AF" w:rsidRPr="00D365CA">
              <w:rPr>
                <w:spacing w:val="0"/>
                <w:lang w:val="es-SV"/>
              </w:rPr>
              <w:t xml:space="preserve"> </w:t>
            </w:r>
            <w:r w:rsidR="00ED0D94" w:rsidRPr="00D365CA">
              <w:rPr>
                <w:spacing w:val="0"/>
                <w:lang w:val="es-SV"/>
              </w:rPr>
              <w:t>que</w:t>
            </w:r>
            <w:r w:rsidR="000773D5" w:rsidRPr="00D365CA">
              <w:rPr>
                <w:spacing w:val="0"/>
                <w:lang w:val="es-SV"/>
              </w:rPr>
              <w:t xml:space="preserve"> se ajuste</w:t>
            </w:r>
            <w:r w:rsidR="00ED0D94" w:rsidRPr="00D365CA">
              <w:rPr>
                <w:spacing w:val="0"/>
                <w:lang w:val="es-SV"/>
              </w:rPr>
              <w:t xml:space="preserve"> sustancialmente </w:t>
            </w:r>
            <w:r w:rsidR="000773D5" w:rsidRPr="00D365CA">
              <w:rPr>
                <w:spacing w:val="0"/>
                <w:lang w:val="es-SV"/>
              </w:rPr>
              <w:t>a los requisitos pertinentes</w:t>
            </w:r>
            <w:r w:rsidR="00ED0D94" w:rsidRPr="00D365CA">
              <w:rPr>
                <w:spacing w:val="0"/>
                <w:lang w:val="es-SV"/>
              </w:rPr>
              <w:t xml:space="preserve"> serán rechazadas por el Comprador por incumplimiento.</w:t>
            </w:r>
          </w:p>
          <w:p w14:paraId="3DC3C04E" w14:textId="00EBDDEF" w:rsidR="00ED0D94" w:rsidRPr="00D365CA" w:rsidRDefault="00D17B0B" w:rsidP="001C50D0">
            <w:pPr>
              <w:pStyle w:val="Sub-ClauseText"/>
              <w:numPr>
                <w:ilvl w:val="1"/>
                <w:numId w:val="26"/>
              </w:numPr>
              <w:spacing w:before="0" w:after="200"/>
              <w:ind w:left="605" w:hanging="605"/>
              <w:rPr>
                <w:spacing w:val="0"/>
                <w:lang w:val="es-SV"/>
              </w:rPr>
            </w:pPr>
            <w:r w:rsidRPr="00D365CA">
              <w:rPr>
                <w:spacing w:val="0"/>
                <w:lang w:val="es-SV"/>
              </w:rPr>
              <w:lastRenderedPageBreak/>
              <w:t xml:space="preserve">Si en la IAL 19.1 se establece la obligación de presentar una </w:t>
            </w:r>
            <w:r w:rsidR="00ED0D94" w:rsidRPr="00D365CA">
              <w:rPr>
                <w:spacing w:val="0"/>
                <w:lang w:val="es-SV"/>
              </w:rPr>
              <w:t xml:space="preserve">Garantía de </w:t>
            </w:r>
            <w:r w:rsidR="00437B44" w:rsidRPr="00D365CA">
              <w:rPr>
                <w:spacing w:val="0"/>
                <w:lang w:val="es-SV"/>
              </w:rPr>
              <w:t>Mantenimiento de Oferta</w:t>
            </w:r>
            <w:r w:rsidR="00ED0D94" w:rsidRPr="00D365CA">
              <w:rPr>
                <w:spacing w:val="0"/>
                <w:lang w:val="es-SV"/>
              </w:rPr>
              <w:t xml:space="preserve">, las Garantías de </w:t>
            </w:r>
            <w:r w:rsidR="00437B44" w:rsidRPr="00D365CA">
              <w:rPr>
                <w:spacing w:val="0"/>
                <w:lang w:val="es-SV"/>
              </w:rPr>
              <w:t>Mantenimiento de Oferta</w:t>
            </w:r>
            <w:r w:rsidR="00ED0D94" w:rsidRPr="00D365CA">
              <w:rPr>
                <w:spacing w:val="0"/>
                <w:lang w:val="es-SV"/>
              </w:rPr>
              <w:t xml:space="preserve"> de los Licitantes cuyas ofertas no fueron seleccionadas serán devueltas tan pronto como sea posible </w:t>
            </w:r>
            <w:r w:rsidR="0094791B" w:rsidRPr="00D365CA">
              <w:rPr>
                <w:spacing w:val="0"/>
                <w:lang w:val="es-SV"/>
              </w:rPr>
              <w:t xml:space="preserve">una vez que el </w:t>
            </w:r>
            <w:r w:rsidR="00ED0D94" w:rsidRPr="00D365CA">
              <w:rPr>
                <w:spacing w:val="0"/>
                <w:lang w:val="es-SV"/>
              </w:rPr>
              <w:t xml:space="preserve">Licitante </w:t>
            </w:r>
            <w:r w:rsidR="0095232C" w:rsidRPr="00D365CA">
              <w:rPr>
                <w:spacing w:val="0"/>
                <w:lang w:val="es-SV"/>
              </w:rPr>
              <w:t xml:space="preserve">seleccionado </w:t>
            </w:r>
            <w:r w:rsidR="005374DB" w:rsidRPr="00D365CA">
              <w:rPr>
                <w:spacing w:val="0"/>
                <w:lang w:val="es-SV"/>
              </w:rPr>
              <w:t xml:space="preserve">firme </w:t>
            </w:r>
            <w:r w:rsidR="0095232C" w:rsidRPr="00D365CA">
              <w:rPr>
                <w:spacing w:val="0"/>
                <w:lang w:val="es-SV"/>
              </w:rPr>
              <w:t xml:space="preserve">el Contrato y </w:t>
            </w:r>
            <w:r w:rsidR="000C1E85" w:rsidRPr="00D365CA">
              <w:rPr>
                <w:spacing w:val="0"/>
                <w:lang w:val="es-SV"/>
              </w:rPr>
              <w:t xml:space="preserve">provea </w:t>
            </w:r>
            <w:r w:rsidR="0095232C" w:rsidRPr="00D365CA">
              <w:rPr>
                <w:spacing w:val="0"/>
                <w:lang w:val="es-SV"/>
              </w:rPr>
              <w:t xml:space="preserve">la </w:t>
            </w:r>
            <w:r w:rsidR="00ED0D94" w:rsidRPr="00D365CA">
              <w:rPr>
                <w:spacing w:val="0"/>
                <w:lang w:val="es-SV"/>
              </w:rPr>
              <w:t>Garantía de Cumplimiento, de</w:t>
            </w:r>
            <w:r w:rsidR="00D36FA1" w:rsidRPr="00D365CA">
              <w:rPr>
                <w:spacing w:val="0"/>
                <w:lang w:val="es-SV"/>
              </w:rPr>
              <w:t> </w:t>
            </w:r>
            <w:r w:rsidR="00ED0D94" w:rsidRPr="00D365CA">
              <w:rPr>
                <w:spacing w:val="0"/>
                <w:lang w:val="es-SV"/>
              </w:rPr>
              <w:t xml:space="preserve">conformidad con la </w:t>
            </w:r>
            <w:r w:rsidR="0095232C" w:rsidRPr="00D365CA">
              <w:rPr>
                <w:spacing w:val="0"/>
                <w:lang w:val="es-SV"/>
              </w:rPr>
              <w:t>IAL </w:t>
            </w:r>
            <w:r w:rsidR="00ED0D94" w:rsidRPr="00D365CA">
              <w:rPr>
                <w:spacing w:val="0"/>
                <w:lang w:val="es-SV"/>
              </w:rPr>
              <w:t>46.</w:t>
            </w:r>
          </w:p>
          <w:p w14:paraId="19B5575D" w14:textId="3B750CF5" w:rsidR="00ED0D94" w:rsidRPr="00D365CA" w:rsidRDefault="00ED0D94" w:rsidP="001C50D0">
            <w:pPr>
              <w:pStyle w:val="Sub-ClauseText"/>
              <w:numPr>
                <w:ilvl w:val="1"/>
                <w:numId w:val="26"/>
              </w:numPr>
              <w:spacing w:before="0" w:after="200"/>
              <w:ind w:left="605" w:hanging="605"/>
              <w:rPr>
                <w:spacing w:val="0"/>
                <w:lang w:val="es-SV"/>
              </w:rPr>
            </w:pPr>
            <w:r w:rsidRPr="00D365CA">
              <w:rPr>
                <w:spacing w:val="0"/>
                <w:lang w:val="es-SV"/>
              </w:rPr>
              <w:t xml:space="preserve">La Garantía de </w:t>
            </w:r>
            <w:r w:rsidR="00437B44" w:rsidRPr="00D365CA">
              <w:rPr>
                <w:spacing w:val="0"/>
                <w:lang w:val="es-SV"/>
              </w:rPr>
              <w:t>Mantenimiento de Oferta</w:t>
            </w:r>
            <w:r w:rsidRPr="00D365CA">
              <w:rPr>
                <w:spacing w:val="0"/>
                <w:lang w:val="es-SV"/>
              </w:rPr>
              <w:t xml:space="preserve"> del Licitante </w:t>
            </w:r>
            <w:r w:rsidR="004C6C84" w:rsidRPr="00D365CA">
              <w:rPr>
                <w:spacing w:val="0"/>
                <w:lang w:val="es-SV"/>
              </w:rPr>
              <w:t>seleccionado</w:t>
            </w:r>
            <w:r w:rsidRPr="00D365CA">
              <w:rPr>
                <w:spacing w:val="0"/>
                <w:lang w:val="es-SV"/>
              </w:rPr>
              <w:t xml:space="preserve"> será devuelta tan pronto como sea posible una vez que el Licitante </w:t>
            </w:r>
            <w:r w:rsidR="0094791B" w:rsidRPr="00D365CA">
              <w:rPr>
                <w:spacing w:val="0"/>
                <w:lang w:val="es-SV"/>
              </w:rPr>
              <w:t>seleccionado suscriba</w:t>
            </w:r>
            <w:r w:rsidRPr="00D365CA">
              <w:rPr>
                <w:spacing w:val="0"/>
                <w:lang w:val="es-SV"/>
              </w:rPr>
              <w:t xml:space="preserve"> el Contrato y</w:t>
            </w:r>
            <w:r w:rsidR="00D36FA1" w:rsidRPr="00D365CA">
              <w:rPr>
                <w:spacing w:val="0"/>
                <w:lang w:val="es-SV"/>
              </w:rPr>
              <w:t> </w:t>
            </w:r>
            <w:r w:rsidR="0094791B" w:rsidRPr="00D365CA">
              <w:rPr>
                <w:spacing w:val="0"/>
                <w:lang w:val="es-SV"/>
              </w:rPr>
              <w:t xml:space="preserve">proporcione </w:t>
            </w:r>
            <w:r w:rsidRPr="00D365CA">
              <w:rPr>
                <w:spacing w:val="0"/>
                <w:lang w:val="es-SV"/>
              </w:rPr>
              <w:t>la Garantía de Cumplimiento.</w:t>
            </w:r>
          </w:p>
          <w:p w14:paraId="5CE55B42" w14:textId="77777777" w:rsidR="00ED0D94" w:rsidRPr="00D365CA" w:rsidRDefault="00ED0D94" w:rsidP="001C50D0">
            <w:pPr>
              <w:pStyle w:val="Sub-ClauseText"/>
              <w:numPr>
                <w:ilvl w:val="1"/>
                <w:numId w:val="26"/>
              </w:numPr>
              <w:spacing w:before="0" w:after="200"/>
              <w:ind w:left="605" w:hanging="605"/>
              <w:rPr>
                <w:spacing w:val="0"/>
                <w:lang w:val="es-SV"/>
              </w:rPr>
            </w:pPr>
            <w:r w:rsidRPr="00D365CA">
              <w:rPr>
                <w:spacing w:val="0"/>
                <w:lang w:val="es-SV"/>
              </w:rPr>
              <w:t xml:space="preserve">La Garantía de </w:t>
            </w:r>
            <w:r w:rsidR="00437B44" w:rsidRPr="00D365CA">
              <w:rPr>
                <w:spacing w:val="0"/>
                <w:lang w:val="es-SV"/>
              </w:rPr>
              <w:t>Mantenimiento de Oferta</w:t>
            </w:r>
            <w:r w:rsidRPr="00D365CA">
              <w:rPr>
                <w:spacing w:val="0"/>
                <w:lang w:val="es-SV"/>
              </w:rPr>
              <w:t xml:space="preserve"> podrá hacer</w:t>
            </w:r>
            <w:r w:rsidR="0094791B" w:rsidRPr="00D365CA">
              <w:rPr>
                <w:spacing w:val="0"/>
                <w:lang w:val="es-SV"/>
              </w:rPr>
              <w:t>se</w:t>
            </w:r>
            <w:r w:rsidRPr="00D365CA">
              <w:rPr>
                <w:spacing w:val="0"/>
                <w:lang w:val="es-SV"/>
              </w:rPr>
              <w:t xml:space="preserve"> efectiva o la Declaración de </w:t>
            </w:r>
            <w:r w:rsidR="00437B44" w:rsidRPr="00D365CA">
              <w:rPr>
                <w:spacing w:val="0"/>
                <w:lang w:val="es-SV"/>
              </w:rPr>
              <w:t>Mantenimiento de Oferta</w:t>
            </w:r>
            <w:r w:rsidR="00B207AF" w:rsidRPr="00D365CA">
              <w:rPr>
                <w:spacing w:val="0"/>
                <w:lang w:val="es-SV"/>
              </w:rPr>
              <w:t xml:space="preserve"> </w:t>
            </w:r>
            <w:r w:rsidRPr="00D365CA">
              <w:rPr>
                <w:spacing w:val="0"/>
                <w:lang w:val="es-SV"/>
              </w:rPr>
              <w:t>podrá ejecutar</w:t>
            </w:r>
            <w:r w:rsidR="0094791B" w:rsidRPr="00D365CA">
              <w:rPr>
                <w:spacing w:val="0"/>
                <w:lang w:val="es-SV"/>
              </w:rPr>
              <w:t>se</w:t>
            </w:r>
            <w:r w:rsidRPr="00D365CA">
              <w:rPr>
                <w:spacing w:val="0"/>
                <w:lang w:val="es-SV"/>
              </w:rPr>
              <w:t xml:space="preserve"> si:</w:t>
            </w:r>
          </w:p>
          <w:p w14:paraId="65EACFF6" w14:textId="1DA56C8B" w:rsidR="00ED0D94" w:rsidRPr="00D365CA" w:rsidRDefault="00ED0D94" w:rsidP="001C50D0">
            <w:pPr>
              <w:pStyle w:val="Ttulo3"/>
              <w:numPr>
                <w:ilvl w:val="2"/>
                <w:numId w:val="42"/>
              </w:numPr>
              <w:ind w:left="1151" w:hanging="544"/>
              <w:rPr>
                <w:lang w:val="es-SV"/>
              </w:rPr>
            </w:pPr>
            <w:r w:rsidRPr="00D365CA">
              <w:rPr>
                <w:lang w:val="es-SV"/>
              </w:rPr>
              <w:t>un Licitante</w:t>
            </w:r>
            <w:bookmarkStart w:id="175" w:name="_Toc438267890"/>
            <w:r w:rsidRPr="00D365CA">
              <w:rPr>
                <w:lang w:val="es-SV"/>
              </w:rPr>
              <w:t xml:space="preserve"> retira su Oferta </w:t>
            </w:r>
            <w:r w:rsidR="007D5EAA" w:rsidRPr="00D365CA">
              <w:rPr>
                <w:lang w:val="es-SV"/>
              </w:rPr>
              <w:t>antes de l</w:t>
            </w:r>
            <w:r w:rsidR="00935EDB" w:rsidRPr="00D365CA">
              <w:rPr>
                <w:lang w:val="es-SV"/>
              </w:rPr>
              <w:t>a</w:t>
            </w:r>
            <w:r w:rsidR="007D5EAA" w:rsidRPr="00D365CA">
              <w:rPr>
                <w:lang w:val="es-SV"/>
              </w:rPr>
              <w:t xml:space="preserve"> fecha de expiración de la </w:t>
            </w:r>
            <w:r w:rsidRPr="00D365CA">
              <w:rPr>
                <w:lang w:val="es-SV"/>
              </w:rPr>
              <w:t>validez de la Oferta especificad</w:t>
            </w:r>
            <w:r w:rsidR="00935EDB" w:rsidRPr="00D365CA">
              <w:rPr>
                <w:lang w:val="es-SV"/>
              </w:rPr>
              <w:t>a</w:t>
            </w:r>
            <w:r w:rsidRPr="00D365CA">
              <w:rPr>
                <w:lang w:val="es-SV"/>
              </w:rPr>
              <w:t xml:space="preserve"> por el Licitante en la Carta de la Oferta, o cualquier </w:t>
            </w:r>
            <w:r w:rsidR="007D5EAA" w:rsidRPr="00D365CA">
              <w:rPr>
                <w:lang w:val="es-SV"/>
              </w:rPr>
              <w:t xml:space="preserve">fecha extendida otorgada </w:t>
            </w:r>
            <w:r w:rsidRPr="00D365CA">
              <w:rPr>
                <w:lang w:val="es-SV"/>
              </w:rPr>
              <w:t>por</w:t>
            </w:r>
            <w:r w:rsidR="003F5130" w:rsidRPr="00D365CA">
              <w:rPr>
                <w:lang w:val="es-SV"/>
              </w:rPr>
              <w:t> </w:t>
            </w:r>
            <w:r w:rsidRPr="00D365CA">
              <w:rPr>
                <w:lang w:val="es-SV"/>
              </w:rPr>
              <w:t>el Licitante;</w:t>
            </w:r>
            <w:bookmarkEnd w:id="175"/>
            <w:r w:rsidR="00935EDB" w:rsidRPr="00D365CA">
              <w:rPr>
                <w:lang w:val="es-SV"/>
              </w:rPr>
              <w:t xml:space="preserve"> o</w:t>
            </w:r>
          </w:p>
          <w:p w14:paraId="7C38FA2A" w14:textId="77777777" w:rsidR="00ED0D94" w:rsidRPr="00D365CA" w:rsidRDefault="00ED0D94" w:rsidP="001C50D0">
            <w:pPr>
              <w:pStyle w:val="Ttulo3"/>
              <w:numPr>
                <w:ilvl w:val="2"/>
                <w:numId w:val="42"/>
              </w:numPr>
              <w:ind w:left="1151" w:hanging="544"/>
              <w:rPr>
                <w:lang w:val="es-SV"/>
              </w:rPr>
            </w:pPr>
            <w:r w:rsidRPr="00D365CA">
              <w:rPr>
                <w:lang w:val="es-SV"/>
              </w:rPr>
              <w:t>el Licitante seleccionado:</w:t>
            </w:r>
            <w:bookmarkStart w:id="176" w:name="_Toc438267892"/>
            <w:bookmarkEnd w:id="176"/>
          </w:p>
          <w:p w14:paraId="30E20961" w14:textId="06BB4552" w:rsidR="00ED0D94" w:rsidRPr="00D365CA" w:rsidRDefault="0094791B" w:rsidP="001C50D0">
            <w:pPr>
              <w:pStyle w:val="Ttulo3"/>
              <w:numPr>
                <w:ilvl w:val="3"/>
                <w:numId w:val="42"/>
              </w:numPr>
              <w:ind w:left="1711" w:hanging="530"/>
              <w:rPr>
                <w:lang w:val="es-SV"/>
              </w:rPr>
            </w:pPr>
            <w:r w:rsidRPr="00D365CA">
              <w:rPr>
                <w:lang w:val="es-SV"/>
              </w:rPr>
              <w:t>no suscribe</w:t>
            </w:r>
            <w:r w:rsidR="00ED0D94" w:rsidRPr="00D365CA">
              <w:rPr>
                <w:lang w:val="es-SV"/>
              </w:rPr>
              <w:t xml:space="preserve"> el Contrato de conformidad con</w:t>
            </w:r>
            <w:r w:rsidRPr="00D365CA">
              <w:rPr>
                <w:lang w:val="es-SV"/>
              </w:rPr>
              <w:t xml:space="preserve"> lo</w:t>
            </w:r>
            <w:r w:rsidR="003F5130" w:rsidRPr="00D365CA">
              <w:rPr>
                <w:lang w:val="es-SV"/>
              </w:rPr>
              <w:t> </w:t>
            </w:r>
            <w:r w:rsidRPr="00D365CA">
              <w:rPr>
                <w:lang w:val="es-SV"/>
              </w:rPr>
              <w:t xml:space="preserve">dispuesto en </w:t>
            </w:r>
            <w:r w:rsidR="00ED0D94" w:rsidRPr="00D365CA">
              <w:rPr>
                <w:lang w:val="es-SV"/>
              </w:rPr>
              <w:t xml:space="preserve">la </w:t>
            </w:r>
            <w:r w:rsidRPr="00D365CA">
              <w:rPr>
                <w:lang w:val="es-SV"/>
              </w:rPr>
              <w:t>IAL </w:t>
            </w:r>
            <w:r w:rsidR="00ED0D94" w:rsidRPr="00D365CA">
              <w:rPr>
                <w:lang w:val="es-SV"/>
              </w:rPr>
              <w:t>45</w:t>
            </w:r>
            <w:r w:rsidR="00F61C58" w:rsidRPr="00D365CA">
              <w:rPr>
                <w:lang w:val="es-SV"/>
              </w:rPr>
              <w:t>,</w:t>
            </w:r>
            <w:r w:rsidRPr="00D365CA">
              <w:rPr>
                <w:lang w:val="es-SV"/>
              </w:rPr>
              <w:t xml:space="preserve"> o</w:t>
            </w:r>
          </w:p>
          <w:p w14:paraId="6A8EAC45" w14:textId="4C96151F" w:rsidR="00ED0D94" w:rsidRPr="00D365CA" w:rsidRDefault="0094791B" w:rsidP="001C50D0">
            <w:pPr>
              <w:pStyle w:val="Ttulo3"/>
              <w:numPr>
                <w:ilvl w:val="3"/>
                <w:numId w:val="42"/>
              </w:numPr>
              <w:ind w:left="1711" w:hanging="530"/>
              <w:rPr>
                <w:lang w:val="es-SV"/>
              </w:rPr>
            </w:pPr>
            <w:bookmarkStart w:id="177" w:name="_Toc438267893"/>
            <w:r w:rsidRPr="00D365CA">
              <w:rPr>
                <w:lang w:val="es-SV"/>
              </w:rPr>
              <w:t>no</w:t>
            </w:r>
            <w:r w:rsidR="00B207AF" w:rsidRPr="00D365CA">
              <w:rPr>
                <w:lang w:val="es-SV"/>
              </w:rPr>
              <w:t xml:space="preserve"> </w:t>
            </w:r>
            <w:r w:rsidR="00ED0D94" w:rsidRPr="00D365CA">
              <w:rPr>
                <w:lang w:val="es-SV"/>
              </w:rPr>
              <w:t xml:space="preserve">suministra </w:t>
            </w:r>
            <w:r w:rsidR="00F61C58" w:rsidRPr="00D365CA">
              <w:rPr>
                <w:lang w:val="es-SV"/>
              </w:rPr>
              <w:t>una</w:t>
            </w:r>
            <w:r w:rsidR="00ED0D94" w:rsidRPr="00D365CA">
              <w:rPr>
                <w:lang w:val="es-SV"/>
              </w:rPr>
              <w:t xml:space="preserve"> Garantía de Cumplimiento de</w:t>
            </w:r>
            <w:r w:rsidR="003F5130" w:rsidRPr="00D365CA">
              <w:rPr>
                <w:lang w:val="es-SV"/>
              </w:rPr>
              <w:t> </w:t>
            </w:r>
            <w:r w:rsidR="00ED0D94" w:rsidRPr="00D365CA">
              <w:rPr>
                <w:lang w:val="es-SV"/>
              </w:rPr>
              <w:t xml:space="preserve">conformidad con </w:t>
            </w:r>
            <w:r w:rsidRPr="00D365CA">
              <w:rPr>
                <w:lang w:val="es-SV"/>
              </w:rPr>
              <w:t xml:space="preserve">lo dispuesto en </w:t>
            </w:r>
            <w:r w:rsidR="00ED0D94" w:rsidRPr="00D365CA">
              <w:rPr>
                <w:lang w:val="es-SV"/>
              </w:rPr>
              <w:t xml:space="preserve">la </w:t>
            </w:r>
            <w:r w:rsidRPr="00D365CA">
              <w:rPr>
                <w:lang w:val="es-SV"/>
              </w:rPr>
              <w:t>IAL </w:t>
            </w:r>
            <w:r w:rsidR="00ED0D94" w:rsidRPr="00D365CA">
              <w:rPr>
                <w:lang w:val="es-SV"/>
              </w:rPr>
              <w:t>46</w:t>
            </w:r>
            <w:bookmarkStart w:id="178" w:name="_Toc438267894"/>
            <w:bookmarkEnd w:id="177"/>
            <w:r w:rsidR="000D1431" w:rsidRPr="00D365CA">
              <w:rPr>
                <w:lang w:val="es-SV"/>
              </w:rPr>
              <w:t>.</w:t>
            </w:r>
          </w:p>
          <w:bookmarkEnd w:id="178"/>
          <w:p w14:paraId="7E73D1B1" w14:textId="473D1344" w:rsidR="00ED0D94" w:rsidRPr="00D365CA" w:rsidRDefault="00C47A5C" w:rsidP="001C50D0">
            <w:pPr>
              <w:pStyle w:val="Sub-ClauseText"/>
              <w:numPr>
                <w:ilvl w:val="1"/>
                <w:numId w:val="26"/>
              </w:numPr>
              <w:spacing w:before="0" w:after="200"/>
              <w:ind w:left="605" w:hanging="605"/>
              <w:rPr>
                <w:spacing w:val="0"/>
                <w:lang w:val="es-SV"/>
              </w:rPr>
            </w:pPr>
            <w:r w:rsidRPr="00D365CA">
              <w:rPr>
                <w:spacing w:val="0"/>
                <w:lang w:val="es-SV"/>
              </w:rPr>
              <w:t xml:space="preserve">La Garantía de </w:t>
            </w:r>
            <w:r w:rsidR="00437B44" w:rsidRPr="00D365CA">
              <w:rPr>
                <w:spacing w:val="0"/>
                <w:lang w:val="es-SV"/>
              </w:rPr>
              <w:t>Mantenimiento de Oferta</w:t>
            </w:r>
            <w:r w:rsidRPr="00D365CA">
              <w:rPr>
                <w:spacing w:val="0"/>
                <w:lang w:val="es-SV"/>
              </w:rPr>
              <w:t xml:space="preserve"> o la Declaración de </w:t>
            </w:r>
            <w:r w:rsidR="00437B44" w:rsidRPr="00D365CA">
              <w:rPr>
                <w:spacing w:val="0"/>
                <w:lang w:val="es-SV"/>
              </w:rPr>
              <w:t>Mantenimiento de Oferta</w:t>
            </w:r>
            <w:r w:rsidRPr="00D365CA">
              <w:rPr>
                <w:spacing w:val="0"/>
                <w:lang w:val="es-SV"/>
              </w:rPr>
              <w:t xml:space="preserve"> de una </w:t>
            </w:r>
            <w:r w:rsidR="00922D2D" w:rsidRPr="00D365CA">
              <w:rPr>
                <w:spacing w:val="0"/>
                <w:lang w:val="es-SV"/>
              </w:rPr>
              <w:t>APCA</w:t>
            </w:r>
            <w:r w:rsidRPr="00D365CA">
              <w:rPr>
                <w:spacing w:val="0"/>
                <w:lang w:val="es-SV"/>
              </w:rPr>
              <w:t xml:space="preserve"> se emitirán en nombre de la </w:t>
            </w:r>
            <w:r w:rsidR="00D42B9D" w:rsidRPr="00D365CA">
              <w:rPr>
                <w:spacing w:val="0"/>
                <w:lang w:val="es-SV"/>
              </w:rPr>
              <w:t>A</w:t>
            </w:r>
            <w:r w:rsidRPr="00D365CA">
              <w:rPr>
                <w:spacing w:val="0"/>
                <w:lang w:val="es-SV"/>
              </w:rPr>
              <w:t xml:space="preserve">sociación que presenta la Oferta. Si </w:t>
            </w:r>
            <w:r w:rsidR="00D42B9D" w:rsidRPr="00D365CA">
              <w:rPr>
                <w:spacing w:val="0"/>
                <w:lang w:val="es-SV"/>
              </w:rPr>
              <w:t>la</w:t>
            </w:r>
            <w:r w:rsidRPr="00D365CA">
              <w:rPr>
                <w:spacing w:val="0"/>
                <w:lang w:val="es-SV"/>
              </w:rPr>
              <w:t xml:space="preserve"> </w:t>
            </w:r>
            <w:r w:rsidR="00922D2D" w:rsidRPr="00D365CA">
              <w:rPr>
                <w:spacing w:val="0"/>
                <w:lang w:val="es-SV"/>
              </w:rPr>
              <w:t>APCA</w:t>
            </w:r>
            <w:r w:rsidRPr="00D365CA">
              <w:rPr>
                <w:spacing w:val="0"/>
                <w:lang w:val="es-SV"/>
              </w:rPr>
              <w:t xml:space="preserve"> no se hubiera constituido formalmente como entidad jurídica</w:t>
            </w:r>
            <w:r w:rsidR="003F5130" w:rsidRPr="00D365CA">
              <w:rPr>
                <w:spacing w:val="0"/>
                <w:lang w:val="es-SV"/>
              </w:rPr>
              <w:t> </w:t>
            </w:r>
            <w:r w:rsidRPr="00D365CA">
              <w:rPr>
                <w:spacing w:val="0"/>
                <w:lang w:val="es-SV"/>
              </w:rPr>
              <w:t>al momento de presentar la Oferta, la Garantía de</w:t>
            </w:r>
            <w:r w:rsidR="003F5130" w:rsidRPr="00D365CA">
              <w:rPr>
                <w:spacing w:val="0"/>
                <w:lang w:val="es-SV"/>
              </w:rPr>
              <w:t> </w:t>
            </w:r>
            <w:r w:rsidR="00437B44" w:rsidRPr="00D365CA">
              <w:rPr>
                <w:spacing w:val="0"/>
                <w:lang w:val="es-SV"/>
              </w:rPr>
              <w:t>Mantenimiento de Oferta</w:t>
            </w:r>
            <w:r w:rsidRPr="00D365CA">
              <w:rPr>
                <w:spacing w:val="0"/>
                <w:lang w:val="es-SV"/>
              </w:rPr>
              <w:t xml:space="preserve"> o la Declaración de </w:t>
            </w:r>
            <w:r w:rsidR="00437B44" w:rsidRPr="00D365CA">
              <w:rPr>
                <w:spacing w:val="0"/>
                <w:lang w:val="es-SV"/>
              </w:rPr>
              <w:t>Mantenimiento de Oferta</w:t>
            </w:r>
            <w:r w:rsidRPr="00D365CA">
              <w:rPr>
                <w:spacing w:val="0"/>
                <w:lang w:val="es-SV"/>
              </w:rPr>
              <w:t xml:space="preserve"> se emitirán en nombre de todos los futuros miembros que figuren en la carta de intención mencionada en </w:t>
            </w:r>
            <w:r w:rsidR="00ED0D94" w:rsidRPr="00D365CA">
              <w:rPr>
                <w:spacing w:val="0"/>
                <w:lang w:val="es-SV"/>
              </w:rPr>
              <w:t xml:space="preserve">las </w:t>
            </w:r>
            <w:r w:rsidRPr="00D365CA">
              <w:rPr>
                <w:spacing w:val="0"/>
                <w:lang w:val="es-SV"/>
              </w:rPr>
              <w:t>IAL </w:t>
            </w:r>
            <w:r w:rsidR="00ED0D94" w:rsidRPr="00D365CA">
              <w:rPr>
                <w:spacing w:val="0"/>
                <w:lang w:val="es-SV"/>
              </w:rPr>
              <w:t>4.1 y 11.2.</w:t>
            </w:r>
          </w:p>
          <w:p w14:paraId="3C407274" w14:textId="3F88BC98" w:rsidR="00ED0D94" w:rsidRPr="00D365CA" w:rsidRDefault="00ED0D94" w:rsidP="001C50D0">
            <w:pPr>
              <w:pStyle w:val="Sub-ClauseText"/>
              <w:numPr>
                <w:ilvl w:val="1"/>
                <w:numId w:val="26"/>
              </w:numPr>
              <w:spacing w:before="0" w:after="200"/>
              <w:ind w:left="607" w:hanging="607"/>
              <w:rPr>
                <w:spacing w:val="0"/>
                <w:kern w:val="28"/>
                <w:lang w:val="es-SV"/>
              </w:rPr>
            </w:pPr>
            <w:r w:rsidRPr="00D365CA">
              <w:rPr>
                <w:rStyle w:val="StyleHeader2-SubClausesBoldChar"/>
                <w:b w:val="0"/>
                <w:bCs w:val="0"/>
                <w:spacing w:val="0"/>
                <w:lang w:val="es-SV"/>
              </w:rPr>
              <w:t xml:space="preserve">Si </w:t>
            </w:r>
            <w:r w:rsidRPr="00D365CA">
              <w:rPr>
                <w:rStyle w:val="StyleHeader2-SubClausesBoldChar"/>
                <w:spacing w:val="0"/>
                <w:lang w:val="es-SV"/>
              </w:rPr>
              <w:t>en los DDL</w:t>
            </w:r>
            <w:r w:rsidRPr="00D365CA">
              <w:rPr>
                <w:spacing w:val="0"/>
                <w:lang w:val="es-SV"/>
              </w:rPr>
              <w:t xml:space="preserve"> no se exige una Garantía de </w:t>
            </w:r>
            <w:r w:rsidR="00437B44" w:rsidRPr="00D365CA">
              <w:rPr>
                <w:spacing w:val="0"/>
                <w:lang w:val="es-SV"/>
              </w:rPr>
              <w:t>Mantenimiento de Oferta</w:t>
            </w:r>
            <w:r w:rsidRPr="00D365CA">
              <w:rPr>
                <w:spacing w:val="0"/>
                <w:lang w:val="es-SV"/>
              </w:rPr>
              <w:t xml:space="preserve"> según se estipula en la </w:t>
            </w:r>
            <w:r w:rsidR="00942DA7" w:rsidRPr="00D365CA">
              <w:rPr>
                <w:spacing w:val="0"/>
                <w:lang w:val="es-SV"/>
              </w:rPr>
              <w:t>IAL </w:t>
            </w:r>
            <w:r w:rsidRPr="00D365CA">
              <w:rPr>
                <w:spacing w:val="0"/>
                <w:lang w:val="es-SV"/>
              </w:rPr>
              <w:t>19.1</w:t>
            </w:r>
            <w:r w:rsidR="00942DA7" w:rsidRPr="00D365CA">
              <w:rPr>
                <w:spacing w:val="0"/>
                <w:lang w:val="es-SV"/>
              </w:rPr>
              <w:t>, y</w:t>
            </w:r>
            <w:r w:rsidR="005374DB" w:rsidRPr="00D365CA">
              <w:rPr>
                <w:spacing w:val="0"/>
                <w:lang w:val="es-SV"/>
              </w:rPr>
              <w:t xml:space="preserve"> si</w:t>
            </w:r>
          </w:p>
          <w:p w14:paraId="0F73AF6D" w14:textId="71099281" w:rsidR="00ED0D94" w:rsidRPr="00D365CA" w:rsidRDefault="00ED0D94">
            <w:pPr>
              <w:pStyle w:val="P3Header1-Clauses"/>
              <w:numPr>
                <w:ilvl w:val="1"/>
                <w:numId w:val="64"/>
              </w:numPr>
              <w:spacing w:before="0" w:after="200"/>
              <w:ind w:left="1151" w:hanging="544"/>
              <w:jc w:val="both"/>
              <w:rPr>
                <w:lang w:val="es-SV"/>
              </w:rPr>
            </w:pPr>
            <w:r w:rsidRPr="00D365CA">
              <w:rPr>
                <w:lang w:val="es-SV"/>
              </w:rPr>
              <w:t xml:space="preserve">un Licitante retira su Oferta </w:t>
            </w:r>
            <w:r w:rsidR="007D5EAA" w:rsidRPr="00D365CA">
              <w:rPr>
                <w:lang w:val="es-SV"/>
              </w:rPr>
              <w:t>antes de la fecha de expiración de la</w:t>
            </w:r>
            <w:r w:rsidRPr="00D365CA">
              <w:rPr>
                <w:lang w:val="es-SV"/>
              </w:rPr>
              <w:t xml:space="preserve"> validez de la Oferta </w:t>
            </w:r>
            <w:r w:rsidR="007D5EAA" w:rsidRPr="00D365CA">
              <w:rPr>
                <w:lang w:val="es-SV"/>
              </w:rPr>
              <w:t xml:space="preserve">estipulada </w:t>
            </w:r>
            <w:r w:rsidRPr="00D365CA">
              <w:rPr>
                <w:lang w:val="es-SV"/>
              </w:rPr>
              <w:t xml:space="preserve">por </w:t>
            </w:r>
            <w:r w:rsidRPr="00D365CA">
              <w:rPr>
                <w:lang w:val="es-SV"/>
              </w:rPr>
              <w:lastRenderedPageBreak/>
              <w:t>el Licitante en la Carta de la Oferta</w:t>
            </w:r>
            <w:r w:rsidR="007D5EAA" w:rsidRPr="00D365CA">
              <w:rPr>
                <w:lang w:val="es-SV"/>
              </w:rPr>
              <w:t xml:space="preserve"> o cualquier fecha extendida otorgada por el Licitante; o</w:t>
            </w:r>
          </w:p>
          <w:p w14:paraId="31065A8A" w14:textId="77777777" w:rsidR="007D5EAA" w:rsidRPr="00D365CA" w:rsidRDefault="00ED0D94">
            <w:pPr>
              <w:pStyle w:val="P3Header1-Clauses"/>
              <w:numPr>
                <w:ilvl w:val="1"/>
                <w:numId w:val="64"/>
              </w:numPr>
              <w:spacing w:before="0" w:after="200"/>
              <w:ind w:left="1151" w:hanging="544"/>
              <w:jc w:val="both"/>
              <w:rPr>
                <w:iCs/>
                <w:lang w:val="es-SV"/>
              </w:rPr>
            </w:pPr>
            <w:r w:rsidRPr="00D365CA">
              <w:rPr>
                <w:lang w:val="es-SV"/>
              </w:rPr>
              <w:t>el Licitante seleccionado</w:t>
            </w:r>
            <w:r w:rsidR="007D5EAA" w:rsidRPr="00D365CA">
              <w:rPr>
                <w:lang w:val="es-SV"/>
              </w:rPr>
              <w:t>:</w:t>
            </w:r>
            <w:r w:rsidRPr="00D365CA">
              <w:rPr>
                <w:lang w:val="es-SV"/>
              </w:rPr>
              <w:t xml:space="preserve"> </w:t>
            </w:r>
          </w:p>
          <w:p w14:paraId="0FB04086" w14:textId="77777777" w:rsidR="007D5EAA" w:rsidRPr="00D365CA" w:rsidRDefault="00ED0D94" w:rsidP="00D011AE">
            <w:pPr>
              <w:pStyle w:val="Ttulo3"/>
              <w:numPr>
                <w:ilvl w:val="3"/>
                <w:numId w:val="150"/>
              </w:numPr>
              <w:rPr>
                <w:lang w:val="es-SV"/>
              </w:rPr>
            </w:pPr>
            <w:r w:rsidRPr="00D365CA">
              <w:rPr>
                <w:lang w:val="es-SV"/>
              </w:rPr>
              <w:t xml:space="preserve">no </w:t>
            </w:r>
            <w:r w:rsidR="00942DA7" w:rsidRPr="00D365CA">
              <w:rPr>
                <w:lang w:val="es-SV"/>
              </w:rPr>
              <w:t>suscribe</w:t>
            </w:r>
            <w:r w:rsidRPr="00D365CA">
              <w:rPr>
                <w:lang w:val="es-SV"/>
              </w:rPr>
              <w:t xml:space="preserve"> el Contrato </w:t>
            </w:r>
            <w:r w:rsidR="00942DA7" w:rsidRPr="00D365CA">
              <w:rPr>
                <w:lang w:val="es-SV"/>
              </w:rPr>
              <w:t>con arreglo a lo dispuesto en</w:t>
            </w:r>
            <w:r w:rsidRPr="00D365CA">
              <w:rPr>
                <w:lang w:val="es-SV"/>
              </w:rPr>
              <w:t xml:space="preserve"> la </w:t>
            </w:r>
            <w:r w:rsidR="00942DA7" w:rsidRPr="00D365CA">
              <w:rPr>
                <w:lang w:val="es-SV"/>
              </w:rPr>
              <w:t>IAL </w:t>
            </w:r>
            <w:r w:rsidRPr="00D365CA">
              <w:rPr>
                <w:lang w:val="es-SV"/>
              </w:rPr>
              <w:t>45</w:t>
            </w:r>
            <w:r w:rsidR="007D5EAA" w:rsidRPr="00D365CA">
              <w:rPr>
                <w:lang w:val="es-SV"/>
              </w:rPr>
              <w:t>;</w:t>
            </w:r>
            <w:r w:rsidRPr="00D365CA">
              <w:rPr>
                <w:lang w:val="es-SV"/>
              </w:rPr>
              <w:t xml:space="preserve"> o </w:t>
            </w:r>
          </w:p>
          <w:p w14:paraId="641D8F8F" w14:textId="208B00F3" w:rsidR="00ED0D94" w:rsidRPr="00D365CA" w:rsidRDefault="00ED0D94" w:rsidP="00D011AE">
            <w:pPr>
              <w:pStyle w:val="Ttulo3"/>
              <w:numPr>
                <w:ilvl w:val="3"/>
                <w:numId w:val="150"/>
              </w:numPr>
              <w:rPr>
                <w:iCs/>
                <w:lang w:val="es-SV"/>
              </w:rPr>
            </w:pPr>
            <w:r w:rsidRPr="00D365CA">
              <w:rPr>
                <w:lang w:val="es-SV"/>
              </w:rPr>
              <w:t>no proporciona una Garantía de Cumplimiento de conformida</w:t>
            </w:r>
            <w:r w:rsidR="000D1431" w:rsidRPr="00D365CA">
              <w:rPr>
                <w:lang w:val="es-SV"/>
              </w:rPr>
              <w:t>d con la IAL</w:t>
            </w:r>
            <w:r w:rsidR="00942DA7" w:rsidRPr="00D365CA">
              <w:rPr>
                <w:lang w:val="es-SV"/>
              </w:rPr>
              <w:t> 46,</w:t>
            </w:r>
          </w:p>
          <w:p w14:paraId="5D194C2C" w14:textId="19813B00" w:rsidR="00ED0D94" w:rsidRPr="00D365CA" w:rsidRDefault="00ED0D94" w:rsidP="003F5130">
            <w:pPr>
              <w:pStyle w:val="StyleHeader1-ClausesAfter0pt"/>
              <w:tabs>
                <w:tab w:val="left" w:pos="720"/>
              </w:tabs>
              <w:ind w:left="657" w:hanging="657"/>
              <w:rPr>
                <w:lang w:val="es-SV"/>
              </w:rPr>
            </w:pPr>
            <w:r w:rsidRPr="00D365CA">
              <w:rPr>
                <w:bCs w:val="0"/>
                <w:lang w:val="es-SV"/>
              </w:rPr>
              <w:tab/>
              <w:t>el Prestatario podrá</w:t>
            </w:r>
            <w:r w:rsidR="00942DA7" w:rsidRPr="00D365CA">
              <w:rPr>
                <w:bCs w:val="0"/>
                <w:lang w:val="es-SV"/>
              </w:rPr>
              <w:t>,</w:t>
            </w:r>
            <w:r w:rsidR="00B207AF" w:rsidRPr="00D365CA">
              <w:rPr>
                <w:bCs w:val="0"/>
                <w:lang w:val="es-SV"/>
              </w:rPr>
              <w:t xml:space="preserve"> </w:t>
            </w:r>
            <w:r w:rsidR="005374DB" w:rsidRPr="00D365CA">
              <w:rPr>
                <w:bCs w:val="0"/>
                <w:lang w:val="es-SV"/>
              </w:rPr>
              <w:t>si así se dispone</w:t>
            </w:r>
            <w:r w:rsidR="00B207AF" w:rsidRPr="00D365CA">
              <w:rPr>
                <w:bCs w:val="0"/>
                <w:lang w:val="es-SV"/>
              </w:rPr>
              <w:t xml:space="preserve"> </w:t>
            </w:r>
            <w:r w:rsidR="00942DA7" w:rsidRPr="00D365CA">
              <w:rPr>
                <w:b/>
                <w:lang w:val="es-SV"/>
              </w:rPr>
              <w:t>en los DDL</w:t>
            </w:r>
            <w:r w:rsidR="00942DA7" w:rsidRPr="00D365CA">
              <w:rPr>
                <w:bCs w:val="0"/>
                <w:lang w:val="es-SV"/>
              </w:rPr>
              <w:t xml:space="preserve">, </w:t>
            </w:r>
            <w:r w:rsidRPr="00D365CA">
              <w:rPr>
                <w:bCs w:val="0"/>
                <w:lang w:val="es-SV"/>
              </w:rPr>
              <w:t>declarar al Licitante inelegible para</w:t>
            </w:r>
            <w:r w:rsidR="00A01777" w:rsidRPr="00D365CA">
              <w:rPr>
                <w:bCs w:val="0"/>
                <w:lang w:val="es-SV"/>
              </w:rPr>
              <w:t xml:space="preserve"> ser adjudicatario de un contrato otorgado por el</w:t>
            </w:r>
            <w:r w:rsidRPr="00D365CA">
              <w:rPr>
                <w:bCs w:val="0"/>
                <w:lang w:val="es-SV"/>
              </w:rPr>
              <w:t xml:space="preserve"> Comprador por el período que se especifique </w:t>
            </w:r>
            <w:r w:rsidRPr="00D365CA">
              <w:rPr>
                <w:b/>
                <w:lang w:val="es-SV"/>
              </w:rPr>
              <w:t>en los DDL</w:t>
            </w:r>
            <w:r w:rsidRPr="00D365CA">
              <w:rPr>
                <w:bCs w:val="0"/>
                <w:lang w:val="es-SV"/>
              </w:rPr>
              <w:t>.</w:t>
            </w:r>
          </w:p>
        </w:tc>
      </w:tr>
      <w:tr w:rsidR="00ED0D94" w:rsidRPr="00AD4A6B" w14:paraId="2A9651E7" w14:textId="77777777" w:rsidTr="00482959">
        <w:tc>
          <w:tcPr>
            <w:tcW w:w="2783" w:type="dxa"/>
          </w:tcPr>
          <w:p w14:paraId="473FE096" w14:textId="44C766C5" w:rsidR="00ED0D94" w:rsidRPr="00D365CA" w:rsidRDefault="00ED0D94" w:rsidP="00227AC9">
            <w:pPr>
              <w:pStyle w:val="Tabla2Subtitulos"/>
              <w:rPr>
                <w:lang w:val="es-SV"/>
              </w:rPr>
            </w:pPr>
            <w:bookmarkStart w:id="179" w:name="_Toc454620933"/>
            <w:bookmarkStart w:id="180" w:name="_Toc348000803"/>
            <w:bookmarkStart w:id="181" w:name="_Toc438907225"/>
            <w:bookmarkStart w:id="182" w:name="_Toc438907026"/>
            <w:bookmarkStart w:id="183" w:name="_Toc438733987"/>
            <w:bookmarkStart w:id="184" w:name="_Toc438532612"/>
            <w:bookmarkStart w:id="185" w:name="_Toc438438843"/>
            <w:bookmarkStart w:id="186" w:name="_Toc136871390"/>
            <w:r w:rsidRPr="00D365CA">
              <w:rPr>
                <w:lang w:val="es-SV"/>
              </w:rPr>
              <w:lastRenderedPageBreak/>
              <w:t xml:space="preserve">Formato y </w:t>
            </w:r>
            <w:r w:rsidR="00FB1C93" w:rsidRPr="00D365CA">
              <w:rPr>
                <w:lang w:val="es-SV"/>
              </w:rPr>
              <w:t xml:space="preserve">Firma </w:t>
            </w:r>
            <w:r w:rsidRPr="00D365CA">
              <w:rPr>
                <w:lang w:val="es-SV"/>
              </w:rPr>
              <w:t>de la Oferta</w:t>
            </w:r>
            <w:bookmarkEnd w:id="179"/>
            <w:bookmarkEnd w:id="180"/>
            <w:bookmarkEnd w:id="181"/>
            <w:bookmarkEnd w:id="182"/>
            <w:bookmarkEnd w:id="183"/>
            <w:bookmarkEnd w:id="184"/>
            <w:bookmarkEnd w:id="185"/>
            <w:bookmarkEnd w:id="186"/>
          </w:p>
        </w:tc>
        <w:tc>
          <w:tcPr>
            <w:tcW w:w="6232" w:type="dxa"/>
            <w:gridSpan w:val="2"/>
          </w:tcPr>
          <w:p w14:paraId="7897C137" w14:textId="77777777" w:rsidR="00ED0D94" w:rsidRPr="00D365CA" w:rsidRDefault="00ED0D94" w:rsidP="001C50D0">
            <w:pPr>
              <w:pStyle w:val="Sub-ClauseText"/>
              <w:numPr>
                <w:ilvl w:val="1"/>
                <w:numId w:val="27"/>
              </w:numPr>
              <w:spacing w:before="0" w:after="200"/>
              <w:ind w:left="607" w:hanging="607"/>
              <w:rPr>
                <w:spacing w:val="0"/>
                <w:lang w:val="es-SV"/>
              </w:rPr>
            </w:pPr>
            <w:r w:rsidRPr="00D365CA">
              <w:rPr>
                <w:spacing w:val="0"/>
                <w:lang w:val="es-SV"/>
              </w:rPr>
              <w:t xml:space="preserve">El Licitante preparará un original de los documentos que comprenden la Oferta según se describe en la </w:t>
            </w:r>
            <w:r w:rsidR="00A01777" w:rsidRPr="00D365CA">
              <w:rPr>
                <w:spacing w:val="0"/>
                <w:lang w:val="es-SV"/>
              </w:rPr>
              <w:t>IAL </w:t>
            </w:r>
            <w:r w:rsidRPr="00D365CA">
              <w:rPr>
                <w:spacing w:val="0"/>
                <w:lang w:val="es-SV"/>
              </w:rPr>
              <w:t>11 y lo marcará claramente como “</w:t>
            </w:r>
            <w:r w:rsidRPr="00D365CA">
              <w:rPr>
                <w:smallCaps/>
                <w:spacing w:val="0"/>
                <w:lang w:val="es-SV"/>
              </w:rPr>
              <w:t>Original</w:t>
            </w:r>
            <w:r w:rsidRPr="00D365CA">
              <w:rPr>
                <w:spacing w:val="0"/>
                <w:lang w:val="es-SV"/>
              </w:rPr>
              <w:t xml:space="preserve">”. Las Ofertas Alternativas, si son admitidas de acuerdo con la </w:t>
            </w:r>
            <w:r w:rsidR="00A01777" w:rsidRPr="00D365CA">
              <w:rPr>
                <w:spacing w:val="0"/>
                <w:lang w:val="es-SV"/>
              </w:rPr>
              <w:t>IAL </w:t>
            </w:r>
            <w:r w:rsidRPr="00D365CA">
              <w:rPr>
                <w:spacing w:val="0"/>
                <w:lang w:val="es-SV"/>
              </w:rPr>
              <w:t>13, deberán estar claramente marcadas como “</w:t>
            </w:r>
            <w:r w:rsidRPr="00D365CA">
              <w:rPr>
                <w:smallCaps/>
                <w:spacing w:val="0"/>
                <w:lang w:val="es-SV"/>
              </w:rPr>
              <w:t>Alternativa</w:t>
            </w:r>
            <w:r w:rsidRPr="00D365CA">
              <w:rPr>
                <w:spacing w:val="0"/>
                <w:lang w:val="es-SV"/>
              </w:rPr>
              <w:t xml:space="preserve">”. Además, el Licitante deberá presentar el número de copias de la Oferta </w:t>
            </w:r>
            <w:r w:rsidRPr="00D365CA">
              <w:rPr>
                <w:rStyle w:val="StyleHeader2-SubClausesBoldChar"/>
                <w:spacing w:val="0"/>
                <w:lang w:val="es-SV"/>
              </w:rPr>
              <w:t>que se indica en los</w:t>
            </w:r>
            <w:r w:rsidR="00B207AF" w:rsidRPr="00D365CA">
              <w:rPr>
                <w:rStyle w:val="StyleHeader2-SubClausesBoldChar"/>
                <w:spacing w:val="0"/>
                <w:lang w:val="es-SV"/>
              </w:rPr>
              <w:t xml:space="preserve"> </w:t>
            </w:r>
            <w:r w:rsidRPr="00D365CA">
              <w:rPr>
                <w:rStyle w:val="StyleHeader2-SubClausesBoldChar"/>
                <w:spacing w:val="0"/>
                <w:lang w:val="es-SV"/>
              </w:rPr>
              <w:t>DDL</w:t>
            </w:r>
            <w:r w:rsidRPr="00D365CA">
              <w:rPr>
                <w:spacing w:val="0"/>
                <w:lang w:val="es-SV"/>
              </w:rPr>
              <w:t xml:space="preserve"> y marcar claramente cada ejemplar como “</w:t>
            </w:r>
            <w:r w:rsidRPr="00D365CA">
              <w:rPr>
                <w:smallCaps/>
                <w:spacing w:val="0"/>
                <w:lang w:val="es-SV"/>
              </w:rPr>
              <w:t>Copia</w:t>
            </w:r>
            <w:r w:rsidRPr="00D365CA">
              <w:rPr>
                <w:spacing w:val="0"/>
                <w:lang w:val="es-SV"/>
              </w:rPr>
              <w:t>”.</w:t>
            </w:r>
            <w:r w:rsidR="00D9237E" w:rsidRPr="00D365CA">
              <w:rPr>
                <w:spacing w:val="0"/>
                <w:lang w:val="es-SV"/>
              </w:rPr>
              <w:t xml:space="preserve"> </w:t>
            </w:r>
            <w:r w:rsidRPr="00D365CA">
              <w:rPr>
                <w:spacing w:val="0"/>
                <w:lang w:val="es-SV"/>
              </w:rPr>
              <w:t xml:space="preserve">En caso de discrepancia, el texto del original prevalecerá sobre el de las copias. </w:t>
            </w:r>
          </w:p>
          <w:p w14:paraId="70DC5C4E" w14:textId="77777777" w:rsidR="000D4296" w:rsidRPr="00D365CA" w:rsidRDefault="002B6852" w:rsidP="001C50D0">
            <w:pPr>
              <w:pStyle w:val="Sub-ClauseText"/>
              <w:numPr>
                <w:ilvl w:val="1"/>
                <w:numId w:val="27"/>
              </w:numPr>
              <w:spacing w:before="0" w:after="200"/>
              <w:ind w:left="607" w:hanging="607"/>
              <w:rPr>
                <w:spacing w:val="0"/>
                <w:lang w:val="es-SV"/>
              </w:rPr>
            </w:pPr>
            <w:r w:rsidRPr="00D365CA">
              <w:rPr>
                <w:color w:val="000000" w:themeColor="text1"/>
                <w:spacing w:val="0"/>
                <w:lang w:val="es-SV"/>
              </w:rPr>
              <w:t>Los Licitantes deberán marcar como “</w:t>
            </w:r>
            <w:r w:rsidRPr="00D365CA">
              <w:rPr>
                <w:smallCaps/>
                <w:color w:val="000000" w:themeColor="text1"/>
                <w:spacing w:val="0"/>
                <w:lang w:val="es-SV"/>
              </w:rPr>
              <w:t>Confidencial</w:t>
            </w:r>
            <w:r w:rsidRPr="00D365CA">
              <w:rPr>
                <w:color w:val="000000" w:themeColor="text1"/>
                <w:spacing w:val="0"/>
                <w:lang w:val="es-SV"/>
              </w:rPr>
              <w:t xml:space="preserve">” la información incluida en sus Ofertas que </w:t>
            </w:r>
            <w:r w:rsidR="00A01777" w:rsidRPr="00D365CA">
              <w:rPr>
                <w:color w:val="000000" w:themeColor="text1"/>
                <w:spacing w:val="0"/>
                <w:lang w:val="es-SV"/>
              </w:rPr>
              <w:t>revista</w:t>
            </w:r>
            <w:r w:rsidRPr="00D365CA">
              <w:rPr>
                <w:color w:val="000000" w:themeColor="text1"/>
                <w:spacing w:val="0"/>
                <w:lang w:val="es-SV"/>
              </w:rPr>
              <w:t xml:space="preserve"> carácter confidencial para sus empresas. Esto puede incluir información </w:t>
            </w:r>
            <w:r w:rsidR="00A01777" w:rsidRPr="00D365CA">
              <w:rPr>
                <w:color w:val="000000" w:themeColor="text1"/>
                <w:spacing w:val="0"/>
                <w:lang w:val="es-SV"/>
              </w:rPr>
              <w:t>reservada</w:t>
            </w:r>
            <w:r w:rsidRPr="00D365CA">
              <w:rPr>
                <w:color w:val="000000" w:themeColor="text1"/>
                <w:spacing w:val="0"/>
                <w:lang w:val="es-SV"/>
              </w:rPr>
              <w:t>, secretos comerciales o información delicada de índole comercial o financiera.</w:t>
            </w:r>
          </w:p>
          <w:p w14:paraId="50CE09F5" w14:textId="7E3BAC4C" w:rsidR="00ED0D94" w:rsidRPr="00D365CA" w:rsidRDefault="00ED0D94" w:rsidP="001D4B0A">
            <w:pPr>
              <w:pStyle w:val="Sub-ClauseText"/>
              <w:numPr>
                <w:ilvl w:val="1"/>
                <w:numId w:val="27"/>
              </w:numPr>
              <w:spacing w:before="0" w:after="200"/>
              <w:ind w:left="607" w:hanging="607"/>
              <w:rPr>
                <w:spacing w:val="0"/>
                <w:lang w:val="es-SV"/>
              </w:rPr>
            </w:pPr>
            <w:r w:rsidRPr="00D365CA">
              <w:rPr>
                <w:spacing w:val="0"/>
                <w:lang w:val="es-SV"/>
              </w:rPr>
              <w:t xml:space="preserve">El original y todas las copias de la Oferta deberán </w:t>
            </w:r>
            <w:r w:rsidR="001D4B0A" w:rsidRPr="00D365CA">
              <w:rPr>
                <w:spacing w:val="0"/>
                <w:lang w:val="es-SV"/>
              </w:rPr>
              <w:t>mecanografiarse</w:t>
            </w:r>
            <w:r w:rsidR="00C44D09" w:rsidRPr="00D365CA">
              <w:rPr>
                <w:spacing w:val="0"/>
                <w:lang w:val="es-SV"/>
              </w:rPr>
              <w:t xml:space="preserve"> o</w:t>
            </w:r>
            <w:r w:rsidR="003F5130" w:rsidRPr="00D365CA">
              <w:rPr>
                <w:spacing w:val="0"/>
                <w:lang w:val="es-SV"/>
              </w:rPr>
              <w:t> </w:t>
            </w:r>
            <w:r w:rsidR="00C44D09" w:rsidRPr="00D365CA">
              <w:rPr>
                <w:spacing w:val="0"/>
                <w:lang w:val="es-SV"/>
              </w:rPr>
              <w:t xml:space="preserve">escribirse </w:t>
            </w:r>
            <w:r w:rsidRPr="00D365CA">
              <w:rPr>
                <w:spacing w:val="0"/>
                <w:lang w:val="es-SV"/>
              </w:rPr>
              <w:t>con tinta indeleble</w:t>
            </w:r>
            <w:r w:rsidR="00C44D09" w:rsidRPr="00D365CA">
              <w:rPr>
                <w:spacing w:val="0"/>
                <w:lang w:val="es-SV"/>
              </w:rPr>
              <w:t>,</w:t>
            </w:r>
            <w:r w:rsidRPr="00D365CA">
              <w:rPr>
                <w:spacing w:val="0"/>
                <w:lang w:val="es-SV"/>
              </w:rPr>
              <w:t xml:space="preserve"> y deberán estar firmadas por la persona debidamente autorizada para firmar en nombre del Licitante. Esta autorización </w:t>
            </w:r>
            <w:r w:rsidR="00D077A0" w:rsidRPr="00D365CA">
              <w:rPr>
                <w:spacing w:val="0"/>
                <w:lang w:val="es-SV"/>
              </w:rPr>
              <w:t>consistirá en</w:t>
            </w:r>
            <w:r w:rsidRPr="00D365CA">
              <w:rPr>
                <w:spacing w:val="0"/>
                <w:lang w:val="es-SV"/>
              </w:rPr>
              <w:t xml:space="preserve"> una confirmación escrita</w:t>
            </w:r>
            <w:r w:rsidR="00C44D09" w:rsidRPr="00D365CA">
              <w:rPr>
                <w:spacing w:val="0"/>
                <w:lang w:val="es-SV"/>
              </w:rPr>
              <w:t xml:space="preserve"> de acuerdo con </w:t>
            </w:r>
            <w:r w:rsidR="00D077A0" w:rsidRPr="00D365CA">
              <w:rPr>
                <w:spacing w:val="0"/>
                <w:lang w:val="es-SV"/>
              </w:rPr>
              <w:t xml:space="preserve">lo especificado </w:t>
            </w:r>
            <w:r w:rsidRPr="00D365CA">
              <w:rPr>
                <w:rStyle w:val="StyleHeader2-SubClausesBoldChar"/>
                <w:spacing w:val="0"/>
                <w:lang w:val="es-SV"/>
              </w:rPr>
              <w:t>en</w:t>
            </w:r>
            <w:r w:rsidR="003F5130" w:rsidRPr="00D365CA">
              <w:rPr>
                <w:rStyle w:val="StyleHeader2-SubClausesBoldChar"/>
                <w:spacing w:val="0"/>
                <w:lang w:val="es-SV"/>
              </w:rPr>
              <w:t> </w:t>
            </w:r>
            <w:r w:rsidRPr="00D365CA">
              <w:rPr>
                <w:rStyle w:val="StyleHeader2-SubClausesBoldChar"/>
                <w:spacing w:val="0"/>
                <w:lang w:val="es-SV"/>
              </w:rPr>
              <w:t>los</w:t>
            </w:r>
            <w:r w:rsidR="003F5130" w:rsidRPr="00D365CA">
              <w:rPr>
                <w:rStyle w:val="StyleHeader2-SubClausesBoldChar"/>
                <w:spacing w:val="0"/>
                <w:lang w:val="es-SV"/>
              </w:rPr>
              <w:t> </w:t>
            </w:r>
            <w:r w:rsidRPr="00D365CA">
              <w:rPr>
                <w:rStyle w:val="StyleHeader2-SubClausesBoldChar"/>
                <w:spacing w:val="0"/>
                <w:lang w:val="es-SV"/>
              </w:rPr>
              <w:t>DDL</w:t>
            </w:r>
            <w:r w:rsidR="00B207AF" w:rsidRPr="00D365CA">
              <w:rPr>
                <w:rStyle w:val="StyleHeader2-SubClausesBoldChar"/>
                <w:spacing w:val="0"/>
                <w:lang w:val="es-SV"/>
              </w:rPr>
              <w:t xml:space="preserve"> </w:t>
            </w:r>
            <w:r w:rsidRPr="00D365CA">
              <w:rPr>
                <w:spacing w:val="0"/>
                <w:lang w:val="es-SV"/>
              </w:rPr>
              <w:t>y se adjuntará a la Oferta.</w:t>
            </w:r>
            <w:r w:rsidR="00D9237E" w:rsidRPr="00D365CA">
              <w:rPr>
                <w:spacing w:val="0"/>
                <w:lang w:val="es-SV"/>
              </w:rPr>
              <w:t xml:space="preserve"> </w:t>
            </w:r>
            <w:r w:rsidRPr="00D365CA">
              <w:rPr>
                <w:spacing w:val="0"/>
                <w:lang w:val="es-SV"/>
              </w:rPr>
              <w:t>El nombre y el</w:t>
            </w:r>
            <w:r w:rsidR="00D077A0" w:rsidRPr="00D365CA">
              <w:rPr>
                <w:spacing w:val="0"/>
                <w:lang w:val="es-SV"/>
              </w:rPr>
              <w:t xml:space="preserve"> cargo de cada persona que firme</w:t>
            </w:r>
            <w:r w:rsidRPr="00D365CA">
              <w:rPr>
                <w:spacing w:val="0"/>
                <w:lang w:val="es-SV"/>
              </w:rPr>
              <w:t xml:space="preserve"> la </w:t>
            </w:r>
            <w:r w:rsidR="00D077A0" w:rsidRPr="00D365CA">
              <w:rPr>
                <w:spacing w:val="0"/>
                <w:lang w:val="es-SV"/>
              </w:rPr>
              <w:t>autorización</w:t>
            </w:r>
            <w:r w:rsidRPr="00D365CA">
              <w:rPr>
                <w:spacing w:val="0"/>
                <w:lang w:val="es-SV"/>
              </w:rPr>
              <w:t xml:space="preserve"> deberá</w:t>
            </w:r>
            <w:r w:rsidR="00D077A0" w:rsidRPr="00D365CA">
              <w:rPr>
                <w:spacing w:val="0"/>
                <w:lang w:val="es-SV"/>
              </w:rPr>
              <w:t>n</w:t>
            </w:r>
            <w:r w:rsidR="00B207AF" w:rsidRPr="00D365CA">
              <w:rPr>
                <w:spacing w:val="0"/>
                <w:lang w:val="es-SV"/>
              </w:rPr>
              <w:t xml:space="preserve"> </w:t>
            </w:r>
            <w:r w:rsidR="001D4B0A" w:rsidRPr="00D365CA">
              <w:rPr>
                <w:spacing w:val="0"/>
                <w:lang w:val="es-SV"/>
              </w:rPr>
              <w:t xml:space="preserve">mecanografiarse </w:t>
            </w:r>
            <w:r w:rsidR="00C44D09" w:rsidRPr="00D365CA">
              <w:rPr>
                <w:spacing w:val="0"/>
                <w:lang w:val="es-SV"/>
              </w:rPr>
              <w:t>o</w:t>
            </w:r>
            <w:r w:rsidR="003F5130" w:rsidRPr="00D365CA">
              <w:rPr>
                <w:spacing w:val="0"/>
                <w:lang w:val="es-SV"/>
              </w:rPr>
              <w:t> </w:t>
            </w:r>
            <w:r w:rsidR="00C44D09" w:rsidRPr="00D365CA">
              <w:rPr>
                <w:spacing w:val="0"/>
                <w:lang w:val="es-SV"/>
              </w:rPr>
              <w:t>escribirse en letra de imprenta</w:t>
            </w:r>
            <w:r w:rsidRPr="00D365CA">
              <w:rPr>
                <w:spacing w:val="0"/>
                <w:lang w:val="es-SV"/>
              </w:rPr>
              <w:t xml:space="preserve"> bajo la firma. </w:t>
            </w:r>
            <w:r w:rsidR="00C44D09" w:rsidRPr="00D365CA">
              <w:rPr>
                <w:spacing w:val="0"/>
                <w:lang w:val="es-SV"/>
              </w:rPr>
              <w:t>Todas las páginas de la Oferta que contengan anotaciones o enmiendas deberán estar firmadas o inicialadas por la persona que suscriba la Oferta</w:t>
            </w:r>
            <w:r w:rsidRPr="00D365CA">
              <w:rPr>
                <w:spacing w:val="0"/>
                <w:lang w:val="es-SV"/>
              </w:rPr>
              <w:t>.</w:t>
            </w:r>
          </w:p>
          <w:p w14:paraId="0B60CBF5" w14:textId="750E3C3C" w:rsidR="00ED0D94" w:rsidRPr="00D365CA" w:rsidRDefault="00ED0D94" w:rsidP="001C50D0">
            <w:pPr>
              <w:pStyle w:val="Sub-ClauseText"/>
              <w:numPr>
                <w:ilvl w:val="1"/>
                <w:numId w:val="27"/>
              </w:numPr>
              <w:spacing w:before="0" w:after="200"/>
              <w:ind w:left="607" w:hanging="607"/>
              <w:rPr>
                <w:spacing w:val="0"/>
                <w:lang w:val="es-SV"/>
              </w:rPr>
            </w:pPr>
            <w:r w:rsidRPr="00D365CA">
              <w:rPr>
                <w:spacing w:val="0"/>
                <w:lang w:val="es-SV"/>
              </w:rPr>
              <w:t xml:space="preserve">En el caso de que el Licitante sea una </w:t>
            </w:r>
            <w:r w:rsidR="00922D2D" w:rsidRPr="00D365CA">
              <w:rPr>
                <w:spacing w:val="0"/>
                <w:lang w:val="es-SV"/>
              </w:rPr>
              <w:t>APCA</w:t>
            </w:r>
            <w:r w:rsidRPr="00D365CA">
              <w:rPr>
                <w:spacing w:val="0"/>
                <w:lang w:val="es-SV"/>
              </w:rPr>
              <w:t xml:space="preserve">, la </w:t>
            </w:r>
            <w:r w:rsidR="00C44D09" w:rsidRPr="00D365CA">
              <w:rPr>
                <w:spacing w:val="0"/>
                <w:lang w:val="es-SV"/>
              </w:rPr>
              <w:t>O</w:t>
            </w:r>
            <w:r w:rsidRPr="00D365CA">
              <w:rPr>
                <w:spacing w:val="0"/>
                <w:lang w:val="es-SV"/>
              </w:rPr>
              <w:t>ferta deberá estar firmada por un representante autorizado de la</w:t>
            </w:r>
            <w:r w:rsidR="003F5130" w:rsidRPr="00D365CA">
              <w:rPr>
                <w:spacing w:val="0"/>
                <w:lang w:val="es-SV"/>
              </w:rPr>
              <w:t> </w:t>
            </w:r>
            <w:r w:rsidR="00922D2D" w:rsidRPr="00D365CA">
              <w:rPr>
                <w:spacing w:val="0"/>
                <w:lang w:val="es-SV"/>
              </w:rPr>
              <w:t>APCA</w:t>
            </w:r>
            <w:r w:rsidRPr="00D365CA">
              <w:rPr>
                <w:spacing w:val="0"/>
                <w:lang w:val="es-SV"/>
              </w:rPr>
              <w:t xml:space="preserve"> en nombre de esta y en representación </w:t>
            </w:r>
            <w:r w:rsidRPr="00D365CA">
              <w:rPr>
                <w:spacing w:val="0"/>
                <w:lang w:val="es-SV"/>
              </w:rPr>
              <w:lastRenderedPageBreak/>
              <w:t>legalmente</w:t>
            </w:r>
            <w:r w:rsidR="003F5130" w:rsidRPr="00D365CA">
              <w:rPr>
                <w:spacing w:val="0"/>
                <w:lang w:val="es-SV"/>
              </w:rPr>
              <w:t> </w:t>
            </w:r>
            <w:r w:rsidRPr="00D365CA">
              <w:rPr>
                <w:spacing w:val="0"/>
                <w:lang w:val="es-SV"/>
              </w:rPr>
              <w:t>vinculante para actuar en nombre de todos los miembros, formalizado por un poder firmado por sus representantes</w:t>
            </w:r>
            <w:r w:rsidR="003F5130" w:rsidRPr="00D365CA">
              <w:rPr>
                <w:spacing w:val="0"/>
                <w:lang w:val="es-SV"/>
              </w:rPr>
              <w:t xml:space="preserve"> </w:t>
            </w:r>
            <w:r w:rsidRPr="00D365CA">
              <w:rPr>
                <w:spacing w:val="0"/>
                <w:lang w:val="es-SV"/>
              </w:rPr>
              <w:t>legales.</w:t>
            </w:r>
          </w:p>
          <w:p w14:paraId="1B7D2237" w14:textId="07366FE4" w:rsidR="003A6B89" w:rsidRPr="00D365CA" w:rsidRDefault="00ED0D94" w:rsidP="001C50D0">
            <w:pPr>
              <w:pStyle w:val="Sub-ClauseText"/>
              <w:numPr>
                <w:ilvl w:val="1"/>
                <w:numId w:val="27"/>
              </w:numPr>
              <w:spacing w:before="0" w:after="200"/>
              <w:ind w:left="607" w:hanging="607"/>
              <w:rPr>
                <w:spacing w:val="0"/>
                <w:lang w:val="es-SV"/>
              </w:rPr>
            </w:pPr>
            <w:r w:rsidRPr="00D365CA">
              <w:rPr>
                <w:spacing w:val="0"/>
                <w:lang w:val="es-SV"/>
              </w:rPr>
              <w:t xml:space="preserve">Los textos entre líneas, </w:t>
            </w:r>
            <w:r w:rsidR="0053479A" w:rsidRPr="00D365CA">
              <w:rPr>
                <w:spacing w:val="0"/>
                <w:lang w:val="es-SV"/>
              </w:rPr>
              <w:t>borraduras</w:t>
            </w:r>
            <w:r w:rsidRPr="00D365CA">
              <w:rPr>
                <w:spacing w:val="0"/>
                <w:lang w:val="es-SV"/>
              </w:rPr>
              <w:t xml:space="preserve"> o palabras superpuestas serán válidos solamente si llevan la firma o las iniciales de</w:t>
            </w:r>
            <w:r w:rsidR="003F5130" w:rsidRPr="00D365CA">
              <w:rPr>
                <w:spacing w:val="0"/>
                <w:lang w:val="es-SV"/>
              </w:rPr>
              <w:t> </w:t>
            </w:r>
            <w:r w:rsidRPr="00D365CA">
              <w:rPr>
                <w:spacing w:val="0"/>
                <w:lang w:val="es-SV"/>
              </w:rPr>
              <w:t>la</w:t>
            </w:r>
            <w:r w:rsidR="003F5130" w:rsidRPr="00D365CA">
              <w:rPr>
                <w:spacing w:val="0"/>
                <w:lang w:val="es-SV"/>
              </w:rPr>
              <w:t> </w:t>
            </w:r>
            <w:r w:rsidRPr="00D365CA">
              <w:rPr>
                <w:spacing w:val="0"/>
                <w:lang w:val="es-SV"/>
              </w:rPr>
              <w:t>persona que firma la Oferta.</w:t>
            </w:r>
          </w:p>
        </w:tc>
      </w:tr>
      <w:tr w:rsidR="00FA0050" w:rsidRPr="00AD4A6B" w14:paraId="6418C6BC" w14:textId="77777777" w:rsidTr="00482959">
        <w:tc>
          <w:tcPr>
            <w:tcW w:w="9015" w:type="dxa"/>
            <w:gridSpan w:val="3"/>
          </w:tcPr>
          <w:p w14:paraId="4DCA4729" w14:textId="26708E7C" w:rsidR="00FA0050" w:rsidRPr="00D365CA" w:rsidRDefault="00FA0050" w:rsidP="00A37FA2">
            <w:pPr>
              <w:pStyle w:val="Tabla2Titulo"/>
              <w:rPr>
                <w:lang w:val="es-SV"/>
              </w:rPr>
            </w:pPr>
            <w:bookmarkStart w:id="187" w:name="_Toc136871391"/>
            <w:r w:rsidRPr="00D365CA">
              <w:rPr>
                <w:lang w:val="es-SV"/>
              </w:rPr>
              <w:lastRenderedPageBreak/>
              <w:t xml:space="preserve">Presentación y </w:t>
            </w:r>
            <w:r w:rsidR="005A2D12" w:rsidRPr="00D365CA">
              <w:rPr>
                <w:lang w:val="es-SV"/>
              </w:rPr>
              <w:t>A</w:t>
            </w:r>
            <w:r w:rsidRPr="00D365CA">
              <w:rPr>
                <w:lang w:val="es-SV"/>
              </w:rPr>
              <w:t>pertura de las Ofertas</w:t>
            </w:r>
            <w:bookmarkEnd w:id="187"/>
          </w:p>
        </w:tc>
      </w:tr>
      <w:tr w:rsidR="00ED0D94" w:rsidRPr="00AD4A6B" w14:paraId="721EB083" w14:textId="77777777" w:rsidTr="006C759C">
        <w:trPr>
          <w:trHeight w:val="709"/>
        </w:trPr>
        <w:tc>
          <w:tcPr>
            <w:tcW w:w="2783" w:type="dxa"/>
          </w:tcPr>
          <w:p w14:paraId="388C55F4" w14:textId="2BC5A8CB" w:rsidR="00ED0D94" w:rsidRPr="00D365CA" w:rsidRDefault="00ED0D94" w:rsidP="00227AC9">
            <w:pPr>
              <w:pStyle w:val="Tabla2Subtitulos"/>
              <w:rPr>
                <w:lang w:val="es-SV"/>
              </w:rPr>
            </w:pPr>
            <w:bookmarkStart w:id="188" w:name="_Toc454620935"/>
            <w:bookmarkStart w:id="189" w:name="_Toc348000805"/>
            <w:bookmarkStart w:id="190" w:name="_Toc438907226"/>
            <w:bookmarkStart w:id="191" w:name="_Toc438907027"/>
            <w:bookmarkStart w:id="192" w:name="_Toc438733989"/>
            <w:bookmarkStart w:id="193" w:name="_Toc438532614"/>
            <w:bookmarkStart w:id="194" w:name="_Toc438438845"/>
            <w:bookmarkStart w:id="195" w:name="_Toc136871392"/>
            <w:r w:rsidRPr="00D365CA">
              <w:rPr>
                <w:lang w:val="es-SV"/>
              </w:rPr>
              <w:t xml:space="preserve">Presentación, </w:t>
            </w:r>
            <w:r w:rsidR="000512C1" w:rsidRPr="00D365CA">
              <w:rPr>
                <w:lang w:val="es-SV"/>
              </w:rPr>
              <w:t xml:space="preserve">Cierre </w:t>
            </w:r>
            <w:r w:rsidRPr="00D365CA">
              <w:rPr>
                <w:lang w:val="es-SV"/>
              </w:rPr>
              <w:t>e</w:t>
            </w:r>
            <w:r w:rsidR="003F5130" w:rsidRPr="00D365CA">
              <w:rPr>
                <w:lang w:val="es-SV"/>
              </w:rPr>
              <w:t> </w:t>
            </w:r>
            <w:r w:rsidR="00051462" w:rsidRPr="00D365CA">
              <w:rPr>
                <w:lang w:val="es-SV"/>
              </w:rPr>
              <w:t xml:space="preserve">Identificación </w:t>
            </w:r>
            <w:r w:rsidRPr="00D365CA">
              <w:rPr>
                <w:lang w:val="es-SV"/>
              </w:rPr>
              <w:t>de las Ofertas</w:t>
            </w:r>
            <w:bookmarkEnd w:id="188"/>
            <w:bookmarkEnd w:id="189"/>
            <w:bookmarkEnd w:id="190"/>
            <w:bookmarkEnd w:id="191"/>
            <w:bookmarkEnd w:id="192"/>
            <w:bookmarkEnd w:id="193"/>
            <w:bookmarkEnd w:id="194"/>
            <w:bookmarkEnd w:id="195"/>
          </w:p>
        </w:tc>
        <w:tc>
          <w:tcPr>
            <w:tcW w:w="6232" w:type="dxa"/>
            <w:gridSpan w:val="2"/>
          </w:tcPr>
          <w:p w14:paraId="7ACA3646" w14:textId="0C4A9FE4" w:rsidR="00ED0D94" w:rsidRPr="00D365CA" w:rsidRDefault="00ED0D94" w:rsidP="00766990">
            <w:pPr>
              <w:pStyle w:val="Sub-ClauseText"/>
              <w:numPr>
                <w:ilvl w:val="1"/>
                <w:numId w:val="28"/>
              </w:numPr>
              <w:spacing w:before="0" w:after="200"/>
              <w:rPr>
                <w:spacing w:val="0"/>
                <w:lang w:val="es-SV"/>
              </w:rPr>
            </w:pPr>
            <w:r w:rsidRPr="00D365CA">
              <w:rPr>
                <w:spacing w:val="0"/>
                <w:lang w:val="es-SV"/>
              </w:rPr>
              <w:t>El Licitante deberá presentar la Oferta en un único sobre</w:t>
            </w:r>
            <w:r w:rsidR="003F5130" w:rsidRPr="00D365CA">
              <w:rPr>
                <w:spacing w:val="0"/>
                <w:lang w:val="es-SV"/>
              </w:rPr>
              <w:t> </w:t>
            </w:r>
            <w:r w:rsidR="000512C1" w:rsidRPr="00D365CA">
              <w:rPr>
                <w:spacing w:val="0"/>
                <w:lang w:val="es-SV"/>
              </w:rPr>
              <w:t>cerrado</w:t>
            </w:r>
            <w:r w:rsidRPr="00D365CA">
              <w:rPr>
                <w:spacing w:val="0"/>
                <w:lang w:val="es-SV"/>
              </w:rPr>
              <w:t xml:space="preserve"> (</w:t>
            </w:r>
            <w:r w:rsidR="001D4B0A" w:rsidRPr="00D365CA">
              <w:rPr>
                <w:spacing w:val="0"/>
                <w:lang w:val="es-SV"/>
              </w:rPr>
              <w:t>p</w:t>
            </w:r>
            <w:r w:rsidR="001F79EB" w:rsidRPr="00D365CA">
              <w:rPr>
                <w:spacing w:val="0"/>
                <w:lang w:val="es-SV"/>
              </w:rPr>
              <w:t xml:space="preserve">roceso </w:t>
            </w:r>
            <w:r w:rsidR="00766990" w:rsidRPr="00D365CA">
              <w:rPr>
                <w:spacing w:val="0"/>
                <w:lang w:val="es-SV"/>
              </w:rPr>
              <w:t>de Licitación</w:t>
            </w:r>
            <w:r w:rsidRPr="00D365CA">
              <w:rPr>
                <w:spacing w:val="0"/>
                <w:lang w:val="es-SV"/>
              </w:rPr>
              <w:t xml:space="preserve"> con mecanismo de sobre</w:t>
            </w:r>
            <w:r w:rsidR="003F5130" w:rsidRPr="00D365CA">
              <w:rPr>
                <w:spacing w:val="0"/>
                <w:lang w:val="es-SV"/>
              </w:rPr>
              <w:t> </w:t>
            </w:r>
            <w:r w:rsidRPr="00D365CA">
              <w:rPr>
                <w:spacing w:val="0"/>
                <w:lang w:val="es-SV"/>
              </w:rPr>
              <w:t>único)</w:t>
            </w:r>
            <w:r w:rsidR="007B0850" w:rsidRPr="00D365CA">
              <w:rPr>
                <w:spacing w:val="0"/>
                <w:lang w:val="es-SV"/>
              </w:rPr>
              <w:t xml:space="preserve">, en cuyo interior deberá </w:t>
            </w:r>
            <w:r w:rsidRPr="00D365CA">
              <w:rPr>
                <w:spacing w:val="0"/>
                <w:lang w:val="es-SV"/>
              </w:rPr>
              <w:t xml:space="preserve">colocar los siguientes sobres </w:t>
            </w:r>
            <w:r w:rsidR="000512C1" w:rsidRPr="00D365CA">
              <w:rPr>
                <w:spacing w:val="0"/>
                <w:lang w:val="es-SV"/>
              </w:rPr>
              <w:t>cerrados</w:t>
            </w:r>
            <w:r w:rsidRPr="00D365CA">
              <w:rPr>
                <w:spacing w:val="0"/>
                <w:lang w:val="es-SV"/>
              </w:rPr>
              <w:t>:</w:t>
            </w:r>
          </w:p>
          <w:p w14:paraId="3A9103F5" w14:textId="1AA4AFDD" w:rsidR="00ED0D94" w:rsidRPr="00D365CA" w:rsidRDefault="007B0850" w:rsidP="001C50D0">
            <w:pPr>
              <w:pStyle w:val="Sub-ClauseText"/>
              <w:numPr>
                <w:ilvl w:val="2"/>
                <w:numId w:val="28"/>
              </w:numPr>
              <w:spacing w:before="0" w:after="200"/>
              <w:ind w:left="1151" w:hanging="544"/>
              <w:rPr>
                <w:spacing w:val="0"/>
                <w:lang w:val="es-SV"/>
              </w:rPr>
            </w:pPr>
            <w:r w:rsidRPr="00D365CA">
              <w:rPr>
                <w:spacing w:val="-2"/>
                <w:lang w:val="es-SV"/>
              </w:rPr>
              <w:t>un sobre identificado como “</w:t>
            </w:r>
            <w:r w:rsidRPr="00D365CA">
              <w:rPr>
                <w:smallCaps/>
                <w:spacing w:val="-2"/>
                <w:lang w:val="es-SV"/>
              </w:rPr>
              <w:t>Original</w:t>
            </w:r>
            <w:r w:rsidRPr="00D365CA">
              <w:rPr>
                <w:spacing w:val="-2"/>
                <w:lang w:val="es-SV"/>
              </w:rPr>
              <w:t>”, que contendrá</w:t>
            </w:r>
            <w:r w:rsidRPr="00D365CA">
              <w:rPr>
                <w:spacing w:val="0"/>
                <w:lang w:val="es-SV"/>
              </w:rPr>
              <w:t xml:space="preserve"> todos los documentos que componen la Oferta, como</w:t>
            </w:r>
            <w:r w:rsidR="003F5130" w:rsidRPr="00D365CA">
              <w:rPr>
                <w:spacing w:val="0"/>
                <w:lang w:val="es-SV"/>
              </w:rPr>
              <w:t> </w:t>
            </w:r>
            <w:r w:rsidRPr="00D365CA">
              <w:rPr>
                <w:spacing w:val="0"/>
                <w:lang w:val="es-SV"/>
              </w:rPr>
              <w:t>se describe en la IAL 11;</w:t>
            </w:r>
          </w:p>
          <w:p w14:paraId="68519077" w14:textId="77777777" w:rsidR="00ED0D94" w:rsidRPr="00D365CA" w:rsidRDefault="007B0850" w:rsidP="001C50D0">
            <w:pPr>
              <w:pStyle w:val="Sub-ClauseText"/>
              <w:numPr>
                <w:ilvl w:val="2"/>
                <w:numId w:val="28"/>
              </w:numPr>
              <w:spacing w:before="0" w:after="200"/>
              <w:ind w:left="1151" w:hanging="544"/>
              <w:rPr>
                <w:spacing w:val="0"/>
                <w:lang w:val="es-SV"/>
              </w:rPr>
            </w:pPr>
            <w:r w:rsidRPr="00D365CA">
              <w:rPr>
                <w:spacing w:val="0"/>
                <w:lang w:val="es-SV"/>
              </w:rPr>
              <w:t>un sobre identificado como “</w:t>
            </w:r>
            <w:r w:rsidRPr="00D365CA">
              <w:rPr>
                <w:smallCaps/>
                <w:spacing w:val="0"/>
                <w:lang w:val="es-SV"/>
              </w:rPr>
              <w:t>Copias</w:t>
            </w:r>
            <w:r w:rsidRPr="00D365CA">
              <w:rPr>
                <w:spacing w:val="0"/>
                <w:lang w:val="es-SV"/>
              </w:rPr>
              <w:t>”, que contendrá las copias de la Oferta que se hubieran solicitado;</w:t>
            </w:r>
          </w:p>
          <w:p w14:paraId="1C20037E" w14:textId="77777777" w:rsidR="000140CE" w:rsidRPr="00D365CA" w:rsidRDefault="007B0850" w:rsidP="001C50D0">
            <w:pPr>
              <w:pStyle w:val="Sub-ClauseText"/>
              <w:numPr>
                <w:ilvl w:val="2"/>
                <w:numId w:val="28"/>
              </w:numPr>
              <w:spacing w:before="0" w:after="200"/>
              <w:ind w:left="1151" w:hanging="544"/>
              <w:rPr>
                <w:spacing w:val="0"/>
                <w:lang w:val="es-SV"/>
              </w:rPr>
            </w:pPr>
            <w:r w:rsidRPr="00D365CA">
              <w:rPr>
                <w:spacing w:val="0"/>
                <w:lang w:val="es-SV"/>
              </w:rPr>
              <w:t>si se permiten Ofertas alternativas según lo dispuesto en la IAL 13 y, si corresponde</w:t>
            </w:r>
            <w:r w:rsidR="00ED0D94" w:rsidRPr="00D365CA">
              <w:rPr>
                <w:spacing w:val="0"/>
                <w:lang w:val="es-SV"/>
              </w:rPr>
              <w:t>:</w:t>
            </w:r>
          </w:p>
          <w:p w14:paraId="1332BF95" w14:textId="7ABC4B90" w:rsidR="000140CE" w:rsidRPr="00D365CA" w:rsidRDefault="007B0850" w:rsidP="00D011AE">
            <w:pPr>
              <w:pStyle w:val="Sub-ClauseText"/>
              <w:numPr>
                <w:ilvl w:val="0"/>
                <w:numId w:val="141"/>
              </w:numPr>
              <w:spacing w:before="0" w:after="200"/>
              <w:ind w:left="1474" w:hanging="272"/>
              <w:rPr>
                <w:spacing w:val="0"/>
                <w:lang w:val="es-SV"/>
              </w:rPr>
            </w:pPr>
            <w:r w:rsidRPr="00D365CA">
              <w:rPr>
                <w:spacing w:val="0"/>
                <w:lang w:val="es-SV"/>
              </w:rPr>
              <w:t>un sobre identificado como “</w:t>
            </w:r>
            <w:r w:rsidRPr="00D365CA">
              <w:rPr>
                <w:smallCaps/>
                <w:spacing w:val="0"/>
                <w:lang w:val="es-SV"/>
              </w:rPr>
              <w:t>Original:</w:t>
            </w:r>
            <w:r w:rsidR="00B207AF" w:rsidRPr="00D365CA">
              <w:rPr>
                <w:smallCaps/>
                <w:spacing w:val="0"/>
                <w:lang w:val="es-SV"/>
              </w:rPr>
              <w:t xml:space="preserve"> </w:t>
            </w:r>
            <w:r w:rsidRPr="00D365CA">
              <w:rPr>
                <w:smallCaps/>
                <w:spacing w:val="0"/>
                <w:lang w:val="es-SV"/>
              </w:rPr>
              <w:t>Oferta alternativa</w:t>
            </w:r>
            <w:r w:rsidRPr="00D365CA">
              <w:rPr>
                <w:spacing w:val="0"/>
                <w:lang w:val="es-SV"/>
              </w:rPr>
              <w:t>”, donde se colocará la Oferta alternativa,</w:t>
            </w:r>
          </w:p>
          <w:p w14:paraId="1CEC838F" w14:textId="24ABD3BE" w:rsidR="00ED0D94" w:rsidRPr="00D365CA" w:rsidRDefault="007B0850" w:rsidP="00D011AE">
            <w:pPr>
              <w:pStyle w:val="Sub-ClauseText"/>
              <w:numPr>
                <w:ilvl w:val="0"/>
                <w:numId w:val="141"/>
              </w:numPr>
              <w:spacing w:before="0" w:after="200"/>
              <w:ind w:left="1474" w:hanging="272"/>
              <w:rPr>
                <w:spacing w:val="0"/>
                <w:lang w:val="es-SV"/>
              </w:rPr>
            </w:pPr>
            <w:r w:rsidRPr="00D365CA">
              <w:rPr>
                <w:spacing w:val="0"/>
                <w:lang w:val="es-SV"/>
              </w:rPr>
              <w:t>un sobre identificado como “</w:t>
            </w:r>
            <w:r w:rsidRPr="00D365CA">
              <w:rPr>
                <w:smallCaps/>
                <w:spacing w:val="0"/>
                <w:lang w:val="es-SV"/>
              </w:rPr>
              <w:t>Copias:</w:t>
            </w:r>
            <w:r w:rsidR="00B207AF" w:rsidRPr="00D365CA">
              <w:rPr>
                <w:smallCaps/>
                <w:spacing w:val="0"/>
                <w:lang w:val="es-SV"/>
              </w:rPr>
              <w:t xml:space="preserve"> </w:t>
            </w:r>
            <w:r w:rsidRPr="00D365CA">
              <w:rPr>
                <w:smallCaps/>
                <w:spacing w:val="0"/>
                <w:lang w:val="es-SV"/>
              </w:rPr>
              <w:t>Oferta alternativa</w:t>
            </w:r>
            <w:r w:rsidRPr="00D365CA">
              <w:rPr>
                <w:spacing w:val="0"/>
                <w:lang w:val="es-SV"/>
              </w:rPr>
              <w:t>”, donde se colocarán todas las copias de la Oferta alternativa que se hubieran solicitado</w:t>
            </w:r>
            <w:r w:rsidR="000140CE" w:rsidRPr="00D365CA">
              <w:rPr>
                <w:spacing w:val="0"/>
                <w:lang w:val="es-SV"/>
              </w:rPr>
              <w:t>.</w:t>
            </w:r>
          </w:p>
          <w:p w14:paraId="387FC2EA" w14:textId="77777777" w:rsidR="00ED0D94" w:rsidRPr="00D365CA" w:rsidRDefault="00ED0D94" w:rsidP="001C50D0">
            <w:pPr>
              <w:pStyle w:val="Sub-ClauseText"/>
              <w:numPr>
                <w:ilvl w:val="1"/>
                <w:numId w:val="28"/>
              </w:numPr>
              <w:spacing w:before="0" w:after="200"/>
              <w:rPr>
                <w:spacing w:val="0"/>
                <w:lang w:val="es-SV"/>
              </w:rPr>
            </w:pPr>
            <w:r w:rsidRPr="00D365CA">
              <w:rPr>
                <w:spacing w:val="0"/>
                <w:lang w:val="es-SV"/>
              </w:rPr>
              <w:t>Los sobres interiores y exteriores deberán:</w:t>
            </w:r>
          </w:p>
          <w:p w14:paraId="18656D2B" w14:textId="77777777" w:rsidR="00ED0D94" w:rsidRPr="00D365CA" w:rsidRDefault="00ED0D94" w:rsidP="001C50D0">
            <w:pPr>
              <w:pStyle w:val="Ttulo3"/>
              <w:numPr>
                <w:ilvl w:val="2"/>
                <w:numId w:val="61"/>
              </w:numPr>
              <w:ind w:left="1151" w:hanging="544"/>
              <w:rPr>
                <w:lang w:val="es-SV"/>
              </w:rPr>
            </w:pPr>
            <w:r w:rsidRPr="00D365CA">
              <w:rPr>
                <w:lang w:val="es-SV"/>
              </w:rPr>
              <w:t>llevar el nombre y la dirección del Licitante;</w:t>
            </w:r>
          </w:p>
          <w:p w14:paraId="0619BC27" w14:textId="77777777" w:rsidR="00ED0D94" w:rsidRPr="00D365CA" w:rsidRDefault="00ED0D94" w:rsidP="001C50D0">
            <w:pPr>
              <w:pStyle w:val="Ttulo3"/>
              <w:numPr>
                <w:ilvl w:val="2"/>
                <w:numId w:val="61"/>
              </w:numPr>
              <w:ind w:left="1151" w:hanging="544"/>
              <w:rPr>
                <w:lang w:val="es-SV"/>
              </w:rPr>
            </w:pPr>
            <w:r w:rsidRPr="00D365CA">
              <w:rPr>
                <w:lang w:val="es-SV"/>
              </w:rPr>
              <w:t xml:space="preserve">estar dirigidos al Comprador de acuerdo </w:t>
            </w:r>
            <w:r w:rsidR="003469D3" w:rsidRPr="00D365CA">
              <w:rPr>
                <w:lang w:val="es-SV"/>
              </w:rPr>
              <w:t>con</w:t>
            </w:r>
            <w:r w:rsidRPr="00D365CA">
              <w:rPr>
                <w:lang w:val="es-SV"/>
              </w:rPr>
              <w:t xml:space="preserve"> lo indicado en </w:t>
            </w:r>
            <w:r w:rsidR="00775C89" w:rsidRPr="00D365CA">
              <w:rPr>
                <w:lang w:val="es-SV"/>
              </w:rPr>
              <w:t>la IAL </w:t>
            </w:r>
            <w:r w:rsidRPr="00D365CA">
              <w:rPr>
                <w:lang w:val="es-SV"/>
              </w:rPr>
              <w:t>22.1;</w:t>
            </w:r>
          </w:p>
          <w:p w14:paraId="2453DA1E" w14:textId="12D59942" w:rsidR="00ED0D94" w:rsidRPr="00D365CA" w:rsidRDefault="00ED0D94" w:rsidP="00BF6BE7">
            <w:pPr>
              <w:pStyle w:val="Ttulo3"/>
              <w:numPr>
                <w:ilvl w:val="2"/>
                <w:numId w:val="61"/>
              </w:numPr>
              <w:ind w:left="1151" w:hanging="544"/>
              <w:rPr>
                <w:lang w:val="es-SV"/>
              </w:rPr>
            </w:pPr>
            <w:r w:rsidRPr="00D365CA">
              <w:rPr>
                <w:lang w:val="es-SV"/>
              </w:rPr>
              <w:t xml:space="preserve">llevar la identificación específica de este </w:t>
            </w:r>
            <w:r w:rsidR="00BF6BE7" w:rsidRPr="00D365CA">
              <w:rPr>
                <w:lang w:val="es-SV"/>
              </w:rPr>
              <w:t>p</w:t>
            </w:r>
            <w:r w:rsidR="001F79EB" w:rsidRPr="00D365CA">
              <w:rPr>
                <w:lang w:val="es-SV"/>
              </w:rPr>
              <w:t xml:space="preserve">roceso </w:t>
            </w:r>
            <w:r w:rsidR="00BF6BE7" w:rsidRPr="00D365CA">
              <w:rPr>
                <w:lang w:val="es-SV"/>
              </w:rPr>
              <w:t>de Licitación</w:t>
            </w:r>
            <w:r w:rsidRPr="00D365CA">
              <w:rPr>
                <w:lang w:val="es-SV"/>
              </w:rPr>
              <w:t xml:space="preserve"> indicada en la</w:t>
            </w:r>
            <w:r w:rsidR="003469D3" w:rsidRPr="00D365CA">
              <w:rPr>
                <w:lang w:val="es-SV"/>
              </w:rPr>
              <w:t xml:space="preserve"> IAL </w:t>
            </w:r>
            <w:r w:rsidRPr="00D365CA">
              <w:rPr>
                <w:lang w:val="es-SV"/>
              </w:rPr>
              <w:t>1.1;</w:t>
            </w:r>
            <w:r w:rsidR="0070014C" w:rsidRPr="00D365CA">
              <w:rPr>
                <w:lang w:val="es-SV"/>
              </w:rPr>
              <w:t xml:space="preserve"> y</w:t>
            </w:r>
          </w:p>
          <w:p w14:paraId="3FE38259" w14:textId="1694A051" w:rsidR="00ED0D94" w:rsidRPr="00D365CA" w:rsidRDefault="00ED0D94" w:rsidP="001C50D0">
            <w:pPr>
              <w:pStyle w:val="Ttulo3"/>
              <w:numPr>
                <w:ilvl w:val="2"/>
                <w:numId w:val="61"/>
              </w:numPr>
              <w:ind w:left="1151" w:hanging="544"/>
              <w:rPr>
                <w:lang w:val="es-SV"/>
              </w:rPr>
            </w:pPr>
            <w:r w:rsidRPr="00D365CA">
              <w:rPr>
                <w:lang w:val="es-SV"/>
              </w:rPr>
              <w:t>llevar</w:t>
            </w:r>
            <w:r w:rsidR="0070014C" w:rsidRPr="00D365CA">
              <w:rPr>
                <w:lang w:val="es-SV"/>
              </w:rPr>
              <w:t xml:space="preserve"> </w:t>
            </w:r>
            <w:r w:rsidR="003469D3" w:rsidRPr="00D365CA">
              <w:rPr>
                <w:lang w:val="es-SV"/>
              </w:rPr>
              <w:t>la</w:t>
            </w:r>
            <w:r w:rsidRPr="00D365CA">
              <w:rPr>
                <w:lang w:val="es-SV"/>
              </w:rPr>
              <w:t xml:space="preserve"> advertencia de no abrir antes de la hora y</w:t>
            </w:r>
            <w:r w:rsidR="00D10936" w:rsidRPr="00D365CA">
              <w:rPr>
                <w:lang w:val="es-SV"/>
              </w:rPr>
              <w:t> </w:t>
            </w:r>
            <w:r w:rsidRPr="00D365CA">
              <w:rPr>
                <w:lang w:val="es-SV"/>
              </w:rPr>
              <w:t>fecha</w:t>
            </w:r>
            <w:r w:rsidR="00D10936" w:rsidRPr="00D365CA">
              <w:rPr>
                <w:lang w:val="es-SV"/>
              </w:rPr>
              <w:t> </w:t>
            </w:r>
            <w:r w:rsidRPr="00D365CA">
              <w:rPr>
                <w:lang w:val="es-SV"/>
              </w:rPr>
              <w:t>de apertura de Ofertas.</w:t>
            </w:r>
          </w:p>
          <w:p w14:paraId="160C54D2" w14:textId="66412353" w:rsidR="00ED0D94" w:rsidRPr="00D365CA" w:rsidRDefault="00ED0D94" w:rsidP="00F242E6">
            <w:pPr>
              <w:pStyle w:val="Sub-ClauseText"/>
              <w:numPr>
                <w:ilvl w:val="1"/>
                <w:numId w:val="28"/>
              </w:numPr>
              <w:spacing w:before="0" w:after="200"/>
              <w:rPr>
                <w:spacing w:val="0"/>
                <w:lang w:val="es-SV"/>
              </w:rPr>
            </w:pPr>
            <w:r w:rsidRPr="00D365CA">
              <w:rPr>
                <w:spacing w:val="0"/>
                <w:lang w:val="es-SV"/>
              </w:rPr>
              <w:lastRenderedPageBreak/>
              <w:t xml:space="preserve">Si los sobres no están </w:t>
            </w:r>
            <w:r w:rsidR="000512C1" w:rsidRPr="00D365CA">
              <w:rPr>
                <w:spacing w:val="0"/>
                <w:lang w:val="es-SV"/>
              </w:rPr>
              <w:t>cerrados</w:t>
            </w:r>
            <w:r w:rsidRPr="00D365CA">
              <w:rPr>
                <w:spacing w:val="0"/>
                <w:lang w:val="es-SV"/>
              </w:rPr>
              <w:t xml:space="preserve"> e identificados como se requiere, el Comprador no se responsabilizará en caso de que la Oferta se extravíe o sea abierta prematuramente.</w:t>
            </w:r>
          </w:p>
        </w:tc>
      </w:tr>
      <w:tr w:rsidR="00ED0D94" w:rsidRPr="00AD4A6B" w14:paraId="20E21368" w14:textId="77777777" w:rsidTr="00482959">
        <w:tc>
          <w:tcPr>
            <w:tcW w:w="2783" w:type="dxa"/>
          </w:tcPr>
          <w:p w14:paraId="1E668296" w14:textId="64DAD241" w:rsidR="00ED0D94" w:rsidRPr="00D365CA" w:rsidRDefault="00ED0D94" w:rsidP="00227AC9">
            <w:pPr>
              <w:pStyle w:val="Tabla2Subtitulos"/>
              <w:rPr>
                <w:lang w:val="es-SV"/>
              </w:rPr>
            </w:pPr>
            <w:bookmarkStart w:id="196" w:name="_Toc454620936"/>
            <w:bookmarkStart w:id="197" w:name="_Toc348000806"/>
            <w:bookmarkStart w:id="198" w:name="_Toc438907227"/>
            <w:bookmarkStart w:id="199" w:name="_Toc438907028"/>
            <w:bookmarkStart w:id="200" w:name="_Toc438733990"/>
            <w:bookmarkStart w:id="201" w:name="_Toc438532618"/>
            <w:bookmarkStart w:id="202" w:name="_Toc438438846"/>
            <w:bookmarkStart w:id="203" w:name="_Toc424009124"/>
            <w:bookmarkStart w:id="204" w:name="_Toc136871393"/>
            <w:r w:rsidRPr="00D365CA">
              <w:rPr>
                <w:lang w:val="es-SV"/>
              </w:rPr>
              <w:lastRenderedPageBreak/>
              <w:t xml:space="preserve">Plazo para </w:t>
            </w:r>
            <w:r w:rsidR="00051462" w:rsidRPr="00D365CA">
              <w:rPr>
                <w:lang w:val="es-SV"/>
              </w:rPr>
              <w:t xml:space="preserve">Presentar </w:t>
            </w:r>
            <w:r w:rsidRPr="00D365CA">
              <w:rPr>
                <w:lang w:val="es-SV"/>
              </w:rPr>
              <w:t>las</w:t>
            </w:r>
            <w:r w:rsidR="00D10936" w:rsidRPr="00D365CA">
              <w:rPr>
                <w:lang w:val="es-SV"/>
              </w:rPr>
              <w:t> </w:t>
            </w:r>
            <w:r w:rsidRPr="00D365CA">
              <w:rPr>
                <w:lang w:val="es-SV"/>
              </w:rPr>
              <w:t>Ofertas</w:t>
            </w:r>
            <w:bookmarkEnd w:id="196"/>
            <w:bookmarkEnd w:id="197"/>
            <w:bookmarkEnd w:id="198"/>
            <w:bookmarkEnd w:id="199"/>
            <w:bookmarkEnd w:id="200"/>
            <w:bookmarkEnd w:id="201"/>
            <w:bookmarkEnd w:id="202"/>
            <w:bookmarkEnd w:id="203"/>
            <w:bookmarkEnd w:id="204"/>
          </w:p>
        </w:tc>
        <w:tc>
          <w:tcPr>
            <w:tcW w:w="6232" w:type="dxa"/>
            <w:gridSpan w:val="2"/>
          </w:tcPr>
          <w:p w14:paraId="5DAC64AB" w14:textId="4D28BEB8" w:rsidR="00ED0D94" w:rsidRPr="00D365CA" w:rsidRDefault="003469D3" w:rsidP="001C50D0">
            <w:pPr>
              <w:pStyle w:val="Sub-ClauseText"/>
              <w:numPr>
                <w:ilvl w:val="1"/>
                <w:numId w:val="29"/>
              </w:numPr>
              <w:spacing w:before="0" w:after="200"/>
              <w:rPr>
                <w:spacing w:val="0"/>
                <w:lang w:val="es-SV"/>
              </w:rPr>
            </w:pPr>
            <w:r w:rsidRPr="00D365CA">
              <w:rPr>
                <w:spacing w:val="0"/>
                <w:lang w:val="es-SV"/>
              </w:rPr>
              <w:t>El Comprador deberá recibir las</w:t>
            </w:r>
            <w:r w:rsidR="00B207AF" w:rsidRPr="00D365CA">
              <w:rPr>
                <w:spacing w:val="0"/>
                <w:lang w:val="es-SV"/>
              </w:rPr>
              <w:t xml:space="preserve"> </w:t>
            </w:r>
            <w:r w:rsidRPr="00D365CA">
              <w:rPr>
                <w:spacing w:val="0"/>
                <w:lang w:val="es-SV"/>
              </w:rPr>
              <w:t>O</w:t>
            </w:r>
            <w:r w:rsidR="00ED0D94" w:rsidRPr="00D365CA">
              <w:rPr>
                <w:spacing w:val="0"/>
                <w:lang w:val="es-SV"/>
              </w:rPr>
              <w:t xml:space="preserve">fertas en la dirección y, a más tardar, en la fecha y hora que </w:t>
            </w:r>
            <w:r w:rsidR="00ED0D94" w:rsidRPr="00D365CA">
              <w:rPr>
                <w:bCs/>
                <w:spacing w:val="0"/>
                <w:lang w:val="es-SV"/>
              </w:rPr>
              <w:t>se especifican</w:t>
            </w:r>
            <w:r w:rsidR="00ED0D94" w:rsidRPr="00D365CA">
              <w:rPr>
                <w:b/>
                <w:bCs/>
                <w:spacing w:val="0"/>
                <w:lang w:val="es-SV"/>
              </w:rPr>
              <w:t xml:space="preserve"> en los DDL</w:t>
            </w:r>
            <w:r w:rsidR="00ED0D94" w:rsidRPr="00D365CA">
              <w:rPr>
                <w:spacing w:val="0"/>
                <w:lang w:val="es-SV"/>
              </w:rPr>
              <w:t>.</w:t>
            </w:r>
            <w:r w:rsidR="00B207AF" w:rsidRPr="00D365CA">
              <w:rPr>
                <w:spacing w:val="0"/>
                <w:lang w:val="es-SV"/>
              </w:rPr>
              <w:t xml:space="preserve"> </w:t>
            </w:r>
            <w:r w:rsidRPr="00D365CA">
              <w:rPr>
                <w:bCs/>
                <w:spacing w:val="0"/>
                <w:lang w:val="es-SV"/>
              </w:rPr>
              <w:t xml:space="preserve">Cuando </w:t>
            </w:r>
            <w:r w:rsidR="002C6B9A" w:rsidRPr="00D365CA">
              <w:rPr>
                <w:bCs/>
                <w:spacing w:val="0"/>
                <w:lang w:val="es-SV"/>
              </w:rPr>
              <w:t>así</w:t>
            </w:r>
            <w:r w:rsidRPr="00D365CA">
              <w:rPr>
                <w:bCs/>
                <w:spacing w:val="0"/>
                <w:lang w:val="es-SV"/>
              </w:rPr>
              <w:t xml:space="preserve"> se especifique</w:t>
            </w:r>
            <w:r w:rsidRPr="00D365CA">
              <w:rPr>
                <w:b/>
                <w:bCs/>
                <w:spacing w:val="0"/>
                <w:lang w:val="es-SV"/>
              </w:rPr>
              <w:t xml:space="preserve"> en</w:t>
            </w:r>
            <w:r w:rsidR="00B207AF" w:rsidRPr="00D365CA">
              <w:rPr>
                <w:b/>
                <w:bCs/>
                <w:spacing w:val="0"/>
                <w:lang w:val="es-SV"/>
              </w:rPr>
              <w:t xml:space="preserve"> </w:t>
            </w:r>
            <w:r w:rsidR="00ED0D94" w:rsidRPr="00D365CA">
              <w:rPr>
                <w:rStyle w:val="StyleHeader2-SubClausesBoldChar"/>
                <w:spacing w:val="0"/>
                <w:lang w:val="es-SV"/>
              </w:rPr>
              <w:t>los DDL</w:t>
            </w:r>
            <w:r w:rsidR="00ED0D94" w:rsidRPr="00D365CA">
              <w:rPr>
                <w:bCs/>
                <w:spacing w:val="0"/>
                <w:lang w:val="es-SV"/>
              </w:rPr>
              <w:t>,</w:t>
            </w:r>
            <w:r w:rsidR="00B207AF" w:rsidRPr="00D365CA">
              <w:rPr>
                <w:bCs/>
                <w:spacing w:val="0"/>
                <w:lang w:val="es-SV"/>
              </w:rPr>
              <w:t xml:space="preserve"> </w:t>
            </w:r>
            <w:r w:rsidR="00ED0D94" w:rsidRPr="00D365CA">
              <w:rPr>
                <w:spacing w:val="0"/>
                <w:lang w:val="es-SV"/>
              </w:rPr>
              <w:t xml:space="preserve">los Licitantes tendrán la opción de enviar sus Ofertas </w:t>
            </w:r>
            <w:r w:rsidR="002C6B9A" w:rsidRPr="00D365CA">
              <w:rPr>
                <w:spacing w:val="0"/>
                <w:lang w:val="es-SV"/>
              </w:rPr>
              <w:t>de</w:t>
            </w:r>
            <w:r w:rsidR="00DC757D" w:rsidRPr="00D365CA">
              <w:rPr>
                <w:spacing w:val="0"/>
                <w:lang w:val="es-SV"/>
              </w:rPr>
              <w:t xml:space="preserve"> forma electrónica</w:t>
            </w:r>
            <w:r w:rsidR="00ED0D94" w:rsidRPr="00D365CA">
              <w:rPr>
                <w:spacing w:val="0"/>
                <w:lang w:val="es-SV"/>
              </w:rPr>
              <w:t xml:space="preserve">. </w:t>
            </w:r>
            <w:r w:rsidR="00DC757D" w:rsidRPr="00D365CA">
              <w:rPr>
                <w:spacing w:val="0"/>
                <w:lang w:val="es-SV"/>
              </w:rPr>
              <w:t>Los</w:t>
            </w:r>
            <w:r w:rsidR="00D10936" w:rsidRPr="00D365CA">
              <w:rPr>
                <w:spacing w:val="0"/>
                <w:lang w:val="es-SV"/>
              </w:rPr>
              <w:t> </w:t>
            </w:r>
            <w:r w:rsidR="00DC757D" w:rsidRPr="00D365CA">
              <w:rPr>
                <w:spacing w:val="0"/>
                <w:lang w:val="es-SV"/>
              </w:rPr>
              <w:t>Licitantes que opten por esta modalidad</w:t>
            </w:r>
            <w:r w:rsidR="0070014C" w:rsidRPr="00D365CA">
              <w:rPr>
                <w:spacing w:val="0"/>
                <w:lang w:val="es-SV"/>
              </w:rPr>
              <w:t>,</w:t>
            </w:r>
            <w:r w:rsidR="00DC757D" w:rsidRPr="00D365CA">
              <w:rPr>
                <w:spacing w:val="0"/>
                <w:lang w:val="es-SV"/>
              </w:rPr>
              <w:t xml:space="preserve"> deberán ajustarse a los procedimientos de presentación electrónica de</w:t>
            </w:r>
            <w:r w:rsidR="00D10936" w:rsidRPr="00D365CA">
              <w:rPr>
                <w:spacing w:val="0"/>
                <w:lang w:val="es-SV"/>
              </w:rPr>
              <w:t> </w:t>
            </w:r>
            <w:r w:rsidR="00DC757D" w:rsidRPr="00D365CA">
              <w:rPr>
                <w:spacing w:val="0"/>
                <w:lang w:val="es-SV"/>
              </w:rPr>
              <w:t>Ofertas establecidos</w:t>
            </w:r>
            <w:r w:rsidR="00B207AF" w:rsidRPr="00D365CA">
              <w:rPr>
                <w:spacing w:val="0"/>
                <w:lang w:val="es-SV"/>
              </w:rPr>
              <w:t xml:space="preserve"> </w:t>
            </w:r>
            <w:r w:rsidR="00ED0D94" w:rsidRPr="00D365CA">
              <w:rPr>
                <w:rStyle w:val="StyleHeader2-SubClausesBoldChar"/>
                <w:spacing w:val="0"/>
                <w:lang w:val="es-SV"/>
              </w:rPr>
              <w:t>en los DDL</w:t>
            </w:r>
            <w:r w:rsidR="00ED0D94" w:rsidRPr="00D365CA">
              <w:rPr>
                <w:bCs/>
                <w:spacing w:val="0"/>
                <w:lang w:val="es-SV"/>
              </w:rPr>
              <w:t>.</w:t>
            </w:r>
          </w:p>
          <w:p w14:paraId="399EEC75" w14:textId="191B44C0" w:rsidR="00ED0D94" w:rsidRPr="00D365CA" w:rsidRDefault="00ED0D94" w:rsidP="001C50D0">
            <w:pPr>
              <w:pStyle w:val="Sub-ClauseText"/>
              <w:numPr>
                <w:ilvl w:val="1"/>
                <w:numId w:val="29"/>
              </w:numPr>
              <w:spacing w:before="0" w:after="200"/>
              <w:rPr>
                <w:spacing w:val="0"/>
                <w:lang w:val="es-SV"/>
              </w:rPr>
            </w:pPr>
            <w:r w:rsidRPr="00D365CA">
              <w:rPr>
                <w:spacing w:val="0"/>
                <w:lang w:val="es-SV"/>
              </w:rPr>
              <w:t xml:space="preserve">El Comprador podrá, a su discreción, extender el plazo para la presentación de Ofertas mediante una enmienda al </w:t>
            </w:r>
            <w:r w:rsidR="005E7235" w:rsidRPr="00D365CA">
              <w:rPr>
                <w:spacing w:val="0"/>
                <w:lang w:val="es-SV"/>
              </w:rPr>
              <w:t>documento de licitación</w:t>
            </w:r>
            <w:r w:rsidRPr="00D365CA">
              <w:rPr>
                <w:spacing w:val="0"/>
                <w:lang w:val="es-SV"/>
              </w:rPr>
              <w:t xml:space="preserve">, de conformidad con la </w:t>
            </w:r>
            <w:r w:rsidR="00D1141C" w:rsidRPr="00D365CA">
              <w:rPr>
                <w:spacing w:val="0"/>
                <w:lang w:val="es-SV"/>
              </w:rPr>
              <w:t>IAL </w:t>
            </w:r>
            <w:r w:rsidRPr="00D365CA">
              <w:rPr>
                <w:spacing w:val="0"/>
                <w:lang w:val="es-SV"/>
              </w:rPr>
              <w:t>8. En</w:t>
            </w:r>
            <w:r w:rsidR="00D10936" w:rsidRPr="00D365CA">
              <w:rPr>
                <w:spacing w:val="0"/>
                <w:lang w:val="es-SV"/>
              </w:rPr>
              <w:t> </w:t>
            </w:r>
            <w:r w:rsidRPr="00D365CA">
              <w:rPr>
                <w:spacing w:val="0"/>
                <w:lang w:val="es-SV"/>
              </w:rPr>
              <w:t>este caso, todos los derechos y las obligaciones del</w:t>
            </w:r>
            <w:r w:rsidR="00D10936" w:rsidRPr="00D365CA">
              <w:rPr>
                <w:spacing w:val="0"/>
                <w:lang w:val="es-SV"/>
              </w:rPr>
              <w:t> </w:t>
            </w:r>
            <w:r w:rsidRPr="00D365CA">
              <w:rPr>
                <w:spacing w:val="0"/>
                <w:lang w:val="es-SV"/>
              </w:rPr>
              <w:t>Comprador y de los Licitantes previamente sujetos al plazo original para presentar las ofertas quedarán sujetos al plazo</w:t>
            </w:r>
            <w:r w:rsidR="0053479A" w:rsidRPr="00D365CA">
              <w:rPr>
                <w:spacing w:val="0"/>
                <w:lang w:val="es-SV"/>
              </w:rPr>
              <w:t xml:space="preserve"> prorrogado</w:t>
            </w:r>
            <w:r w:rsidRPr="00D365CA">
              <w:rPr>
                <w:spacing w:val="0"/>
                <w:lang w:val="es-SV"/>
              </w:rPr>
              <w:t>.</w:t>
            </w:r>
          </w:p>
        </w:tc>
      </w:tr>
      <w:tr w:rsidR="00ED0D94" w:rsidRPr="00AD4A6B" w14:paraId="634ED5B7" w14:textId="77777777" w:rsidTr="00482959">
        <w:tc>
          <w:tcPr>
            <w:tcW w:w="2783" w:type="dxa"/>
          </w:tcPr>
          <w:p w14:paraId="1C0F3A86" w14:textId="14DA1C16" w:rsidR="00ED0D94" w:rsidRPr="00D365CA" w:rsidRDefault="00ED0D94" w:rsidP="00227AC9">
            <w:pPr>
              <w:pStyle w:val="Tabla2Subtitulos"/>
              <w:rPr>
                <w:lang w:val="es-SV"/>
              </w:rPr>
            </w:pPr>
            <w:bookmarkStart w:id="205" w:name="_Toc454620937"/>
            <w:bookmarkStart w:id="206" w:name="_Toc348000807"/>
            <w:bookmarkStart w:id="207" w:name="_Toc438907228"/>
            <w:bookmarkStart w:id="208" w:name="_Toc438907029"/>
            <w:bookmarkStart w:id="209" w:name="_Toc438733991"/>
            <w:bookmarkStart w:id="210" w:name="_Toc438532619"/>
            <w:bookmarkStart w:id="211" w:name="_Toc438438847"/>
            <w:bookmarkStart w:id="212" w:name="_Toc136871394"/>
            <w:r w:rsidRPr="00D365CA">
              <w:rPr>
                <w:lang w:val="es-SV"/>
              </w:rPr>
              <w:t xml:space="preserve">Ofertas </w:t>
            </w:r>
            <w:r w:rsidR="00DE615C" w:rsidRPr="00D365CA">
              <w:rPr>
                <w:lang w:val="es-SV"/>
              </w:rPr>
              <w:t>T</w:t>
            </w:r>
            <w:r w:rsidRPr="00D365CA">
              <w:rPr>
                <w:lang w:val="es-SV"/>
              </w:rPr>
              <w:t>ardías</w:t>
            </w:r>
            <w:bookmarkEnd w:id="205"/>
            <w:bookmarkEnd w:id="206"/>
            <w:bookmarkEnd w:id="207"/>
            <w:bookmarkEnd w:id="208"/>
            <w:bookmarkEnd w:id="209"/>
            <w:bookmarkEnd w:id="210"/>
            <w:bookmarkEnd w:id="211"/>
            <w:bookmarkEnd w:id="212"/>
          </w:p>
        </w:tc>
        <w:tc>
          <w:tcPr>
            <w:tcW w:w="6232" w:type="dxa"/>
            <w:gridSpan w:val="2"/>
          </w:tcPr>
          <w:p w14:paraId="0F44F3EF" w14:textId="60E180CD" w:rsidR="00ED0D94" w:rsidRPr="00D365CA" w:rsidRDefault="00620C82">
            <w:pPr>
              <w:pStyle w:val="Sub-ClauseText"/>
              <w:numPr>
                <w:ilvl w:val="1"/>
                <w:numId w:val="66"/>
              </w:numPr>
              <w:spacing w:before="0" w:after="200"/>
              <w:rPr>
                <w:spacing w:val="0"/>
                <w:lang w:val="es-SV"/>
              </w:rPr>
            </w:pPr>
            <w:r w:rsidRPr="00D365CA">
              <w:rPr>
                <w:spacing w:val="0"/>
                <w:lang w:val="es-SV"/>
              </w:rPr>
              <w:t>E</w:t>
            </w:r>
            <w:r w:rsidR="002C6B9A" w:rsidRPr="00D365CA">
              <w:rPr>
                <w:spacing w:val="0"/>
                <w:lang w:val="es-SV"/>
              </w:rPr>
              <w:t xml:space="preserve">l </w:t>
            </w:r>
            <w:r w:rsidR="00ED0D94" w:rsidRPr="00D365CA">
              <w:rPr>
                <w:spacing w:val="0"/>
                <w:lang w:val="es-SV"/>
              </w:rPr>
              <w:t xml:space="preserve">Comprador no </w:t>
            </w:r>
            <w:r w:rsidR="00051462" w:rsidRPr="00D365CA">
              <w:rPr>
                <w:spacing w:val="0"/>
                <w:lang w:val="es-SV"/>
              </w:rPr>
              <w:t>considerará</w:t>
            </w:r>
            <w:r w:rsidR="00ED0D94" w:rsidRPr="00D365CA">
              <w:rPr>
                <w:spacing w:val="0"/>
                <w:lang w:val="es-SV"/>
              </w:rPr>
              <w:t xml:space="preserve"> ninguna Oferta que </w:t>
            </w:r>
            <w:r w:rsidR="00051462" w:rsidRPr="00D365CA">
              <w:rPr>
                <w:spacing w:val="0"/>
                <w:lang w:val="es-SV"/>
              </w:rPr>
              <w:t>llegue con</w:t>
            </w:r>
            <w:r w:rsidR="00D10936" w:rsidRPr="00D365CA">
              <w:rPr>
                <w:spacing w:val="0"/>
                <w:lang w:val="es-SV"/>
              </w:rPr>
              <w:t> </w:t>
            </w:r>
            <w:r w:rsidR="00051462" w:rsidRPr="00D365CA">
              <w:rPr>
                <w:spacing w:val="0"/>
                <w:lang w:val="es-SV"/>
              </w:rPr>
              <w:t xml:space="preserve">posterioridad al término del </w:t>
            </w:r>
            <w:r w:rsidR="0053479A" w:rsidRPr="00D365CA">
              <w:rPr>
                <w:spacing w:val="0"/>
                <w:lang w:val="es-SV"/>
              </w:rPr>
              <w:t xml:space="preserve">plazo </w:t>
            </w:r>
            <w:r w:rsidR="00ED0D94" w:rsidRPr="00D365CA">
              <w:rPr>
                <w:spacing w:val="0"/>
                <w:lang w:val="es-SV"/>
              </w:rPr>
              <w:t>para la presentación de Ofertas</w:t>
            </w:r>
            <w:r w:rsidRPr="00D365CA">
              <w:rPr>
                <w:spacing w:val="0"/>
                <w:lang w:val="es-SV"/>
              </w:rPr>
              <w:t>, de conformidad con lo dispuesto en la IAL 22</w:t>
            </w:r>
            <w:r w:rsidR="00ED0D94" w:rsidRPr="00D365CA">
              <w:rPr>
                <w:spacing w:val="0"/>
                <w:lang w:val="es-SV"/>
              </w:rPr>
              <w:t>.</w:t>
            </w:r>
            <w:r w:rsidR="00D9237E" w:rsidRPr="00D365CA">
              <w:rPr>
                <w:spacing w:val="0"/>
                <w:lang w:val="es-SV"/>
              </w:rPr>
              <w:t xml:space="preserve"> </w:t>
            </w:r>
            <w:r w:rsidR="00DE615C" w:rsidRPr="00D365CA">
              <w:rPr>
                <w:spacing w:val="0"/>
                <w:lang w:val="es-SV"/>
              </w:rPr>
              <w:t>Toda Oferta que reciba el Comprador después del plazo para la presentación de las Ofertas será declarada tardía, rechazada y devuelta al Licitante sin abrir.</w:t>
            </w:r>
          </w:p>
        </w:tc>
      </w:tr>
      <w:tr w:rsidR="00ED0D94" w:rsidRPr="00AD4A6B" w14:paraId="0D268209" w14:textId="77777777" w:rsidTr="00482959">
        <w:tc>
          <w:tcPr>
            <w:tcW w:w="2783" w:type="dxa"/>
          </w:tcPr>
          <w:p w14:paraId="6269A8AB" w14:textId="6D46AE16" w:rsidR="00ED0D94" w:rsidRPr="00D365CA" w:rsidRDefault="00ED0D94" w:rsidP="00227AC9">
            <w:pPr>
              <w:pStyle w:val="Tabla2Subtitulos"/>
              <w:rPr>
                <w:lang w:val="es-SV"/>
              </w:rPr>
            </w:pPr>
            <w:bookmarkStart w:id="213" w:name="_Toc454620938"/>
            <w:bookmarkStart w:id="214" w:name="_Toc348000808"/>
            <w:bookmarkStart w:id="215" w:name="_Toc438907229"/>
            <w:bookmarkStart w:id="216" w:name="_Toc438907030"/>
            <w:bookmarkStart w:id="217" w:name="_Toc438733992"/>
            <w:bookmarkStart w:id="218" w:name="_Toc438532620"/>
            <w:bookmarkStart w:id="219" w:name="_Toc438438848"/>
            <w:bookmarkStart w:id="220" w:name="_Toc424009126"/>
            <w:bookmarkStart w:id="221" w:name="_Toc136871395"/>
            <w:r w:rsidRPr="00D365CA">
              <w:rPr>
                <w:lang w:val="es-SV"/>
              </w:rPr>
              <w:t xml:space="preserve">Retiro, </w:t>
            </w:r>
            <w:r w:rsidR="00DE615C" w:rsidRPr="00D365CA">
              <w:rPr>
                <w:lang w:val="es-SV"/>
              </w:rPr>
              <w:t>S</w:t>
            </w:r>
            <w:r w:rsidRPr="00D365CA">
              <w:rPr>
                <w:lang w:val="es-SV"/>
              </w:rPr>
              <w:t>ustitución y</w:t>
            </w:r>
            <w:r w:rsidR="00D10936" w:rsidRPr="00D365CA">
              <w:rPr>
                <w:lang w:val="es-SV"/>
              </w:rPr>
              <w:t> </w:t>
            </w:r>
            <w:r w:rsidR="00DE615C" w:rsidRPr="00D365CA">
              <w:rPr>
                <w:lang w:val="es-SV"/>
              </w:rPr>
              <w:t xml:space="preserve">Modificación </w:t>
            </w:r>
            <w:r w:rsidRPr="00D365CA">
              <w:rPr>
                <w:lang w:val="es-SV"/>
              </w:rPr>
              <w:t>de</w:t>
            </w:r>
            <w:r w:rsidR="00D10936" w:rsidRPr="00D365CA">
              <w:rPr>
                <w:lang w:val="es-SV"/>
              </w:rPr>
              <w:t> </w:t>
            </w:r>
            <w:r w:rsidRPr="00D365CA">
              <w:rPr>
                <w:lang w:val="es-SV"/>
              </w:rPr>
              <w:t>las Ofertas</w:t>
            </w:r>
            <w:bookmarkEnd w:id="213"/>
            <w:bookmarkEnd w:id="214"/>
            <w:bookmarkEnd w:id="215"/>
            <w:bookmarkEnd w:id="216"/>
            <w:bookmarkEnd w:id="217"/>
            <w:bookmarkEnd w:id="218"/>
            <w:bookmarkEnd w:id="219"/>
            <w:bookmarkEnd w:id="220"/>
            <w:bookmarkEnd w:id="221"/>
          </w:p>
        </w:tc>
        <w:tc>
          <w:tcPr>
            <w:tcW w:w="6232" w:type="dxa"/>
            <w:gridSpan w:val="2"/>
          </w:tcPr>
          <w:p w14:paraId="0A788423" w14:textId="18F39693" w:rsidR="00ED0D94" w:rsidRPr="00D365CA" w:rsidRDefault="00ED0D94" w:rsidP="001C50D0">
            <w:pPr>
              <w:pStyle w:val="Sub-ClauseText"/>
              <w:numPr>
                <w:ilvl w:val="1"/>
                <w:numId w:val="30"/>
              </w:numPr>
              <w:spacing w:before="0" w:after="200"/>
              <w:rPr>
                <w:spacing w:val="0"/>
                <w:lang w:val="es-SV"/>
              </w:rPr>
            </w:pPr>
            <w:r w:rsidRPr="00D365CA">
              <w:rPr>
                <w:spacing w:val="0"/>
                <w:lang w:val="es-SV"/>
              </w:rPr>
              <w:t xml:space="preserve">Un Licitante podrá retirar, sustituir o modificar su </w:t>
            </w:r>
            <w:r w:rsidR="00620C82" w:rsidRPr="00D365CA">
              <w:rPr>
                <w:spacing w:val="0"/>
                <w:lang w:val="es-SV"/>
              </w:rPr>
              <w:t>O</w:t>
            </w:r>
            <w:r w:rsidRPr="00D365CA">
              <w:rPr>
                <w:spacing w:val="0"/>
                <w:lang w:val="es-SV"/>
              </w:rPr>
              <w:t xml:space="preserve">ferta después de presentada mediante el envío de una comunicación por escrito, debidamente firmada por un representante autorizado; </w:t>
            </w:r>
            <w:r w:rsidR="00836500" w:rsidRPr="00D365CA">
              <w:rPr>
                <w:spacing w:val="0"/>
                <w:lang w:val="es-SV"/>
              </w:rPr>
              <w:t xml:space="preserve">que </w:t>
            </w:r>
            <w:r w:rsidRPr="00D365CA">
              <w:rPr>
                <w:spacing w:val="0"/>
                <w:lang w:val="es-SV"/>
              </w:rPr>
              <w:t xml:space="preserve">deberá incluir una copia de la autorización (poder) de acuerdo </w:t>
            </w:r>
            <w:r w:rsidR="00620C82" w:rsidRPr="00D365CA">
              <w:rPr>
                <w:spacing w:val="0"/>
                <w:lang w:val="es-SV"/>
              </w:rPr>
              <w:t>con</w:t>
            </w:r>
            <w:r w:rsidRPr="00D365CA">
              <w:rPr>
                <w:spacing w:val="0"/>
                <w:lang w:val="es-SV"/>
              </w:rPr>
              <w:t xml:space="preserve"> lo estipulado en la </w:t>
            </w:r>
            <w:r w:rsidR="00620C82" w:rsidRPr="00D365CA">
              <w:rPr>
                <w:spacing w:val="0"/>
                <w:lang w:val="es-SV"/>
              </w:rPr>
              <w:t>IAL </w:t>
            </w:r>
            <w:r w:rsidRPr="00D365CA">
              <w:rPr>
                <w:spacing w:val="0"/>
                <w:lang w:val="es-SV"/>
              </w:rPr>
              <w:t xml:space="preserve">20.3 (con excepción de la comunicación de retiro, que no requiere copias). </w:t>
            </w:r>
            <w:r w:rsidR="00620C82" w:rsidRPr="00D365CA">
              <w:rPr>
                <w:spacing w:val="0"/>
                <w:lang w:val="es-SV"/>
              </w:rPr>
              <w:t>La Oferta sustitutiva o la modificación deberán adjuntarse a la respectiva comunicación por escrito.</w:t>
            </w:r>
            <w:r w:rsidRPr="00D365CA">
              <w:rPr>
                <w:spacing w:val="0"/>
                <w:lang w:val="es-SV"/>
              </w:rPr>
              <w:t xml:space="preserve"> Todas las comunicaciones deberán</w:t>
            </w:r>
            <w:r w:rsidR="00051462" w:rsidRPr="00D365CA">
              <w:rPr>
                <w:spacing w:val="0"/>
                <w:lang w:val="es-SV"/>
              </w:rPr>
              <w:t xml:space="preserve"> ser</w:t>
            </w:r>
            <w:r w:rsidRPr="00D365CA">
              <w:rPr>
                <w:spacing w:val="0"/>
                <w:lang w:val="es-SV"/>
              </w:rPr>
              <w:t>:</w:t>
            </w:r>
          </w:p>
          <w:p w14:paraId="4C71E84A" w14:textId="733C45A4" w:rsidR="00ED0D94" w:rsidRPr="00D365CA" w:rsidRDefault="00051462" w:rsidP="001C50D0">
            <w:pPr>
              <w:numPr>
                <w:ilvl w:val="0"/>
                <w:numId w:val="60"/>
              </w:numPr>
              <w:tabs>
                <w:tab w:val="left" w:pos="1152"/>
              </w:tabs>
              <w:spacing w:after="200"/>
              <w:ind w:left="1166" w:hanging="547"/>
              <w:jc w:val="both"/>
              <w:rPr>
                <w:lang w:val="es-SV"/>
              </w:rPr>
            </w:pPr>
            <w:r w:rsidRPr="00D365CA">
              <w:rPr>
                <w:lang w:val="es-SV"/>
              </w:rPr>
              <w:t xml:space="preserve">preparadas </w:t>
            </w:r>
            <w:r w:rsidR="00620C82" w:rsidRPr="00D365CA">
              <w:rPr>
                <w:lang w:val="es-SV"/>
              </w:rPr>
              <w:t xml:space="preserve">y </w:t>
            </w:r>
            <w:r w:rsidRPr="00D365CA">
              <w:rPr>
                <w:lang w:val="es-SV"/>
              </w:rPr>
              <w:t xml:space="preserve">presentadas </w:t>
            </w:r>
            <w:r w:rsidR="00620C82" w:rsidRPr="00D365CA">
              <w:rPr>
                <w:lang w:val="es-SV"/>
              </w:rPr>
              <w:t xml:space="preserve">de conformidad con las IAL 20 y 21 </w:t>
            </w:r>
            <w:r w:rsidR="00620C82" w:rsidRPr="00D365CA">
              <w:rPr>
                <w:bCs/>
                <w:lang w:val="es-SV"/>
              </w:rPr>
              <w:t xml:space="preserve">(con excepción de la comunicación de retiro, que no requiere copias) y, además, los respectivos sobres deberán llevar claramente indicado </w:t>
            </w:r>
            <w:r w:rsidR="00620C82" w:rsidRPr="00D365CA">
              <w:rPr>
                <w:lang w:val="es-SV"/>
              </w:rPr>
              <w:t>“</w:t>
            </w:r>
            <w:r w:rsidR="00620C82" w:rsidRPr="00D365CA">
              <w:rPr>
                <w:smallCaps/>
                <w:lang w:val="es-SV"/>
              </w:rPr>
              <w:t>Retiro</w:t>
            </w:r>
            <w:r w:rsidR="00620C82" w:rsidRPr="00D365CA">
              <w:rPr>
                <w:lang w:val="es-SV"/>
              </w:rPr>
              <w:t>”, “</w:t>
            </w:r>
            <w:r w:rsidR="00620C82" w:rsidRPr="00D365CA">
              <w:rPr>
                <w:smallCaps/>
                <w:lang w:val="es-SV"/>
              </w:rPr>
              <w:t>Sustitución</w:t>
            </w:r>
            <w:r w:rsidR="00620C82" w:rsidRPr="00D365CA">
              <w:rPr>
                <w:lang w:val="es-SV"/>
              </w:rPr>
              <w:t>” o “</w:t>
            </w:r>
            <w:r w:rsidR="00620C82" w:rsidRPr="00D365CA">
              <w:rPr>
                <w:smallCaps/>
                <w:lang w:val="es-SV"/>
              </w:rPr>
              <w:t>Modificación</w:t>
            </w:r>
            <w:r w:rsidR="00620C82" w:rsidRPr="00D365CA">
              <w:rPr>
                <w:lang w:val="es-SV"/>
              </w:rPr>
              <w:t>”</w:t>
            </w:r>
            <w:r w:rsidR="00ED0D94" w:rsidRPr="00D365CA">
              <w:rPr>
                <w:lang w:val="es-SV"/>
              </w:rPr>
              <w:t>;</w:t>
            </w:r>
            <w:r w:rsidR="0070014C" w:rsidRPr="00D365CA">
              <w:rPr>
                <w:lang w:val="es-SV"/>
              </w:rPr>
              <w:t xml:space="preserve"> y</w:t>
            </w:r>
          </w:p>
          <w:p w14:paraId="48E933DA" w14:textId="37F957A6" w:rsidR="00ED0D94" w:rsidRPr="00D365CA" w:rsidRDefault="00ED0D94" w:rsidP="001C50D0">
            <w:pPr>
              <w:numPr>
                <w:ilvl w:val="0"/>
                <w:numId w:val="60"/>
              </w:numPr>
              <w:tabs>
                <w:tab w:val="left" w:pos="1152"/>
              </w:tabs>
              <w:spacing w:after="200"/>
              <w:ind w:left="1166" w:hanging="547"/>
              <w:jc w:val="both"/>
              <w:rPr>
                <w:lang w:val="es-SV"/>
              </w:rPr>
            </w:pPr>
            <w:r w:rsidRPr="00D365CA">
              <w:rPr>
                <w:lang w:val="es-SV"/>
              </w:rPr>
              <w:lastRenderedPageBreak/>
              <w:t xml:space="preserve">recibidas por el Comprador antes </w:t>
            </w:r>
            <w:r w:rsidR="008D3254" w:rsidRPr="00D365CA">
              <w:rPr>
                <w:lang w:val="es-SV"/>
              </w:rPr>
              <w:t>de que venza el plazo</w:t>
            </w:r>
            <w:r w:rsidR="00D10936" w:rsidRPr="00D365CA">
              <w:rPr>
                <w:lang w:val="es-SV"/>
              </w:rPr>
              <w:t> </w:t>
            </w:r>
            <w:r w:rsidRPr="00D365CA">
              <w:rPr>
                <w:lang w:val="es-SV"/>
              </w:rPr>
              <w:t>establecido para la presentación de las Ofertas, de</w:t>
            </w:r>
            <w:r w:rsidR="00D10936" w:rsidRPr="00D365CA">
              <w:rPr>
                <w:lang w:val="es-SV"/>
              </w:rPr>
              <w:t> </w:t>
            </w:r>
            <w:r w:rsidRPr="00D365CA">
              <w:rPr>
                <w:lang w:val="es-SV"/>
              </w:rPr>
              <w:t xml:space="preserve">conformidad con la </w:t>
            </w:r>
            <w:r w:rsidR="008D3254" w:rsidRPr="00D365CA">
              <w:rPr>
                <w:lang w:val="es-SV"/>
              </w:rPr>
              <w:t>IAL </w:t>
            </w:r>
            <w:r w:rsidRPr="00D365CA">
              <w:rPr>
                <w:lang w:val="es-SV"/>
              </w:rPr>
              <w:t>22.</w:t>
            </w:r>
          </w:p>
          <w:p w14:paraId="35770B49" w14:textId="735E306F" w:rsidR="00ED0D94" w:rsidRPr="00D365CA" w:rsidRDefault="008D3254" w:rsidP="001C50D0">
            <w:pPr>
              <w:pStyle w:val="Sub-ClauseText"/>
              <w:numPr>
                <w:ilvl w:val="1"/>
                <w:numId w:val="30"/>
              </w:numPr>
              <w:spacing w:before="0" w:after="200"/>
              <w:rPr>
                <w:spacing w:val="0"/>
                <w:lang w:val="es-SV"/>
              </w:rPr>
            </w:pPr>
            <w:r w:rsidRPr="00D365CA">
              <w:rPr>
                <w:spacing w:val="0"/>
                <w:lang w:val="es-SV"/>
              </w:rPr>
              <w:t xml:space="preserve">Las ofertas cuyo retiro </w:t>
            </w:r>
            <w:r w:rsidR="00051462" w:rsidRPr="00D365CA">
              <w:rPr>
                <w:spacing w:val="0"/>
                <w:lang w:val="es-SV"/>
              </w:rPr>
              <w:t>fue solicitado de</w:t>
            </w:r>
            <w:r w:rsidRPr="00D365CA">
              <w:rPr>
                <w:spacing w:val="0"/>
                <w:lang w:val="es-SV"/>
              </w:rPr>
              <w:t xml:space="preserve"> conformidad con la</w:t>
            </w:r>
            <w:r w:rsidR="00D10936" w:rsidRPr="00D365CA">
              <w:rPr>
                <w:spacing w:val="0"/>
                <w:lang w:val="es-SV"/>
              </w:rPr>
              <w:t> </w:t>
            </w:r>
            <w:r w:rsidRPr="00D365CA">
              <w:rPr>
                <w:spacing w:val="0"/>
                <w:lang w:val="es-SV"/>
              </w:rPr>
              <w:t>IAL 24.1 se devolverán sin abrir a los Licitantes.</w:t>
            </w:r>
          </w:p>
          <w:p w14:paraId="32F8C83C" w14:textId="678BB708" w:rsidR="00ED0D94" w:rsidRPr="00D365CA" w:rsidRDefault="008D3254" w:rsidP="001C50D0">
            <w:pPr>
              <w:pStyle w:val="Sub-ClauseText"/>
              <w:numPr>
                <w:ilvl w:val="1"/>
                <w:numId w:val="30"/>
              </w:numPr>
              <w:spacing w:before="0" w:after="200"/>
              <w:rPr>
                <w:spacing w:val="0"/>
                <w:lang w:val="es-SV"/>
              </w:rPr>
            </w:pPr>
            <w:r w:rsidRPr="00D365CA">
              <w:rPr>
                <w:spacing w:val="0"/>
                <w:lang w:val="es-SV"/>
              </w:rPr>
              <w:t>Ninguna Oferta podrá retirarse, sustituirse ni modificarse durante el intervalo comprendido entre la fecha límite para</w:t>
            </w:r>
            <w:r w:rsidR="00D10936" w:rsidRPr="00D365CA">
              <w:rPr>
                <w:spacing w:val="0"/>
                <w:lang w:val="es-SV"/>
              </w:rPr>
              <w:t> </w:t>
            </w:r>
            <w:r w:rsidRPr="00D365CA">
              <w:rPr>
                <w:spacing w:val="0"/>
                <w:lang w:val="es-SV"/>
              </w:rPr>
              <w:t>la</w:t>
            </w:r>
            <w:r w:rsidR="00D10936" w:rsidRPr="00D365CA">
              <w:rPr>
                <w:spacing w:val="0"/>
                <w:lang w:val="es-SV"/>
              </w:rPr>
              <w:t> </w:t>
            </w:r>
            <w:r w:rsidRPr="00D365CA">
              <w:rPr>
                <w:spacing w:val="0"/>
                <w:lang w:val="es-SV"/>
              </w:rPr>
              <w:t xml:space="preserve">presentación de Ofertas y el vencimiento del </w:t>
            </w:r>
            <w:r w:rsidR="00051462" w:rsidRPr="00D365CA">
              <w:rPr>
                <w:spacing w:val="0"/>
                <w:lang w:val="es-SV"/>
              </w:rPr>
              <w:t xml:space="preserve">período </w:t>
            </w:r>
            <w:r w:rsidRPr="00D365CA">
              <w:rPr>
                <w:spacing w:val="0"/>
                <w:lang w:val="es-SV"/>
              </w:rPr>
              <w:t>de Validez de la Oferta indicado por el Licitante en la Carta</w:t>
            </w:r>
            <w:r w:rsidR="00D10936" w:rsidRPr="00D365CA">
              <w:rPr>
                <w:spacing w:val="0"/>
                <w:lang w:val="es-SV"/>
              </w:rPr>
              <w:t> </w:t>
            </w:r>
            <w:r w:rsidRPr="00D365CA">
              <w:rPr>
                <w:spacing w:val="0"/>
                <w:lang w:val="es-SV"/>
              </w:rPr>
              <w:t>de Oferta o cualquier prórroga de ese período.</w:t>
            </w:r>
          </w:p>
        </w:tc>
      </w:tr>
      <w:tr w:rsidR="00ED0D94" w:rsidRPr="00AD4A6B" w14:paraId="7F9B5302" w14:textId="77777777" w:rsidTr="00482959">
        <w:tc>
          <w:tcPr>
            <w:tcW w:w="2783" w:type="dxa"/>
          </w:tcPr>
          <w:p w14:paraId="19575DC0" w14:textId="20BFF29B" w:rsidR="00ED0D94" w:rsidRPr="00D365CA" w:rsidRDefault="00ED0D94" w:rsidP="00227AC9">
            <w:pPr>
              <w:pStyle w:val="Tabla2Subtitulos"/>
              <w:rPr>
                <w:lang w:val="es-SV"/>
              </w:rPr>
            </w:pPr>
            <w:bookmarkStart w:id="222" w:name="_Toc454620939"/>
            <w:bookmarkStart w:id="223" w:name="_Toc348000809"/>
            <w:bookmarkStart w:id="224" w:name="_Toc438907230"/>
            <w:bookmarkStart w:id="225" w:name="_Toc438907031"/>
            <w:bookmarkStart w:id="226" w:name="_Toc438733993"/>
            <w:bookmarkStart w:id="227" w:name="_Toc438532623"/>
            <w:bookmarkStart w:id="228" w:name="_Toc438438849"/>
            <w:bookmarkStart w:id="229" w:name="_Toc136871396"/>
            <w:r w:rsidRPr="00D365CA">
              <w:rPr>
                <w:lang w:val="es-SV"/>
              </w:rPr>
              <w:lastRenderedPageBreak/>
              <w:t>Apertura de las</w:t>
            </w:r>
            <w:r w:rsidR="001A3A8A" w:rsidRPr="00D365CA">
              <w:rPr>
                <w:lang w:val="es-SV"/>
              </w:rPr>
              <w:t> </w:t>
            </w:r>
            <w:r w:rsidRPr="00D365CA">
              <w:rPr>
                <w:lang w:val="es-SV"/>
              </w:rPr>
              <w:t>Ofertas</w:t>
            </w:r>
            <w:bookmarkEnd w:id="222"/>
            <w:bookmarkEnd w:id="223"/>
            <w:bookmarkEnd w:id="224"/>
            <w:bookmarkEnd w:id="225"/>
            <w:bookmarkEnd w:id="226"/>
            <w:bookmarkEnd w:id="227"/>
            <w:bookmarkEnd w:id="228"/>
            <w:bookmarkEnd w:id="229"/>
          </w:p>
        </w:tc>
        <w:tc>
          <w:tcPr>
            <w:tcW w:w="6232" w:type="dxa"/>
            <w:gridSpan w:val="2"/>
          </w:tcPr>
          <w:p w14:paraId="47B4575B" w14:textId="139C38B6" w:rsidR="00ED0D94" w:rsidRPr="00D365CA" w:rsidRDefault="005B15F5" w:rsidP="001C50D0">
            <w:pPr>
              <w:pStyle w:val="Sub-ClauseText"/>
              <w:numPr>
                <w:ilvl w:val="1"/>
                <w:numId w:val="31"/>
              </w:numPr>
              <w:spacing w:before="0" w:after="200"/>
              <w:ind w:left="605" w:hanging="605"/>
              <w:rPr>
                <w:spacing w:val="0"/>
                <w:lang w:val="es-SV"/>
              </w:rPr>
            </w:pPr>
            <w:r w:rsidRPr="00D365CA">
              <w:rPr>
                <w:spacing w:val="0"/>
                <w:lang w:val="es-SV"/>
              </w:rPr>
              <w:t>Salvo</w:t>
            </w:r>
            <w:r w:rsidR="00ED0D94" w:rsidRPr="00D365CA">
              <w:rPr>
                <w:spacing w:val="0"/>
                <w:lang w:val="es-SV"/>
              </w:rPr>
              <w:t xml:space="preserve"> en los casos especificados en las </w:t>
            </w:r>
            <w:r w:rsidR="002250A8" w:rsidRPr="00D365CA">
              <w:rPr>
                <w:spacing w:val="0"/>
                <w:lang w:val="es-SV"/>
              </w:rPr>
              <w:t>IAL </w:t>
            </w:r>
            <w:r w:rsidR="00ED0D94" w:rsidRPr="00D365CA">
              <w:rPr>
                <w:spacing w:val="0"/>
                <w:lang w:val="es-SV"/>
              </w:rPr>
              <w:t>23 y 24.2, el</w:t>
            </w:r>
            <w:r w:rsidR="00D10936" w:rsidRPr="00D365CA">
              <w:rPr>
                <w:spacing w:val="0"/>
                <w:lang w:val="es-SV"/>
              </w:rPr>
              <w:t> </w:t>
            </w:r>
            <w:r w:rsidR="00ED0D94" w:rsidRPr="00D365CA">
              <w:rPr>
                <w:spacing w:val="0"/>
                <w:lang w:val="es-SV"/>
              </w:rPr>
              <w:t>Comprador, en el acto de apertura de las Ofertas, abrirá</w:t>
            </w:r>
            <w:r w:rsidR="00D10936" w:rsidRPr="00D365CA">
              <w:rPr>
                <w:spacing w:val="0"/>
                <w:lang w:val="es-SV"/>
              </w:rPr>
              <w:t> </w:t>
            </w:r>
            <w:r w:rsidR="00ED0D94" w:rsidRPr="00D365CA">
              <w:rPr>
                <w:spacing w:val="0"/>
                <w:lang w:val="es-SV"/>
              </w:rPr>
              <w:t xml:space="preserve">públicamente y leerá en voz alta todas las Ofertas recibidas </w:t>
            </w:r>
            <w:r w:rsidR="00ED3128" w:rsidRPr="00D365CA">
              <w:rPr>
                <w:spacing w:val="0"/>
                <w:lang w:val="es-SV"/>
              </w:rPr>
              <w:t xml:space="preserve">antes del vencimiento del plazo indicado, en la fecha, a la hora y en el lugar </w:t>
            </w:r>
            <w:r w:rsidR="00ED0D94" w:rsidRPr="00D365CA">
              <w:rPr>
                <w:spacing w:val="0"/>
                <w:lang w:val="es-SV"/>
              </w:rPr>
              <w:t xml:space="preserve">especificados </w:t>
            </w:r>
            <w:r w:rsidR="00ED0D94" w:rsidRPr="00D365CA">
              <w:rPr>
                <w:b/>
                <w:bCs/>
                <w:spacing w:val="0"/>
                <w:lang w:val="es-SV"/>
              </w:rPr>
              <w:t>en los</w:t>
            </w:r>
            <w:r w:rsidR="00B207AF" w:rsidRPr="00D365CA">
              <w:rPr>
                <w:b/>
                <w:bCs/>
                <w:spacing w:val="0"/>
                <w:lang w:val="es-SV"/>
              </w:rPr>
              <w:t xml:space="preserve"> </w:t>
            </w:r>
            <w:r w:rsidR="00ED0D94" w:rsidRPr="00D365CA">
              <w:rPr>
                <w:b/>
                <w:bCs/>
                <w:spacing w:val="0"/>
                <w:lang w:val="es-SV"/>
              </w:rPr>
              <w:t>DDL</w:t>
            </w:r>
            <w:r w:rsidR="00ED0D94" w:rsidRPr="00D365CA">
              <w:rPr>
                <w:bCs/>
                <w:spacing w:val="0"/>
                <w:lang w:val="es-SV"/>
              </w:rPr>
              <w:t>,</w:t>
            </w:r>
            <w:r w:rsidR="00ED0D94" w:rsidRPr="00D365CA">
              <w:rPr>
                <w:spacing w:val="0"/>
                <w:lang w:val="es-SV"/>
              </w:rPr>
              <w:t xml:space="preserve"> en</w:t>
            </w:r>
            <w:r w:rsidR="00D10936" w:rsidRPr="00D365CA">
              <w:rPr>
                <w:spacing w:val="0"/>
                <w:lang w:val="es-SV"/>
              </w:rPr>
              <w:t> </w:t>
            </w:r>
            <w:r w:rsidR="00ED0D94" w:rsidRPr="00D365CA">
              <w:rPr>
                <w:spacing w:val="0"/>
                <w:lang w:val="es-SV"/>
              </w:rPr>
              <w:t xml:space="preserve">presencia de los representantes designados por los Licitantes y de cualquier persona que desee asistir. </w:t>
            </w:r>
            <w:r w:rsidRPr="00D365CA">
              <w:rPr>
                <w:spacing w:val="0"/>
                <w:lang w:val="es-SV"/>
              </w:rPr>
              <w:t>Los</w:t>
            </w:r>
            <w:r w:rsidR="00D10936" w:rsidRPr="00D365CA">
              <w:rPr>
                <w:spacing w:val="0"/>
                <w:lang w:val="es-SV"/>
              </w:rPr>
              <w:t> </w:t>
            </w:r>
            <w:r w:rsidR="00ED0D94" w:rsidRPr="00D365CA">
              <w:rPr>
                <w:spacing w:val="0"/>
                <w:lang w:val="es-SV"/>
              </w:rPr>
              <w:t>procedimiento</w:t>
            </w:r>
            <w:r w:rsidRPr="00D365CA">
              <w:rPr>
                <w:spacing w:val="0"/>
                <w:lang w:val="es-SV"/>
              </w:rPr>
              <w:t>s</w:t>
            </w:r>
            <w:r w:rsidR="00ED0D94" w:rsidRPr="00D365CA">
              <w:rPr>
                <w:spacing w:val="0"/>
                <w:lang w:val="es-SV"/>
              </w:rPr>
              <w:t xml:space="preserve"> específico</w:t>
            </w:r>
            <w:r w:rsidRPr="00D365CA">
              <w:rPr>
                <w:spacing w:val="0"/>
                <w:lang w:val="es-SV"/>
              </w:rPr>
              <w:t>s</w:t>
            </w:r>
            <w:r w:rsidR="00ED0D94" w:rsidRPr="00D365CA">
              <w:rPr>
                <w:spacing w:val="0"/>
                <w:lang w:val="es-SV"/>
              </w:rPr>
              <w:t xml:space="preserve"> para la apertura de Ofertas presentadas</w:t>
            </w:r>
            <w:r w:rsidRPr="00D365CA">
              <w:rPr>
                <w:spacing w:val="0"/>
                <w:lang w:val="es-SV"/>
              </w:rPr>
              <w:t xml:space="preserve"> en forma electrónica</w:t>
            </w:r>
            <w:r w:rsidR="00ED0D94" w:rsidRPr="00D365CA">
              <w:rPr>
                <w:spacing w:val="0"/>
                <w:lang w:val="es-SV"/>
              </w:rPr>
              <w:t xml:space="preserve">, si </w:t>
            </w:r>
            <w:r w:rsidRPr="00D365CA">
              <w:rPr>
                <w:spacing w:val="0"/>
                <w:lang w:val="es-SV"/>
              </w:rPr>
              <w:t>estuvieran</w:t>
            </w:r>
            <w:r w:rsidR="00ED0D94" w:rsidRPr="00D365CA">
              <w:rPr>
                <w:spacing w:val="0"/>
                <w:lang w:val="es-SV"/>
              </w:rPr>
              <w:t xml:space="preserve"> permitidas </w:t>
            </w:r>
            <w:r w:rsidRPr="00D365CA">
              <w:rPr>
                <w:spacing w:val="0"/>
                <w:lang w:val="es-SV"/>
              </w:rPr>
              <w:t>en virtud de la IAL </w:t>
            </w:r>
            <w:r w:rsidR="00ED0D94" w:rsidRPr="00D365CA">
              <w:rPr>
                <w:spacing w:val="0"/>
                <w:lang w:val="es-SV"/>
              </w:rPr>
              <w:t xml:space="preserve">22.1, </w:t>
            </w:r>
            <w:r w:rsidRPr="00D365CA">
              <w:rPr>
                <w:spacing w:val="0"/>
                <w:lang w:val="es-SV"/>
              </w:rPr>
              <w:t xml:space="preserve">se realizarán conforme a lo dispuesto </w:t>
            </w:r>
            <w:r w:rsidR="00ED0D94" w:rsidRPr="00D365CA">
              <w:rPr>
                <w:b/>
                <w:bCs/>
                <w:spacing w:val="0"/>
                <w:lang w:val="es-SV"/>
              </w:rPr>
              <w:t>en los</w:t>
            </w:r>
            <w:r w:rsidR="00B207AF" w:rsidRPr="00D365CA">
              <w:rPr>
                <w:b/>
                <w:bCs/>
                <w:spacing w:val="0"/>
                <w:lang w:val="es-SV"/>
              </w:rPr>
              <w:t xml:space="preserve"> </w:t>
            </w:r>
            <w:r w:rsidR="00ED0D94" w:rsidRPr="00D365CA">
              <w:rPr>
                <w:b/>
                <w:bCs/>
                <w:spacing w:val="0"/>
                <w:lang w:val="es-SV"/>
              </w:rPr>
              <w:t>DDL</w:t>
            </w:r>
            <w:r w:rsidR="00D10936" w:rsidRPr="00D365CA">
              <w:rPr>
                <w:spacing w:val="0"/>
                <w:lang w:val="es-SV"/>
              </w:rPr>
              <w:t>.</w:t>
            </w:r>
          </w:p>
          <w:p w14:paraId="6C881845" w14:textId="77777777" w:rsidR="00ED0D94" w:rsidRPr="00D365CA" w:rsidRDefault="00CB5528" w:rsidP="001C50D0">
            <w:pPr>
              <w:pStyle w:val="Sub-ClauseText"/>
              <w:numPr>
                <w:ilvl w:val="1"/>
                <w:numId w:val="31"/>
              </w:numPr>
              <w:spacing w:before="0" w:after="200"/>
              <w:rPr>
                <w:spacing w:val="0"/>
                <w:lang w:val="es-SV"/>
              </w:rPr>
            </w:pPr>
            <w:r w:rsidRPr="00D365CA">
              <w:rPr>
                <w:spacing w:val="0"/>
                <w:lang w:val="es-SV"/>
              </w:rPr>
              <w:t>Primero se abrirán y leerán en voz alta los sobres marcados “</w:t>
            </w:r>
            <w:r w:rsidRPr="00D365CA">
              <w:rPr>
                <w:smallCaps/>
                <w:spacing w:val="0"/>
                <w:lang w:val="es-SV"/>
              </w:rPr>
              <w:t>Retiro</w:t>
            </w:r>
            <w:r w:rsidRPr="00D365CA">
              <w:rPr>
                <w:spacing w:val="0"/>
                <w:lang w:val="es-SV"/>
              </w:rPr>
              <w:t>”; el sobre con la Oferta correspondiente se devolverá sin abrir al Licitante</w:t>
            </w:r>
            <w:r w:rsidR="00ED0D94" w:rsidRPr="00D365CA">
              <w:rPr>
                <w:spacing w:val="0"/>
                <w:lang w:val="es-SV"/>
              </w:rPr>
              <w:t xml:space="preserve">. Si el sobre del retiro no contiene una copia del “poder” que confirme que el firmante es una persona autorizada por el Licitante para firmar en representación de él, se procederá a abrir la Oferta. </w:t>
            </w:r>
            <w:r w:rsidRPr="00D365CA">
              <w:rPr>
                <w:spacing w:val="0"/>
                <w:lang w:val="es-SV"/>
              </w:rPr>
              <w:t>No se permitirá el retiro de ninguna Oferta a menos que la respectiva comunicación de retiro contenga la autorización válida para solicitarlo y se lea en voz alta en el acto de apertura de las Ofertas</w:t>
            </w:r>
            <w:r w:rsidR="00ED0D94" w:rsidRPr="00D365CA">
              <w:rPr>
                <w:spacing w:val="0"/>
                <w:lang w:val="es-SV"/>
              </w:rPr>
              <w:t xml:space="preserve">. </w:t>
            </w:r>
          </w:p>
          <w:p w14:paraId="3C180395" w14:textId="77777777" w:rsidR="00ED0D94" w:rsidRPr="00D365CA" w:rsidRDefault="00DC317A" w:rsidP="001C50D0">
            <w:pPr>
              <w:pStyle w:val="Sub-ClauseText"/>
              <w:numPr>
                <w:ilvl w:val="1"/>
                <w:numId w:val="31"/>
              </w:numPr>
              <w:spacing w:before="0" w:after="200"/>
              <w:rPr>
                <w:spacing w:val="0"/>
                <w:lang w:val="es-SV"/>
              </w:rPr>
            </w:pPr>
            <w:r w:rsidRPr="00D365CA">
              <w:rPr>
                <w:spacing w:val="0"/>
                <w:lang w:val="es-SV"/>
              </w:rPr>
              <w:t>Seguidamente se abrirán los sobres marcados como “</w:t>
            </w:r>
            <w:r w:rsidRPr="00D365CA">
              <w:rPr>
                <w:smallCaps/>
                <w:spacing w:val="0"/>
                <w:lang w:val="es-SV"/>
              </w:rPr>
              <w:t>Sustitución</w:t>
            </w:r>
            <w:r w:rsidRPr="00D365CA">
              <w:rPr>
                <w:spacing w:val="0"/>
                <w:lang w:val="es-SV"/>
              </w:rPr>
              <w:t>”, los cuales se leerán en voz alta y se intercambiarán con la Oferta correspondiente que se está reemplazando; la Oferta sustituida se devolverá sin abrir al Licitante. No se permitirá ninguna sustitución, a menos que la respectiva comunicación de sustitución contenga una autorización válida para solicitar la sustitución y se lea en voz alta en el acto de apertura de las Ofertas</w:t>
            </w:r>
          </w:p>
          <w:p w14:paraId="004E2FFE" w14:textId="77777777" w:rsidR="00ED0D94" w:rsidRPr="00D365CA" w:rsidRDefault="00ED0D94" w:rsidP="001C50D0">
            <w:pPr>
              <w:pStyle w:val="Sub-ClauseText"/>
              <w:numPr>
                <w:ilvl w:val="1"/>
                <w:numId w:val="31"/>
              </w:numPr>
              <w:spacing w:before="0" w:after="200"/>
              <w:rPr>
                <w:spacing w:val="0"/>
                <w:lang w:val="es-SV"/>
              </w:rPr>
            </w:pPr>
            <w:r w:rsidRPr="00D365CA">
              <w:rPr>
                <w:spacing w:val="0"/>
                <w:lang w:val="es-SV"/>
              </w:rPr>
              <w:t>A continuación, se abrirán y se leerán en voz alta los sobres marcados con el rótulo “</w:t>
            </w:r>
            <w:r w:rsidRPr="00D365CA">
              <w:rPr>
                <w:smallCaps/>
                <w:spacing w:val="0"/>
                <w:lang w:val="es-SV"/>
              </w:rPr>
              <w:t>Modificación</w:t>
            </w:r>
            <w:r w:rsidRPr="00D365CA">
              <w:rPr>
                <w:spacing w:val="0"/>
                <w:lang w:val="es-SV"/>
              </w:rPr>
              <w:t xml:space="preserve">” con la </w:t>
            </w:r>
            <w:r w:rsidRPr="00D365CA">
              <w:rPr>
                <w:spacing w:val="0"/>
                <w:lang w:val="es-SV"/>
              </w:rPr>
              <w:lastRenderedPageBreak/>
              <w:t>Oferta correspondiente. No se permitirá ninguna modificación de Ofertas</w:t>
            </w:r>
            <w:r w:rsidR="00DC317A" w:rsidRPr="00D365CA">
              <w:rPr>
                <w:spacing w:val="0"/>
                <w:lang w:val="es-SV"/>
              </w:rPr>
              <w:t>,</w:t>
            </w:r>
            <w:r w:rsidRPr="00D365CA">
              <w:rPr>
                <w:spacing w:val="0"/>
                <w:lang w:val="es-SV"/>
              </w:rPr>
              <w:t xml:space="preserve"> a menos que la comunicación de sustitución correspondiente contenga una autorización válida para solicitar la modificación y sea leída en voz alta en el acto de apertura de las Ofertas. </w:t>
            </w:r>
          </w:p>
          <w:p w14:paraId="5293D3FA" w14:textId="022C3A7C" w:rsidR="001707E7" w:rsidRPr="00D365CA" w:rsidRDefault="00DC317A" w:rsidP="001C50D0">
            <w:pPr>
              <w:pStyle w:val="Sub-ClauseText"/>
              <w:numPr>
                <w:ilvl w:val="1"/>
                <w:numId w:val="31"/>
              </w:numPr>
              <w:spacing w:before="0" w:after="200"/>
              <w:rPr>
                <w:spacing w:val="0"/>
                <w:lang w:val="es-SV"/>
              </w:rPr>
            </w:pPr>
            <w:r w:rsidRPr="00D365CA">
              <w:rPr>
                <w:spacing w:val="0"/>
                <w:lang w:val="es-SV"/>
              </w:rPr>
              <w:t xml:space="preserve">Luego se abrirán de a uno los demás sobres y se leerá en voz alta la siguiente información: el nombre del Licitante y si se ha presentado alguna modificación; el Precio total de la Oferta, por lote (contrato), si corresponde, incluidos los descuentos u Ofertas alternativas que hubiese; la existencia o inexistencia de Garantía de </w:t>
            </w:r>
            <w:r w:rsidR="00437B44" w:rsidRPr="00D365CA">
              <w:rPr>
                <w:spacing w:val="0"/>
                <w:lang w:val="es-SV"/>
              </w:rPr>
              <w:t>Mantenimiento de Oferta</w:t>
            </w:r>
            <w:r w:rsidRPr="00D365CA">
              <w:rPr>
                <w:spacing w:val="0"/>
                <w:lang w:val="es-SV"/>
              </w:rPr>
              <w:t>, si</w:t>
            </w:r>
            <w:r w:rsidR="00F44E43" w:rsidRPr="00D365CA">
              <w:rPr>
                <w:spacing w:val="0"/>
                <w:lang w:val="es-SV"/>
              </w:rPr>
              <w:t> </w:t>
            </w:r>
            <w:r w:rsidRPr="00D365CA">
              <w:rPr>
                <w:spacing w:val="0"/>
                <w:lang w:val="es-SV"/>
              </w:rPr>
              <w:t>se</w:t>
            </w:r>
            <w:r w:rsidR="00F44E43" w:rsidRPr="00D365CA">
              <w:rPr>
                <w:spacing w:val="0"/>
                <w:lang w:val="es-SV"/>
              </w:rPr>
              <w:t> </w:t>
            </w:r>
            <w:r w:rsidRPr="00D365CA">
              <w:rPr>
                <w:spacing w:val="0"/>
                <w:lang w:val="es-SV"/>
              </w:rPr>
              <w:t xml:space="preserve">hubiese solicitado, y cualquier otro detalle que el </w:t>
            </w:r>
            <w:r w:rsidR="007C138B" w:rsidRPr="00D365CA">
              <w:rPr>
                <w:spacing w:val="0"/>
                <w:lang w:val="es-SV"/>
              </w:rPr>
              <w:t>Comprador</w:t>
            </w:r>
            <w:r w:rsidRPr="00D365CA">
              <w:rPr>
                <w:spacing w:val="0"/>
                <w:lang w:val="es-SV"/>
              </w:rPr>
              <w:t xml:space="preserve"> juzgue pertinente.</w:t>
            </w:r>
          </w:p>
          <w:p w14:paraId="0C37FA36" w14:textId="0DA1218F" w:rsidR="00ED0D94" w:rsidRPr="00D365CA" w:rsidRDefault="00E859B6" w:rsidP="001C50D0">
            <w:pPr>
              <w:pStyle w:val="Sub-ClauseText"/>
              <w:numPr>
                <w:ilvl w:val="1"/>
                <w:numId w:val="31"/>
              </w:numPr>
              <w:spacing w:before="0" w:after="200"/>
              <w:rPr>
                <w:spacing w:val="0"/>
                <w:lang w:val="es-SV"/>
              </w:rPr>
            </w:pPr>
            <w:r w:rsidRPr="00D365CA">
              <w:rPr>
                <w:color w:val="000000" w:themeColor="text1"/>
                <w:spacing w:val="0"/>
                <w:lang w:val="es-SV"/>
              </w:rPr>
              <w:t>En la evaluación solo se considerarán</w:t>
            </w:r>
            <w:r w:rsidR="006A0B0F" w:rsidRPr="00D365CA">
              <w:rPr>
                <w:color w:val="000000" w:themeColor="text1"/>
                <w:spacing w:val="0"/>
                <w:lang w:val="es-SV"/>
              </w:rPr>
              <w:t xml:space="preserve"> las Ofertas, las Ofertas Alternativas y los descuentos abiertos y leídos en voz alta.</w:t>
            </w:r>
            <w:r w:rsidR="006A0B0F" w:rsidRPr="00D365CA">
              <w:rPr>
                <w:spacing w:val="0"/>
                <w:lang w:val="es-SV"/>
              </w:rPr>
              <w:t xml:space="preserve"> La Carta de la Oferta y las Listas de Precios deberán ser inicialados por los representantes del Comprador </w:t>
            </w:r>
            <w:r w:rsidRPr="00D365CA">
              <w:rPr>
                <w:spacing w:val="0"/>
                <w:lang w:val="es-SV"/>
              </w:rPr>
              <w:t>que asistan</w:t>
            </w:r>
            <w:r w:rsidR="00F44E43" w:rsidRPr="00D365CA">
              <w:rPr>
                <w:spacing w:val="0"/>
                <w:lang w:val="es-SV"/>
              </w:rPr>
              <w:t> </w:t>
            </w:r>
            <w:r w:rsidRPr="00D365CA">
              <w:rPr>
                <w:spacing w:val="0"/>
                <w:lang w:val="es-SV"/>
              </w:rPr>
              <w:t>a</w:t>
            </w:r>
            <w:r w:rsidR="006A0B0F" w:rsidRPr="00D365CA">
              <w:rPr>
                <w:spacing w:val="0"/>
                <w:lang w:val="es-SV"/>
              </w:rPr>
              <w:t>l acto de apertura de Ofertas</w:t>
            </w:r>
            <w:r w:rsidRPr="00D365CA">
              <w:rPr>
                <w:spacing w:val="0"/>
                <w:lang w:val="es-SV"/>
              </w:rPr>
              <w:t xml:space="preserve">, tal como se especifica </w:t>
            </w:r>
            <w:r w:rsidR="006A0B0F" w:rsidRPr="00D365CA">
              <w:rPr>
                <w:b/>
                <w:bCs/>
                <w:spacing w:val="0"/>
                <w:lang w:val="es-SV"/>
              </w:rPr>
              <w:t>en</w:t>
            </w:r>
            <w:r w:rsidR="00F44E43" w:rsidRPr="00D365CA">
              <w:rPr>
                <w:b/>
                <w:bCs/>
                <w:spacing w:val="0"/>
                <w:lang w:val="es-SV"/>
              </w:rPr>
              <w:t> </w:t>
            </w:r>
            <w:r w:rsidR="006A0B0F" w:rsidRPr="00D365CA">
              <w:rPr>
                <w:b/>
                <w:bCs/>
                <w:spacing w:val="0"/>
                <w:lang w:val="es-SV"/>
              </w:rPr>
              <w:t>los</w:t>
            </w:r>
            <w:r w:rsidR="00F44E43" w:rsidRPr="00D365CA">
              <w:rPr>
                <w:b/>
                <w:bCs/>
                <w:spacing w:val="0"/>
                <w:lang w:val="es-SV"/>
              </w:rPr>
              <w:t> </w:t>
            </w:r>
            <w:r w:rsidR="006A0B0F" w:rsidRPr="00D365CA">
              <w:rPr>
                <w:b/>
                <w:bCs/>
                <w:spacing w:val="0"/>
                <w:lang w:val="es-SV"/>
              </w:rPr>
              <w:t>DDL</w:t>
            </w:r>
            <w:r w:rsidR="00BE75DC" w:rsidRPr="00D365CA">
              <w:rPr>
                <w:spacing w:val="0"/>
                <w:lang w:val="es-SV"/>
              </w:rPr>
              <w:t>.</w:t>
            </w:r>
          </w:p>
          <w:p w14:paraId="5A86AA0E" w14:textId="09CDFCEC" w:rsidR="00ED0D94" w:rsidRPr="00D365CA" w:rsidRDefault="00ED0D94" w:rsidP="001C50D0">
            <w:pPr>
              <w:pStyle w:val="Sub-ClauseText"/>
              <w:numPr>
                <w:ilvl w:val="1"/>
                <w:numId w:val="31"/>
              </w:numPr>
              <w:spacing w:before="0" w:after="200"/>
              <w:rPr>
                <w:spacing w:val="0"/>
                <w:lang w:val="es-SV"/>
              </w:rPr>
            </w:pPr>
            <w:r w:rsidRPr="00D365CA">
              <w:rPr>
                <w:spacing w:val="0"/>
                <w:lang w:val="es-SV"/>
              </w:rPr>
              <w:t xml:space="preserve">El Comprador no discutirá los méritos de </w:t>
            </w:r>
            <w:r w:rsidR="00B009B1" w:rsidRPr="00D365CA">
              <w:rPr>
                <w:spacing w:val="0"/>
                <w:lang w:val="es-SV"/>
              </w:rPr>
              <w:t>las</w:t>
            </w:r>
            <w:r w:rsidRPr="00D365CA">
              <w:rPr>
                <w:spacing w:val="0"/>
                <w:lang w:val="es-SV"/>
              </w:rPr>
              <w:t xml:space="preserve"> Oferta</w:t>
            </w:r>
            <w:r w:rsidR="00B009B1" w:rsidRPr="00D365CA">
              <w:rPr>
                <w:spacing w:val="0"/>
                <w:lang w:val="es-SV"/>
              </w:rPr>
              <w:t>s</w:t>
            </w:r>
            <w:r w:rsidRPr="00D365CA">
              <w:rPr>
                <w:spacing w:val="0"/>
                <w:lang w:val="es-SV"/>
              </w:rPr>
              <w:t xml:space="preserve"> ni</w:t>
            </w:r>
            <w:r w:rsidR="00F44E43" w:rsidRPr="00D365CA">
              <w:rPr>
                <w:spacing w:val="0"/>
                <w:lang w:val="es-SV"/>
              </w:rPr>
              <w:t> </w:t>
            </w:r>
            <w:r w:rsidRPr="00D365CA">
              <w:rPr>
                <w:spacing w:val="0"/>
                <w:lang w:val="es-SV"/>
              </w:rPr>
              <w:t xml:space="preserve">rechazará ninguna (excepto las Ofertas tardías, </w:t>
            </w:r>
            <w:r w:rsidR="00B009B1" w:rsidRPr="00D365CA">
              <w:rPr>
                <w:spacing w:val="0"/>
                <w:lang w:val="es-SV"/>
              </w:rPr>
              <w:t xml:space="preserve">según lo dispuesto en </w:t>
            </w:r>
            <w:r w:rsidRPr="00D365CA">
              <w:rPr>
                <w:spacing w:val="0"/>
                <w:lang w:val="es-SV"/>
              </w:rPr>
              <w:t xml:space="preserve">la </w:t>
            </w:r>
            <w:r w:rsidR="00B009B1" w:rsidRPr="00D365CA">
              <w:rPr>
                <w:spacing w:val="0"/>
                <w:lang w:val="es-SV"/>
              </w:rPr>
              <w:t>IAL </w:t>
            </w:r>
            <w:r w:rsidRPr="00D365CA">
              <w:rPr>
                <w:spacing w:val="0"/>
                <w:lang w:val="es-SV"/>
              </w:rPr>
              <w:t>23.1).</w:t>
            </w:r>
          </w:p>
          <w:p w14:paraId="7B36BD04" w14:textId="77777777" w:rsidR="00ED0D94" w:rsidRPr="00D365CA" w:rsidRDefault="00ED0D94" w:rsidP="001C50D0">
            <w:pPr>
              <w:pStyle w:val="Sub-ClauseText"/>
              <w:numPr>
                <w:ilvl w:val="1"/>
                <w:numId w:val="31"/>
              </w:numPr>
              <w:spacing w:before="0" w:after="200"/>
              <w:rPr>
                <w:spacing w:val="0"/>
                <w:lang w:val="es-SV"/>
              </w:rPr>
            </w:pPr>
            <w:r w:rsidRPr="00D365CA">
              <w:rPr>
                <w:spacing w:val="0"/>
                <w:lang w:val="es-SV"/>
              </w:rPr>
              <w:t xml:space="preserve">El Comprador preparará un acta del acto de apertura de las Ofertas que incluirá como mínimo: </w:t>
            </w:r>
          </w:p>
          <w:p w14:paraId="7DFE2BCD" w14:textId="673FCAA9" w:rsidR="00ED0D94" w:rsidRPr="00D365CA" w:rsidRDefault="00ED0D94" w:rsidP="00D011AE">
            <w:pPr>
              <w:pStyle w:val="Sub-ClauseText"/>
              <w:numPr>
                <w:ilvl w:val="0"/>
                <w:numId w:val="133"/>
              </w:numPr>
              <w:spacing w:before="0" w:after="200"/>
              <w:ind w:left="1156" w:hanging="544"/>
              <w:rPr>
                <w:spacing w:val="0"/>
                <w:lang w:val="es-SV"/>
              </w:rPr>
            </w:pPr>
            <w:r w:rsidRPr="00D365CA">
              <w:rPr>
                <w:spacing w:val="0"/>
                <w:lang w:val="es-SV"/>
              </w:rPr>
              <w:t>el nombre del Licitante y si hubo retiro, sustitución o</w:t>
            </w:r>
            <w:r w:rsidR="00F44E43" w:rsidRPr="00D365CA">
              <w:rPr>
                <w:spacing w:val="0"/>
                <w:lang w:val="es-SV"/>
              </w:rPr>
              <w:t> </w:t>
            </w:r>
            <w:r w:rsidRPr="00D365CA">
              <w:rPr>
                <w:spacing w:val="0"/>
                <w:lang w:val="es-SV"/>
              </w:rPr>
              <w:t xml:space="preserve">modificación; </w:t>
            </w:r>
          </w:p>
          <w:p w14:paraId="1AE3404D" w14:textId="36C41D26" w:rsidR="00ED0D94" w:rsidRPr="00D365CA" w:rsidRDefault="00ED0D94" w:rsidP="00D011AE">
            <w:pPr>
              <w:pStyle w:val="Sub-ClauseText"/>
              <w:numPr>
                <w:ilvl w:val="0"/>
                <w:numId w:val="133"/>
              </w:numPr>
              <w:spacing w:before="0" w:after="200"/>
              <w:ind w:left="1156" w:hanging="544"/>
              <w:rPr>
                <w:spacing w:val="0"/>
                <w:lang w:val="es-SV"/>
              </w:rPr>
            </w:pPr>
            <w:r w:rsidRPr="00D365CA">
              <w:rPr>
                <w:spacing w:val="0"/>
                <w:lang w:val="es-SV"/>
              </w:rPr>
              <w:t xml:space="preserve">el precio de la Oferta, por lote </w:t>
            </w:r>
            <w:r w:rsidR="00B009B1" w:rsidRPr="00D365CA">
              <w:rPr>
                <w:spacing w:val="0"/>
                <w:lang w:val="es-SV"/>
              </w:rPr>
              <w:t xml:space="preserve">(contrato) </w:t>
            </w:r>
            <w:r w:rsidRPr="00D365CA">
              <w:rPr>
                <w:spacing w:val="0"/>
                <w:lang w:val="es-SV"/>
              </w:rPr>
              <w:t>si</w:t>
            </w:r>
            <w:r w:rsidR="00F44E43" w:rsidRPr="00D365CA">
              <w:rPr>
                <w:spacing w:val="0"/>
                <w:lang w:val="es-SV"/>
              </w:rPr>
              <w:t> </w:t>
            </w:r>
            <w:r w:rsidRPr="00D365CA">
              <w:rPr>
                <w:spacing w:val="0"/>
                <w:lang w:val="es-SV"/>
              </w:rPr>
              <w:t xml:space="preserve">corresponde, incluyendo cualquier descuento; </w:t>
            </w:r>
          </w:p>
          <w:p w14:paraId="1B2681F2" w14:textId="6E395B77" w:rsidR="00ED0D94" w:rsidRPr="00D365CA" w:rsidRDefault="00B009B1" w:rsidP="00D011AE">
            <w:pPr>
              <w:pStyle w:val="Sub-ClauseText"/>
              <w:numPr>
                <w:ilvl w:val="0"/>
                <w:numId w:val="133"/>
              </w:numPr>
              <w:spacing w:before="0" w:after="200"/>
              <w:ind w:left="1156" w:hanging="544"/>
              <w:rPr>
                <w:spacing w:val="0"/>
                <w:lang w:val="es-SV"/>
              </w:rPr>
            </w:pPr>
            <w:r w:rsidRPr="00D365CA">
              <w:rPr>
                <w:spacing w:val="0"/>
                <w:lang w:val="es-SV"/>
              </w:rPr>
              <w:t xml:space="preserve">cualquier </w:t>
            </w:r>
            <w:r w:rsidR="00ED0D94" w:rsidRPr="00D365CA">
              <w:rPr>
                <w:spacing w:val="0"/>
                <w:lang w:val="es-SV"/>
              </w:rPr>
              <w:t xml:space="preserve">Oferta Alternativa; </w:t>
            </w:r>
          </w:p>
          <w:p w14:paraId="2F53EEB1" w14:textId="53365FA1" w:rsidR="00ED0D94" w:rsidRPr="00D365CA" w:rsidRDefault="00ED0D94" w:rsidP="00D011AE">
            <w:pPr>
              <w:pStyle w:val="Sub-ClauseText"/>
              <w:numPr>
                <w:ilvl w:val="0"/>
                <w:numId w:val="133"/>
              </w:numPr>
              <w:spacing w:before="0" w:after="200"/>
              <w:ind w:left="1156" w:hanging="544"/>
              <w:rPr>
                <w:spacing w:val="0"/>
                <w:lang w:val="es-SV"/>
              </w:rPr>
            </w:pPr>
            <w:r w:rsidRPr="00D365CA">
              <w:rPr>
                <w:spacing w:val="0"/>
                <w:lang w:val="es-SV"/>
              </w:rPr>
              <w:t>la existencia o no de</w:t>
            </w:r>
            <w:r w:rsidR="00B207AF" w:rsidRPr="00D365CA">
              <w:rPr>
                <w:spacing w:val="0"/>
                <w:lang w:val="es-SV"/>
              </w:rPr>
              <w:t xml:space="preserve"> </w:t>
            </w:r>
            <w:r w:rsidRPr="00D365CA">
              <w:rPr>
                <w:spacing w:val="0"/>
                <w:lang w:val="es-SV"/>
              </w:rPr>
              <w:t xml:space="preserve">Garantía de </w:t>
            </w:r>
            <w:r w:rsidR="00437B44" w:rsidRPr="00D365CA">
              <w:rPr>
                <w:spacing w:val="0"/>
                <w:lang w:val="es-SV"/>
              </w:rPr>
              <w:t>Mantenimiento de</w:t>
            </w:r>
            <w:r w:rsidR="00F44E43" w:rsidRPr="00D365CA">
              <w:rPr>
                <w:spacing w:val="0"/>
                <w:lang w:val="es-SV"/>
              </w:rPr>
              <w:t> </w:t>
            </w:r>
            <w:r w:rsidR="00437B44" w:rsidRPr="00D365CA">
              <w:rPr>
                <w:spacing w:val="0"/>
                <w:lang w:val="es-SV"/>
              </w:rPr>
              <w:t>Oferta</w:t>
            </w:r>
            <w:r w:rsidRPr="00D365CA">
              <w:rPr>
                <w:spacing w:val="0"/>
                <w:lang w:val="es-SV"/>
              </w:rPr>
              <w:t xml:space="preserve"> o de la Declaración de </w:t>
            </w:r>
            <w:r w:rsidR="00437B44" w:rsidRPr="00D365CA">
              <w:rPr>
                <w:spacing w:val="0"/>
                <w:lang w:val="es-SV"/>
              </w:rPr>
              <w:t>Mantenimiento de</w:t>
            </w:r>
            <w:r w:rsidR="00F44E43" w:rsidRPr="00D365CA">
              <w:rPr>
                <w:spacing w:val="0"/>
                <w:lang w:val="es-SV"/>
              </w:rPr>
              <w:t> </w:t>
            </w:r>
            <w:r w:rsidR="00437B44" w:rsidRPr="00D365CA">
              <w:rPr>
                <w:spacing w:val="0"/>
                <w:lang w:val="es-SV"/>
              </w:rPr>
              <w:t>Oferta</w:t>
            </w:r>
            <w:r w:rsidRPr="00D365CA">
              <w:rPr>
                <w:spacing w:val="0"/>
                <w:lang w:val="es-SV"/>
              </w:rPr>
              <w:t xml:space="preserve">, de haberse requerido. </w:t>
            </w:r>
          </w:p>
          <w:p w14:paraId="41F8C49B" w14:textId="77777777" w:rsidR="00ED0D94" w:rsidRPr="00D365CA" w:rsidRDefault="00ED0D94" w:rsidP="001C50D0">
            <w:pPr>
              <w:pStyle w:val="Sub-ClauseText"/>
              <w:numPr>
                <w:ilvl w:val="1"/>
                <w:numId w:val="31"/>
              </w:numPr>
              <w:spacing w:before="0" w:after="200"/>
              <w:rPr>
                <w:spacing w:val="0"/>
                <w:lang w:val="es-SV"/>
              </w:rPr>
            </w:pPr>
            <w:r w:rsidRPr="00D365CA">
              <w:rPr>
                <w:spacing w:val="0"/>
                <w:lang w:val="es-SV"/>
              </w:rPr>
              <w:t>Se</w:t>
            </w:r>
            <w:r w:rsidR="00B009B1" w:rsidRPr="00D365CA">
              <w:rPr>
                <w:spacing w:val="0"/>
                <w:lang w:val="es-SV"/>
              </w:rPr>
              <w:t xml:space="preserve"> solicitará </w:t>
            </w:r>
            <w:r w:rsidRPr="00D365CA">
              <w:rPr>
                <w:spacing w:val="0"/>
                <w:lang w:val="es-SV"/>
              </w:rPr>
              <w:t>a los representantes de los Licitantes presentes que firmen el acta. La omisión de la firma de uno de los Licitantes en el acta no invalidará el contenido ni los efectos de</w:t>
            </w:r>
            <w:r w:rsidR="00B009B1" w:rsidRPr="00D365CA">
              <w:rPr>
                <w:spacing w:val="0"/>
                <w:lang w:val="es-SV"/>
              </w:rPr>
              <w:t xml:space="preserve"> esta</w:t>
            </w:r>
            <w:r w:rsidRPr="00D365CA">
              <w:rPr>
                <w:spacing w:val="0"/>
                <w:lang w:val="es-SV"/>
              </w:rPr>
              <w:t xml:space="preserve">. Se </w:t>
            </w:r>
            <w:r w:rsidR="00B009B1" w:rsidRPr="00D365CA">
              <w:rPr>
                <w:spacing w:val="0"/>
                <w:lang w:val="es-SV"/>
              </w:rPr>
              <w:t xml:space="preserve">entregará </w:t>
            </w:r>
            <w:r w:rsidRPr="00D365CA">
              <w:rPr>
                <w:spacing w:val="0"/>
                <w:lang w:val="es-SV"/>
              </w:rPr>
              <w:t>una copia del acta a todos los Licitantes.</w:t>
            </w:r>
          </w:p>
        </w:tc>
      </w:tr>
      <w:tr w:rsidR="00F44E43" w:rsidRPr="00AD4A6B" w14:paraId="4221A19D" w14:textId="77777777" w:rsidTr="00482959">
        <w:tc>
          <w:tcPr>
            <w:tcW w:w="9015" w:type="dxa"/>
            <w:gridSpan w:val="3"/>
          </w:tcPr>
          <w:p w14:paraId="33403AEF" w14:textId="72A1870F" w:rsidR="00F44E43" w:rsidRPr="00D365CA" w:rsidRDefault="00F44E43" w:rsidP="00482959">
            <w:pPr>
              <w:pStyle w:val="Tabla2Titulo"/>
              <w:pageBreakBefore/>
              <w:ind w:left="340" w:hanging="357"/>
              <w:rPr>
                <w:lang w:val="es-SV"/>
              </w:rPr>
            </w:pPr>
            <w:bookmarkStart w:id="230" w:name="_Toc454620940"/>
            <w:bookmarkStart w:id="231" w:name="_Toc451286566"/>
            <w:bookmarkStart w:id="232" w:name="_Toc348000810"/>
            <w:bookmarkStart w:id="233" w:name="_Toc505659527"/>
            <w:bookmarkStart w:id="234" w:name="_Toc136871397"/>
            <w:r w:rsidRPr="00D365CA">
              <w:rPr>
                <w:lang w:val="es-SV"/>
              </w:rPr>
              <w:lastRenderedPageBreak/>
              <w:t>Evaluación y Comparación de las Ofertas</w:t>
            </w:r>
            <w:bookmarkEnd w:id="230"/>
            <w:bookmarkEnd w:id="231"/>
            <w:bookmarkEnd w:id="232"/>
            <w:bookmarkEnd w:id="233"/>
            <w:bookmarkEnd w:id="234"/>
          </w:p>
        </w:tc>
      </w:tr>
      <w:tr w:rsidR="00ED0D94" w:rsidRPr="00AD4A6B" w14:paraId="2A7C1D2A" w14:textId="77777777" w:rsidTr="00482959">
        <w:tc>
          <w:tcPr>
            <w:tcW w:w="2783" w:type="dxa"/>
          </w:tcPr>
          <w:p w14:paraId="1F41E61E" w14:textId="2AEBE6F5" w:rsidR="00ED0D94" w:rsidRPr="00D365CA" w:rsidRDefault="00ED0D94" w:rsidP="00227AC9">
            <w:pPr>
              <w:pStyle w:val="Tabla2Subtitulos"/>
              <w:rPr>
                <w:lang w:val="es-SV"/>
              </w:rPr>
            </w:pPr>
            <w:bookmarkStart w:id="235" w:name="_Toc454620941"/>
            <w:bookmarkStart w:id="236" w:name="_Toc348000811"/>
            <w:bookmarkStart w:id="237" w:name="_Toc136871398"/>
            <w:r w:rsidRPr="00D365CA">
              <w:rPr>
                <w:lang w:val="es-SV"/>
              </w:rPr>
              <w:t>Confidencialidad</w:t>
            </w:r>
            <w:bookmarkEnd w:id="235"/>
            <w:bookmarkEnd w:id="236"/>
            <w:bookmarkEnd w:id="237"/>
          </w:p>
        </w:tc>
        <w:tc>
          <w:tcPr>
            <w:tcW w:w="6232" w:type="dxa"/>
            <w:gridSpan w:val="2"/>
          </w:tcPr>
          <w:p w14:paraId="3E25DDD2" w14:textId="0075BD43" w:rsidR="00ED0D94" w:rsidRPr="00D365CA" w:rsidRDefault="00D07CA0" w:rsidP="00BF6BE7">
            <w:pPr>
              <w:pStyle w:val="Sub-ClauseText"/>
              <w:numPr>
                <w:ilvl w:val="1"/>
                <w:numId w:val="32"/>
              </w:numPr>
              <w:spacing w:before="0" w:after="180"/>
              <w:rPr>
                <w:spacing w:val="0"/>
                <w:lang w:val="es-SV"/>
              </w:rPr>
            </w:pPr>
            <w:r w:rsidRPr="00D365CA">
              <w:rPr>
                <w:spacing w:val="0"/>
                <w:lang w:val="es-SV"/>
              </w:rPr>
              <w:t xml:space="preserve">No se divulgará a los Licitantes ni a ninguna persona que no participe oficialmente en el proceso </w:t>
            </w:r>
            <w:r w:rsidR="00BF6BE7" w:rsidRPr="00D365CA">
              <w:rPr>
                <w:spacing w:val="0"/>
                <w:lang w:val="es-SV"/>
              </w:rPr>
              <w:t>de Licitación</w:t>
            </w:r>
            <w:r w:rsidR="0070014C" w:rsidRPr="00D365CA">
              <w:rPr>
                <w:spacing w:val="0"/>
                <w:lang w:val="es-SV"/>
              </w:rPr>
              <w:t>,</w:t>
            </w:r>
            <w:r w:rsidRPr="00D365CA">
              <w:rPr>
                <w:spacing w:val="0"/>
                <w:lang w:val="es-SV"/>
              </w:rPr>
              <w:t xml:space="preserve"> información relacionada con la evaluación de las Ofertas o con la recomendación de adjudicación del contrato hasta que la información sobre la intención de adjudicar el Contrato se</w:t>
            </w:r>
            <w:r w:rsidR="00F44E43" w:rsidRPr="00D365CA">
              <w:rPr>
                <w:spacing w:val="0"/>
                <w:lang w:val="es-SV"/>
              </w:rPr>
              <w:t> </w:t>
            </w:r>
            <w:r w:rsidRPr="00D365CA">
              <w:rPr>
                <w:spacing w:val="0"/>
                <w:lang w:val="es-SV"/>
              </w:rPr>
              <w:t>haya comunicado a todos los Licitantes, con arreglo a</w:t>
            </w:r>
            <w:r w:rsidR="00F44E43" w:rsidRPr="00D365CA">
              <w:rPr>
                <w:spacing w:val="0"/>
                <w:lang w:val="es-SV"/>
              </w:rPr>
              <w:t> </w:t>
            </w:r>
            <w:r w:rsidRPr="00D365CA">
              <w:rPr>
                <w:spacing w:val="0"/>
                <w:lang w:val="es-SV"/>
              </w:rPr>
              <w:t>la</w:t>
            </w:r>
            <w:r w:rsidR="00F44E43" w:rsidRPr="00D365CA">
              <w:rPr>
                <w:spacing w:val="0"/>
                <w:lang w:val="es-SV"/>
              </w:rPr>
              <w:t> </w:t>
            </w:r>
            <w:r w:rsidRPr="00D365CA">
              <w:rPr>
                <w:spacing w:val="0"/>
                <w:lang w:val="es-SV"/>
              </w:rPr>
              <w:t>IAL </w:t>
            </w:r>
            <w:r w:rsidR="00ED0D94" w:rsidRPr="00D365CA">
              <w:rPr>
                <w:spacing w:val="0"/>
                <w:lang w:val="es-SV"/>
              </w:rPr>
              <w:t>40.</w:t>
            </w:r>
          </w:p>
          <w:p w14:paraId="4DBBA1B9" w14:textId="77777777" w:rsidR="00ED0D94" w:rsidRPr="00D365CA" w:rsidRDefault="00ED0D94" w:rsidP="001C50D0">
            <w:pPr>
              <w:pStyle w:val="Sub-ClauseText"/>
              <w:numPr>
                <w:ilvl w:val="1"/>
                <w:numId w:val="32"/>
              </w:numPr>
              <w:spacing w:before="0" w:after="180"/>
              <w:rPr>
                <w:spacing w:val="0"/>
                <w:lang w:val="es-SV"/>
              </w:rPr>
            </w:pPr>
            <w:r w:rsidRPr="00D365CA">
              <w:rPr>
                <w:spacing w:val="0"/>
                <w:lang w:val="es-SV"/>
              </w:rPr>
              <w:t xml:space="preserve">Cualquier intento por parte de un Licitante </w:t>
            </w:r>
            <w:r w:rsidR="00D07CA0" w:rsidRPr="00D365CA">
              <w:rPr>
                <w:spacing w:val="0"/>
                <w:lang w:val="es-SV"/>
              </w:rPr>
              <w:t>de influenciar</w:t>
            </w:r>
            <w:r w:rsidRPr="00D365CA">
              <w:rPr>
                <w:spacing w:val="0"/>
                <w:lang w:val="es-SV"/>
              </w:rPr>
              <w:t xml:space="preserve"> al Comprador en las decisiones relacionadas con la evaluación de las Ofertas o en la adjudicación del Contrato podrá resultar en el rechazo de su Oferta.</w:t>
            </w:r>
          </w:p>
          <w:p w14:paraId="32380748" w14:textId="2617867B" w:rsidR="00ED0D94" w:rsidRPr="00D365CA" w:rsidRDefault="00ED0D94" w:rsidP="00BF6BE7">
            <w:pPr>
              <w:pStyle w:val="Sub-ClauseText"/>
              <w:numPr>
                <w:ilvl w:val="1"/>
                <w:numId w:val="32"/>
              </w:numPr>
              <w:spacing w:before="0" w:after="180"/>
              <w:rPr>
                <w:spacing w:val="0"/>
                <w:lang w:val="es-SV"/>
              </w:rPr>
            </w:pPr>
            <w:r w:rsidRPr="00D365CA">
              <w:rPr>
                <w:spacing w:val="0"/>
                <w:lang w:val="es-SV"/>
              </w:rPr>
              <w:t xml:space="preserve">No obstante lo dispuesto en la </w:t>
            </w:r>
            <w:r w:rsidR="006736AA" w:rsidRPr="00D365CA">
              <w:rPr>
                <w:spacing w:val="0"/>
                <w:lang w:val="es-SV"/>
              </w:rPr>
              <w:t>IAL </w:t>
            </w:r>
            <w:r w:rsidRPr="00D365CA">
              <w:rPr>
                <w:spacing w:val="0"/>
                <w:lang w:val="es-SV"/>
              </w:rPr>
              <w:t>26.2, si durante el plazo transcurrido entre el acto de apertura y la fecha de adjudicación del Contrato</w:t>
            </w:r>
            <w:r w:rsidR="0070014C" w:rsidRPr="00D365CA">
              <w:rPr>
                <w:spacing w:val="0"/>
                <w:lang w:val="es-SV"/>
              </w:rPr>
              <w:t>,</w:t>
            </w:r>
            <w:r w:rsidRPr="00D365CA">
              <w:rPr>
                <w:spacing w:val="0"/>
                <w:lang w:val="es-SV"/>
              </w:rPr>
              <w:t xml:space="preserve"> un Licitante desea comunicarse con el Comprador sobre cualquier asunto relacionado con</w:t>
            </w:r>
            <w:r w:rsidR="00F44E43" w:rsidRPr="00D365CA">
              <w:rPr>
                <w:spacing w:val="0"/>
                <w:lang w:val="es-SV"/>
              </w:rPr>
              <w:t> </w:t>
            </w:r>
            <w:r w:rsidRPr="00D365CA">
              <w:rPr>
                <w:spacing w:val="0"/>
                <w:lang w:val="es-SV"/>
              </w:rPr>
              <w:t>el</w:t>
            </w:r>
            <w:r w:rsidR="00BF6BE7" w:rsidRPr="00D365CA">
              <w:rPr>
                <w:spacing w:val="0"/>
                <w:lang w:val="es-SV"/>
              </w:rPr>
              <w:t xml:space="preserve"> p</w:t>
            </w:r>
            <w:r w:rsidR="001F79EB" w:rsidRPr="00D365CA">
              <w:rPr>
                <w:spacing w:val="0"/>
                <w:lang w:val="es-SV"/>
              </w:rPr>
              <w:t xml:space="preserve">roceso </w:t>
            </w:r>
            <w:r w:rsidR="00BF6BE7" w:rsidRPr="00D365CA">
              <w:rPr>
                <w:spacing w:val="0"/>
                <w:lang w:val="es-SV"/>
              </w:rPr>
              <w:t>de Licitación</w:t>
            </w:r>
            <w:r w:rsidRPr="00D365CA">
              <w:rPr>
                <w:spacing w:val="0"/>
                <w:lang w:val="es-SV"/>
              </w:rPr>
              <w:t>, deberá hacerlo por escrito.</w:t>
            </w:r>
          </w:p>
        </w:tc>
      </w:tr>
      <w:tr w:rsidR="00ED0D94" w:rsidRPr="00AD4A6B" w14:paraId="345CF13D" w14:textId="77777777" w:rsidTr="00482959">
        <w:tc>
          <w:tcPr>
            <w:tcW w:w="2783" w:type="dxa"/>
          </w:tcPr>
          <w:p w14:paraId="65D2441C" w14:textId="4FADAEDE" w:rsidR="00ED0D94" w:rsidRPr="00D365CA" w:rsidRDefault="00ED0D94" w:rsidP="00227AC9">
            <w:pPr>
              <w:pStyle w:val="Tabla2Subtitulos"/>
              <w:rPr>
                <w:lang w:val="es-SV"/>
              </w:rPr>
            </w:pPr>
            <w:bookmarkStart w:id="238" w:name="_Toc454620942"/>
            <w:bookmarkStart w:id="239" w:name="_Toc348000812"/>
            <w:bookmarkStart w:id="240" w:name="_Toc136871399"/>
            <w:r w:rsidRPr="00D365CA">
              <w:rPr>
                <w:lang w:val="es-SV"/>
              </w:rPr>
              <w:t>Aclaración de</w:t>
            </w:r>
            <w:r w:rsidR="00F44E43" w:rsidRPr="00D365CA">
              <w:rPr>
                <w:lang w:val="es-SV"/>
              </w:rPr>
              <w:t> </w:t>
            </w:r>
            <w:r w:rsidRPr="00D365CA">
              <w:rPr>
                <w:lang w:val="es-SV"/>
              </w:rPr>
              <w:t>las</w:t>
            </w:r>
            <w:r w:rsidR="00F44E43" w:rsidRPr="00D365CA">
              <w:rPr>
                <w:lang w:val="es-SV"/>
              </w:rPr>
              <w:t> </w:t>
            </w:r>
            <w:r w:rsidRPr="00D365CA">
              <w:rPr>
                <w:lang w:val="es-SV"/>
              </w:rPr>
              <w:t>Ofertas</w:t>
            </w:r>
            <w:bookmarkEnd w:id="238"/>
            <w:bookmarkEnd w:id="239"/>
            <w:bookmarkEnd w:id="240"/>
          </w:p>
        </w:tc>
        <w:tc>
          <w:tcPr>
            <w:tcW w:w="6232" w:type="dxa"/>
            <w:gridSpan w:val="2"/>
          </w:tcPr>
          <w:p w14:paraId="4E8BCE66" w14:textId="638DE7CE" w:rsidR="00ED0D94" w:rsidRPr="00D365CA" w:rsidRDefault="00ED0D94" w:rsidP="001C50D0">
            <w:pPr>
              <w:pStyle w:val="Sub-ClauseText"/>
              <w:numPr>
                <w:ilvl w:val="1"/>
                <w:numId w:val="33"/>
              </w:numPr>
              <w:spacing w:before="0" w:after="200"/>
              <w:ind w:left="601" w:hanging="601"/>
              <w:rPr>
                <w:spacing w:val="0"/>
                <w:lang w:val="es-SV"/>
              </w:rPr>
            </w:pPr>
            <w:r w:rsidRPr="00D365CA">
              <w:rPr>
                <w:spacing w:val="0"/>
                <w:lang w:val="es-SV"/>
              </w:rPr>
              <w:t xml:space="preserve">Para facilitar </w:t>
            </w:r>
            <w:r w:rsidR="006736AA" w:rsidRPr="00D365CA">
              <w:rPr>
                <w:spacing w:val="0"/>
                <w:lang w:val="es-SV"/>
              </w:rPr>
              <w:t>el</w:t>
            </w:r>
            <w:r w:rsidRPr="00D365CA">
              <w:rPr>
                <w:spacing w:val="0"/>
                <w:lang w:val="es-SV"/>
              </w:rPr>
              <w:t xml:space="preserve"> examen, </w:t>
            </w:r>
            <w:r w:rsidR="006736AA" w:rsidRPr="00D365CA">
              <w:rPr>
                <w:spacing w:val="0"/>
                <w:lang w:val="es-SV"/>
              </w:rPr>
              <w:t xml:space="preserve">la </w:t>
            </w:r>
            <w:r w:rsidRPr="00D365CA">
              <w:rPr>
                <w:spacing w:val="0"/>
                <w:lang w:val="es-SV"/>
              </w:rPr>
              <w:t>evaluación</w:t>
            </w:r>
            <w:r w:rsidR="0070014C" w:rsidRPr="00D365CA">
              <w:rPr>
                <w:spacing w:val="0"/>
                <w:lang w:val="es-SV"/>
              </w:rPr>
              <w:t xml:space="preserve">, </w:t>
            </w:r>
            <w:r w:rsidRPr="00D365CA">
              <w:rPr>
                <w:spacing w:val="0"/>
                <w:lang w:val="es-SV"/>
              </w:rPr>
              <w:t xml:space="preserve">comparación de las Ofertas y </w:t>
            </w:r>
            <w:r w:rsidR="006736AA" w:rsidRPr="00D365CA">
              <w:rPr>
                <w:spacing w:val="0"/>
                <w:lang w:val="es-SV"/>
              </w:rPr>
              <w:t xml:space="preserve">la </w:t>
            </w:r>
            <w:r w:rsidR="0070014C" w:rsidRPr="00D365CA">
              <w:rPr>
                <w:spacing w:val="0"/>
                <w:lang w:val="es-SV"/>
              </w:rPr>
              <w:t xml:space="preserve">calificación </w:t>
            </w:r>
            <w:r w:rsidRPr="00D365CA">
              <w:rPr>
                <w:spacing w:val="0"/>
                <w:lang w:val="es-SV"/>
              </w:rPr>
              <w:t>de los L</w:t>
            </w:r>
            <w:r w:rsidR="00DE0003" w:rsidRPr="00D365CA">
              <w:rPr>
                <w:spacing w:val="0"/>
                <w:lang w:val="es-SV"/>
              </w:rPr>
              <w:t xml:space="preserve">icitantes, el Comprador podrá, </w:t>
            </w:r>
            <w:r w:rsidR="00051462" w:rsidRPr="00D365CA">
              <w:rPr>
                <w:spacing w:val="0"/>
                <w:lang w:val="es-SV"/>
              </w:rPr>
              <w:t xml:space="preserve">a su </w:t>
            </w:r>
            <w:r w:rsidR="00ED7C53" w:rsidRPr="00D365CA">
              <w:rPr>
                <w:spacing w:val="0"/>
                <w:lang w:val="es-SV"/>
              </w:rPr>
              <w:t>discreción</w:t>
            </w:r>
            <w:r w:rsidRPr="00D365CA">
              <w:rPr>
                <w:spacing w:val="0"/>
                <w:lang w:val="es-SV"/>
              </w:rPr>
              <w:t xml:space="preserve">, solicitar a cualquier Licitante aclaraciones sobre su </w:t>
            </w:r>
            <w:r w:rsidR="00DE0003" w:rsidRPr="00D365CA">
              <w:rPr>
                <w:spacing w:val="0"/>
                <w:lang w:val="es-SV"/>
              </w:rPr>
              <w:t>O</w:t>
            </w:r>
            <w:r w:rsidRPr="00D365CA">
              <w:rPr>
                <w:spacing w:val="0"/>
                <w:lang w:val="es-SV"/>
              </w:rPr>
              <w:t xml:space="preserve">ferta. </w:t>
            </w:r>
            <w:r w:rsidR="00DE0003" w:rsidRPr="00D365CA">
              <w:rPr>
                <w:spacing w:val="0"/>
                <w:lang w:val="es-SV"/>
              </w:rPr>
              <w:t xml:space="preserve">No </w:t>
            </w:r>
            <w:r w:rsidR="00051462" w:rsidRPr="00D365CA">
              <w:rPr>
                <w:spacing w:val="0"/>
                <w:lang w:val="es-SV"/>
              </w:rPr>
              <w:t>se considerarán aclaraciones</w:t>
            </w:r>
            <w:r w:rsidR="00DE0003" w:rsidRPr="00D365CA">
              <w:rPr>
                <w:spacing w:val="0"/>
                <w:lang w:val="es-SV"/>
              </w:rPr>
              <w:t xml:space="preserve"> presentada</w:t>
            </w:r>
            <w:r w:rsidR="00051462" w:rsidRPr="00D365CA">
              <w:rPr>
                <w:spacing w:val="0"/>
                <w:lang w:val="es-SV"/>
              </w:rPr>
              <w:t>s</w:t>
            </w:r>
            <w:r w:rsidR="00DE0003" w:rsidRPr="00D365CA">
              <w:rPr>
                <w:spacing w:val="0"/>
                <w:lang w:val="es-SV"/>
              </w:rPr>
              <w:t xml:space="preserve"> por un Licitante </w:t>
            </w:r>
            <w:r w:rsidR="00051462" w:rsidRPr="00D365CA">
              <w:rPr>
                <w:spacing w:val="0"/>
                <w:lang w:val="es-SV"/>
              </w:rPr>
              <w:t>cuando nos sean en respuesta a una solicitud d</w:t>
            </w:r>
            <w:r w:rsidR="00DE0003" w:rsidRPr="00D365CA">
              <w:rPr>
                <w:spacing w:val="0"/>
                <w:lang w:val="es-SV"/>
              </w:rPr>
              <w:t>el Comprador</w:t>
            </w:r>
            <w:r w:rsidRPr="00D365CA">
              <w:rPr>
                <w:spacing w:val="0"/>
                <w:lang w:val="es-SV"/>
              </w:rPr>
              <w:t xml:space="preserve">. La solicitud de aclaración del Comprador y la respuesta deberán </w:t>
            </w:r>
            <w:r w:rsidR="00DE0003" w:rsidRPr="00D365CA">
              <w:rPr>
                <w:spacing w:val="0"/>
                <w:lang w:val="es-SV"/>
              </w:rPr>
              <w:t>constar por</w:t>
            </w:r>
            <w:r w:rsidRPr="00D365CA">
              <w:rPr>
                <w:spacing w:val="0"/>
                <w:lang w:val="es-SV"/>
              </w:rPr>
              <w:t xml:space="preserve"> escrito. </w:t>
            </w:r>
            <w:r w:rsidR="00DE0003" w:rsidRPr="00D365CA">
              <w:rPr>
                <w:spacing w:val="0"/>
                <w:lang w:val="es-SV"/>
              </w:rPr>
              <w:t>No se solicitará, ofrecerá ni permitirá ninguna modificación, incluidos aumentos o reducciones voluntarios, de los precios o de la sustancia de la Oferta</w:t>
            </w:r>
            <w:r w:rsidRPr="00D365CA">
              <w:rPr>
                <w:spacing w:val="0"/>
                <w:lang w:val="es-SV"/>
              </w:rPr>
              <w:t xml:space="preserve">, </w:t>
            </w:r>
            <w:r w:rsidR="00DE0003" w:rsidRPr="00D365CA">
              <w:rPr>
                <w:spacing w:val="0"/>
                <w:lang w:val="es-SV"/>
              </w:rPr>
              <w:t>salvo</w:t>
            </w:r>
            <w:r w:rsidRPr="00D365CA">
              <w:rPr>
                <w:spacing w:val="0"/>
                <w:lang w:val="es-SV"/>
              </w:rPr>
              <w:t xml:space="preserve"> para confirmar </w:t>
            </w:r>
            <w:r w:rsidR="00DE0003" w:rsidRPr="00D365CA">
              <w:rPr>
                <w:spacing w:val="0"/>
                <w:lang w:val="es-SV"/>
              </w:rPr>
              <w:t>la corrección</w:t>
            </w:r>
            <w:r w:rsidRPr="00D365CA">
              <w:rPr>
                <w:spacing w:val="0"/>
                <w:lang w:val="es-SV"/>
              </w:rPr>
              <w:t xml:space="preserve"> de errores aritméticos </w:t>
            </w:r>
            <w:r w:rsidR="00DE0003" w:rsidRPr="00D365CA">
              <w:rPr>
                <w:spacing w:val="0"/>
                <w:lang w:val="es-SV"/>
              </w:rPr>
              <w:t>que</w:t>
            </w:r>
            <w:r w:rsidRPr="00D365CA">
              <w:rPr>
                <w:spacing w:val="0"/>
                <w:lang w:val="es-SV"/>
              </w:rPr>
              <w:t xml:space="preserve"> el</w:t>
            </w:r>
            <w:r w:rsidR="00EA0891" w:rsidRPr="00D365CA">
              <w:rPr>
                <w:spacing w:val="0"/>
                <w:lang w:val="es-SV"/>
              </w:rPr>
              <w:t> </w:t>
            </w:r>
            <w:r w:rsidRPr="00D365CA">
              <w:rPr>
                <w:spacing w:val="0"/>
                <w:lang w:val="es-SV"/>
              </w:rPr>
              <w:t xml:space="preserve">Comprador </w:t>
            </w:r>
            <w:r w:rsidR="00DE0003" w:rsidRPr="00D365CA">
              <w:rPr>
                <w:spacing w:val="0"/>
                <w:lang w:val="es-SV"/>
              </w:rPr>
              <w:t>hubiera descubierto durante</w:t>
            </w:r>
            <w:r w:rsidRPr="00D365CA">
              <w:rPr>
                <w:spacing w:val="0"/>
                <w:lang w:val="es-SV"/>
              </w:rPr>
              <w:t xml:space="preserve"> la evaluación de las Ofertas, de conformidad con </w:t>
            </w:r>
            <w:r w:rsidR="00DE0003" w:rsidRPr="00D365CA">
              <w:rPr>
                <w:spacing w:val="0"/>
                <w:lang w:val="es-SV"/>
              </w:rPr>
              <w:t xml:space="preserve">lo dispuesto en </w:t>
            </w:r>
            <w:r w:rsidRPr="00D365CA">
              <w:rPr>
                <w:spacing w:val="0"/>
                <w:lang w:val="es-SV"/>
              </w:rPr>
              <w:t xml:space="preserve">la </w:t>
            </w:r>
            <w:r w:rsidR="00DE0003" w:rsidRPr="00D365CA">
              <w:rPr>
                <w:spacing w:val="0"/>
                <w:lang w:val="es-SV"/>
              </w:rPr>
              <w:t>IAL </w:t>
            </w:r>
            <w:r w:rsidRPr="00D365CA">
              <w:rPr>
                <w:spacing w:val="0"/>
                <w:lang w:val="es-SV"/>
              </w:rPr>
              <w:t>31.</w:t>
            </w:r>
          </w:p>
          <w:p w14:paraId="6479EBEE" w14:textId="48F04189" w:rsidR="00ED0D94" w:rsidRPr="00D365CA" w:rsidRDefault="00051462" w:rsidP="001C50D0">
            <w:pPr>
              <w:pStyle w:val="Sub-ClauseText"/>
              <w:numPr>
                <w:ilvl w:val="1"/>
                <w:numId w:val="33"/>
              </w:numPr>
              <w:spacing w:before="0" w:after="200"/>
              <w:ind w:left="601" w:hanging="601"/>
              <w:rPr>
                <w:spacing w:val="0"/>
                <w:lang w:val="es-SV"/>
              </w:rPr>
            </w:pPr>
            <w:r w:rsidRPr="00D365CA">
              <w:rPr>
                <w:spacing w:val="0"/>
                <w:lang w:val="es-SV"/>
              </w:rPr>
              <w:t>Si un Licitante no provee las aclaraciones a su Oferta antes de la fecha y hora indicada por el Comprador en su solicitud de aclaraciones de la Oferta, su Oferta puede ser rechazada.</w:t>
            </w:r>
          </w:p>
        </w:tc>
      </w:tr>
      <w:tr w:rsidR="00ED0D94" w:rsidRPr="00AD4A6B" w14:paraId="5B3810CA" w14:textId="77777777" w:rsidTr="00482959">
        <w:tc>
          <w:tcPr>
            <w:tcW w:w="2783" w:type="dxa"/>
          </w:tcPr>
          <w:p w14:paraId="3D2ECCFF" w14:textId="6D874F1C" w:rsidR="00ED0D94" w:rsidRPr="00D365CA" w:rsidRDefault="00ED0D94" w:rsidP="00227AC9">
            <w:pPr>
              <w:pStyle w:val="Tabla2Subtitulos"/>
              <w:rPr>
                <w:lang w:val="es-SV"/>
              </w:rPr>
            </w:pPr>
            <w:bookmarkStart w:id="241" w:name="_Toc454620943"/>
            <w:bookmarkStart w:id="242" w:name="_Toc348000813"/>
            <w:bookmarkStart w:id="243" w:name="_Toc320179003"/>
            <w:bookmarkStart w:id="244" w:name="_Toc100032320"/>
            <w:bookmarkStart w:id="245" w:name="_Toc136871400"/>
            <w:r w:rsidRPr="00D365CA">
              <w:rPr>
                <w:lang w:val="es-SV"/>
              </w:rPr>
              <w:t xml:space="preserve">Desviaciones, </w:t>
            </w:r>
            <w:r w:rsidR="00852919" w:rsidRPr="00D365CA">
              <w:rPr>
                <w:lang w:val="es-SV"/>
              </w:rPr>
              <w:t xml:space="preserve">Reservas </w:t>
            </w:r>
            <w:r w:rsidRPr="00D365CA">
              <w:rPr>
                <w:lang w:val="es-SV"/>
              </w:rPr>
              <w:t>y</w:t>
            </w:r>
            <w:bookmarkEnd w:id="241"/>
            <w:bookmarkEnd w:id="242"/>
            <w:bookmarkEnd w:id="243"/>
            <w:bookmarkEnd w:id="244"/>
            <w:r w:rsidR="00EA0891" w:rsidRPr="00D365CA">
              <w:rPr>
                <w:lang w:val="es-SV"/>
              </w:rPr>
              <w:t> </w:t>
            </w:r>
            <w:r w:rsidR="00852919" w:rsidRPr="00D365CA">
              <w:rPr>
                <w:lang w:val="es-SV"/>
              </w:rPr>
              <w:t>Omisiones</w:t>
            </w:r>
            <w:bookmarkEnd w:id="245"/>
          </w:p>
        </w:tc>
        <w:tc>
          <w:tcPr>
            <w:tcW w:w="6232" w:type="dxa"/>
            <w:gridSpan w:val="2"/>
          </w:tcPr>
          <w:p w14:paraId="477B19E5" w14:textId="77777777" w:rsidR="00ED0D94" w:rsidRPr="00D365CA" w:rsidRDefault="00ED0D94">
            <w:pPr>
              <w:pStyle w:val="Sub-ClauseText"/>
              <w:numPr>
                <w:ilvl w:val="1"/>
                <w:numId w:val="67"/>
              </w:numPr>
              <w:spacing w:before="0" w:after="200"/>
              <w:rPr>
                <w:spacing w:val="0"/>
                <w:lang w:val="es-SV"/>
              </w:rPr>
            </w:pPr>
            <w:r w:rsidRPr="00D365CA">
              <w:rPr>
                <w:spacing w:val="0"/>
                <w:lang w:val="es-SV"/>
              </w:rPr>
              <w:t>Durante la evaluación de las Ofertas, se aplicarán las siguientes definiciones:</w:t>
            </w:r>
          </w:p>
          <w:p w14:paraId="589D3610" w14:textId="348ADDD0" w:rsidR="00ED0D94" w:rsidRPr="00D365CA" w:rsidRDefault="00ED0D94" w:rsidP="00D011AE">
            <w:pPr>
              <w:pStyle w:val="P3Header1-Clauses"/>
              <w:numPr>
                <w:ilvl w:val="0"/>
                <w:numId w:val="134"/>
              </w:numPr>
              <w:tabs>
                <w:tab w:val="left" w:pos="972"/>
              </w:tabs>
              <w:spacing w:before="0" w:after="200"/>
              <w:ind w:left="1009" w:hanging="431"/>
              <w:jc w:val="both"/>
              <w:rPr>
                <w:lang w:val="es-SV"/>
              </w:rPr>
            </w:pPr>
            <w:r w:rsidRPr="00D365CA">
              <w:rPr>
                <w:lang w:val="es-SV"/>
              </w:rPr>
              <w:t>“</w:t>
            </w:r>
            <w:r w:rsidR="00037358" w:rsidRPr="00D365CA">
              <w:rPr>
                <w:lang w:val="es-SV"/>
              </w:rPr>
              <w:t>d</w:t>
            </w:r>
            <w:r w:rsidRPr="00D365CA">
              <w:rPr>
                <w:lang w:val="es-SV"/>
              </w:rPr>
              <w:t xml:space="preserve">esviación” </w:t>
            </w:r>
            <w:r w:rsidR="000A71F3" w:rsidRPr="00D365CA">
              <w:rPr>
                <w:lang w:val="es-SV"/>
              </w:rPr>
              <w:t xml:space="preserve">es cualquier variación respecto de los requisitos especificados en el </w:t>
            </w:r>
            <w:r w:rsidR="005E7235" w:rsidRPr="00D365CA">
              <w:rPr>
                <w:lang w:val="es-SV"/>
              </w:rPr>
              <w:t>documento de licitación</w:t>
            </w:r>
            <w:r w:rsidR="00037358" w:rsidRPr="00D365CA">
              <w:rPr>
                <w:lang w:val="es-SV"/>
              </w:rPr>
              <w:t>;</w:t>
            </w:r>
          </w:p>
          <w:p w14:paraId="222FF5C8" w14:textId="2A596A7E" w:rsidR="00ED0D94" w:rsidRPr="00D365CA" w:rsidRDefault="00ED0D94" w:rsidP="00D011AE">
            <w:pPr>
              <w:pStyle w:val="P3Header1-Clauses"/>
              <w:numPr>
                <w:ilvl w:val="0"/>
                <w:numId w:val="134"/>
              </w:numPr>
              <w:tabs>
                <w:tab w:val="left" w:pos="972"/>
              </w:tabs>
              <w:spacing w:before="0" w:after="200"/>
              <w:ind w:left="1009" w:hanging="431"/>
              <w:jc w:val="both"/>
              <w:rPr>
                <w:lang w:val="es-SV"/>
              </w:rPr>
            </w:pPr>
            <w:r w:rsidRPr="00D365CA">
              <w:rPr>
                <w:lang w:val="es-SV"/>
              </w:rPr>
              <w:lastRenderedPageBreak/>
              <w:t>“</w:t>
            </w:r>
            <w:r w:rsidR="00037358" w:rsidRPr="00D365CA">
              <w:rPr>
                <w:lang w:val="es-SV"/>
              </w:rPr>
              <w:t>r</w:t>
            </w:r>
            <w:r w:rsidRPr="00D365CA">
              <w:rPr>
                <w:lang w:val="es-SV"/>
              </w:rPr>
              <w:t xml:space="preserve">eserva” es </w:t>
            </w:r>
            <w:r w:rsidR="00037358" w:rsidRPr="00D365CA">
              <w:rPr>
                <w:lang w:val="es-SV"/>
              </w:rPr>
              <w:t xml:space="preserve">la imposición de </w:t>
            </w:r>
            <w:r w:rsidRPr="00D365CA">
              <w:rPr>
                <w:lang w:val="es-SV"/>
              </w:rPr>
              <w:t>condiciones limitativas o</w:t>
            </w:r>
            <w:r w:rsidR="00EA0891" w:rsidRPr="00D365CA">
              <w:rPr>
                <w:lang w:val="es-SV"/>
              </w:rPr>
              <w:t> </w:t>
            </w:r>
            <w:r w:rsidR="00037358" w:rsidRPr="00D365CA">
              <w:rPr>
                <w:lang w:val="es-SV"/>
              </w:rPr>
              <w:t xml:space="preserve">la negativa a </w:t>
            </w:r>
            <w:r w:rsidRPr="00D365CA">
              <w:rPr>
                <w:lang w:val="es-SV"/>
              </w:rPr>
              <w:t xml:space="preserve">aceptar plenamente los requisitos especificados en el </w:t>
            </w:r>
            <w:r w:rsidR="005E7235" w:rsidRPr="00D365CA">
              <w:rPr>
                <w:lang w:val="es-SV"/>
              </w:rPr>
              <w:t>documento de licitación</w:t>
            </w:r>
            <w:r w:rsidR="00037358" w:rsidRPr="00D365CA">
              <w:rPr>
                <w:lang w:val="es-SV"/>
              </w:rPr>
              <w:t>;</w:t>
            </w:r>
          </w:p>
          <w:p w14:paraId="24F4B7B3" w14:textId="2CF057A8" w:rsidR="00ED0D94" w:rsidRPr="00D365CA" w:rsidRDefault="001B64FD" w:rsidP="00D011AE">
            <w:pPr>
              <w:pStyle w:val="P3Header1-Clauses"/>
              <w:numPr>
                <w:ilvl w:val="0"/>
                <w:numId w:val="134"/>
              </w:numPr>
              <w:tabs>
                <w:tab w:val="left" w:pos="972"/>
              </w:tabs>
              <w:spacing w:before="0" w:after="200"/>
              <w:ind w:left="1009" w:hanging="431"/>
              <w:jc w:val="both"/>
              <w:rPr>
                <w:lang w:val="es-SV"/>
              </w:rPr>
            </w:pPr>
            <w:r w:rsidRPr="00D365CA">
              <w:rPr>
                <w:lang w:val="es-SV"/>
              </w:rPr>
              <w:t>“omisión” es la falta de</w:t>
            </w:r>
            <w:r w:rsidR="00D9237E" w:rsidRPr="00D365CA">
              <w:rPr>
                <w:lang w:val="es-SV"/>
              </w:rPr>
              <w:t xml:space="preserve"> </w:t>
            </w:r>
            <w:r w:rsidRPr="00D365CA">
              <w:rPr>
                <w:lang w:val="es-SV"/>
              </w:rPr>
              <w:t xml:space="preserve">presentación de parte o de la totalidad de la información o de la documentación requeridas en el </w:t>
            </w:r>
            <w:r w:rsidR="009E5554" w:rsidRPr="00D365CA">
              <w:rPr>
                <w:lang w:val="es-SV"/>
              </w:rPr>
              <w:t>documento de licitación</w:t>
            </w:r>
            <w:r w:rsidR="00ED0D94" w:rsidRPr="00D365CA">
              <w:rPr>
                <w:lang w:val="es-SV"/>
              </w:rPr>
              <w:t>.</w:t>
            </w:r>
          </w:p>
        </w:tc>
      </w:tr>
      <w:tr w:rsidR="00ED0D94" w:rsidRPr="00AD4A6B" w14:paraId="55CDF7BD" w14:textId="77777777" w:rsidTr="00482959">
        <w:tc>
          <w:tcPr>
            <w:tcW w:w="2783" w:type="dxa"/>
          </w:tcPr>
          <w:p w14:paraId="10E8E928" w14:textId="3E7E444B" w:rsidR="00ED0D94" w:rsidRPr="00D365CA" w:rsidRDefault="00D94135" w:rsidP="00227AC9">
            <w:pPr>
              <w:pStyle w:val="Tabla2Subtitulos"/>
              <w:rPr>
                <w:lang w:val="es-SV"/>
              </w:rPr>
            </w:pPr>
            <w:bookmarkStart w:id="246" w:name="_Toc454620944"/>
            <w:bookmarkStart w:id="247" w:name="_Toc348000814"/>
            <w:bookmarkStart w:id="248" w:name="_Toc424009130"/>
            <w:bookmarkStart w:id="249" w:name="_Toc438907233"/>
            <w:bookmarkStart w:id="250" w:name="_Toc438907034"/>
            <w:bookmarkStart w:id="251" w:name="_Toc438733997"/>
            <w:bookmarkStart w:id="252" w:name="_Toc438532632"/>
            <w:bookmarkStart w:id="253" w:name="_Toc438438853"/>
            <w:bookmarkStart w:id="254" w:name="_Toc136871401"/>
            <w:r w:rsidRPr="00D365CA">
              <w:rPr>
                <w:lang w:val="es-SV"/>
              </w:rPr>
              <w:lastRenderedPageBreak/>
              <w:t>Determinación del</w:t>
            </w:r>
            <w:r w:rsidR="00A37FA2" w:rsidRPr="00D365CA">
              <w:rPr>
                <w:lang w:val="es-SV"/>
              </w:rPr>
              <w:t> </w:t>
            </w:r>
            <w:r w:rsidR="00ED0D94" w:rsidRPr="00D365CA">
              <w:rPr>
                <w:lang w:val="es-SV"/>
              </w:rPr>
              <w:t>Cumplimiento de</w:t>
            </w:r>
            <w:r w:rsidR="00EA0891" w:rsidRPr="00D365CA">
              <w:rPr>
                <w:lang w:val="es-SV"/>
              </w:rPr>
              <w:t> </w:t>
            </w:r>
            <w:r w:rsidR="00ED0D94" w:rsidRPr="00D365CA">
              <w:rPr>
                <w:lang w:val="es-SV"/>
              </w:rPr>
              <w:t>las Ofertas</w:t>
            </w:r>
            <w:bookmarkEnd w:id="246"/>
            <w:bookmarkEnd w:id="247"/>
            <w:bookmarkEnd w:id="248"/>
            <w:bookmarkEnd w:id="249"/>
            <w:bookmarkEnd w:id="250"/>
            <w:bookmarkEnd w:id="251"/>
            <w:bookmarkEnd w:id="252"/>
            <w:bookmarkEnd w:id="253"/>
            <w:bookmarkEnd w:id="254"/>
          </w:p>
        </w:tc>
        <w:tc>
          <w:tcPr>
            <w:tcW w:w="6232" w:type="dxa"/>
            <w:gridSpan w:val="2"/>
          </w:tcPr>
          <w:p w14:paraId="524559DA" w14:textId="3D228D15" w:rsidR="00ED0D94" w:rsidRPr="00D365CA" w:rsidRDefault="00ED0D94" w:rsidP="001C50D0">
            <w:pPr>
              <w:pStyle w:val="Sub-ClauseText"/>
              <w:numPr>
                <w:ilvl w:val="1"/>
                <w:numId w:val="34"/>
              </w:numPr>
              <w:spacing w:before="0" w:after="200"/>
              <w:rPr>
                <w:spacing w:val="0"/>
                <w:lang w:val="es-SV"/>
              </w:rPr>
            </w:pPr>
            <w:r w:rsidRPr="00D365CA">
              <w:rPr>
                <w:spacing w:val="0"/>
                <w:lang w:val="es-SV"/>
              </w:rPr>
              <w:t xml:space="preserve">Para determinar si la Oferta se ajusta sustancialmente al </w:t>
            </w:r>
            <w:r w:rsidR="009E5554" w:rsidRPr="00D365CA">
              <w:rPr>
                <w:spacing w:val="0"/>
                <w:lang w:val="es-SV"/>
              </w:rPr>
              <w:t>documento de licitación</w:t>
            </w:r>
            <w:r w:rsidRPr="00D365CA">
              <w:rPr>
                <w:spacing w:val="0"/>
                <w:lang w:val="es-SV"/>
              </w:rPr>
              <w:t>, el Comprador se basará en el contenido de la propia Oferta</w:t>
            </w:r>
            <w:r w:rsidR="00C8031C" w:rsidRPr="00D365CA">
              <w:rPr>
                <w:spacing w:val="0"/>
                <w:lang w:val="es-SV"/>
              </w:rPr>
              <w:t>, según se define en la IAL </w:t>
            </w:r>
            <w:r w:rsidRPr="00D365CA">
              <w:rPr>
                <w:spacing w:val="0"/>
                <w:lang w:val="es-SV"/>
              </w:rPr>
              <w:t xml:space="preserve">11. </w:t>
            </w:r>
          </w:p>
          <w:p w14:paraId="4994F47C" w14:textId="05979E8B" w:rsidR="00ED0D94" w:rsidRPr="00D365CA" w:rsidRDefault="00ED0D94" w:rsidP="001C50D0">
            <w:pPr>
              <w:pStyle w:val="Sub-ClauseText"/>
              <w:numPr>
                <w:ilvl w:val="1"/>
                <w:numId w:val="34"/>
              </w:numPr>
              <w:spacing w:before="0" w:after="200"/>
              <w:rPr>
                <w:spacing w:val="0"/>
                <w:lang w:val="es-SV"/>
              </w:rPr>
            </w:pPr>
            <w:r w:rsidRPr="00D365CA">
              <w:rPr>
                <w:spacing w:val="0"/>
                <w:lang w:val="es-SV"/>
              </w:rPr>
              <w:t xml:space="preserve">Una Oferta que se ajusta sustancialmente al </w:t>
            </w:r>
            <w:r w:rsidR="009E5554" w:rsidRPr="00D365CA">
              <w:rPr>
                <w:spacing w:val="0"/>
                <w:lang w:val="es-SV"/>
              </w:rPr>
              <w:t>documento de licitación</w:t>
            </w:r>
            <w:r w:rsidRPr="00D365CA">
              <w:rPr>
                <w:spacing w:val="0"/>
                <w:lang w:val="es-SV"/>
              </w:rPr>
              <w:t xml:space="preserve"> es </w:t>
            </w:r>
            <w:r w:rsidR="00A26D22" w:rsidRPr="00D365CA">
              <w:rPr>
                <w:spacing w:val="0"/>
                <w:lang w:val="es-SV"/>
              </w:rPr>
              <w:t>aquella que</w:t>
            </w:r>
            <w:r w:rsidRPr="00D365CA">
              <w:rPr>
                <w:spacing w:val="0"/>
                <w:lang w:val="es-SV"/>
              </w:rPr>
              <w:t xml:space="preserve"> satisface todos los términos, </w:t>
            </w:r>
            <w:r w:rsidRPr="00D365CA">
              <w:rPr>
                <w:spacing w:val="-2"/>
                <w:lang w:val="es-SV"/>
              </w:rPr>
              <w:t xml:space="preserve">condiciones y especificaciones estipuladas en dicho documento sin desviaciones, reservas u omisiones </w:t>
            </w:r>
            <w:r w:rsidR="00A26D22" w:rsidRPr="00D365CA">
              <w:rPr>
                <w:spacing w:val="-2"/>
                <w:lang w:val="es-SV"/>
              </w:rPr>
              <w:t>significativas</w:t>
            </w:r>
            <w:r w:rsidRPr="00D365CA">
              <w:rPr>
                <w:spacing w:val="-2"/>
                <w:lang w:val="es-SV"/>
              </w:rPr>
              <w:t xml:space="preserve">. Una desviación, reserva u omisión </w:t>
            </w:r>
            <w:r w:rsidR="00A26D22" w:rsidRPr="00D365CA">
              <w:rPr>
                <w:spacing w:val="-2"/>
                <w:lang w:val="es-SV"/>
              </w:rPr>
              <w:t>significativa</w:t>
            </w:r>
            <w:r w:rsidRPr="00D365CA">
              <w:rPr>
                <w:spacing w:val="0"/>
                <w:lang w:val="es-SV"/>
              </w:rPr>
              <w:t xml:space="preserve"> es aquella</w:t>
            </w:r>
            <w:r w:rsidR="00EA0891" w:rsidRPr="00D365CA">
              <w:rPr>
                <w:spacing w:val="0"/>
                <w:lang w:val="es-SV"/>
              </w:rPr>
              <w:t xml:space="preserve"> </w:t>
            </w:r>
            <w:r w:rsidRPr="00D365CA">
              <w:rPr>
                <w:spacing w:val="0"/>
                <w:lang w:val="es-SV"/>
              </w:rPr>
              <w:t>que:</w:t>
            </w:r>
          </w:p>
          <w:p w14:paraId="72740F49" w14:textId="77777777" w:rsidR="00ED0D94" w:rsidRPr="00D365CA" w:rsidRDefault="00A26D22" w:rsidP="00D011AE">
            <w:pPr>
              <w:pStyle w:val="Ttulo3"/>
              <w:numPr>
                <w:ilvl w:val="0"/>
                <w:numId w:val="135"/>
              </w:numPr>
              <w:ind w:left="1151" w:hanging="544"/>
              <w:rPr>
                <w:lang w:val="es-SV"/>
              </w:rPr>
            </w:pPr>
            <w:r w:rsidRPr="00D365CA">
              <w:rPr>
                <w:lang w:val="es-SV"/>
              </w:rPr>
              <w:t>en caso de ser</w:t>
            </w:r>
            <w:r w:rsidR="00AE2BBD" w:rsidRPr="00D365CA">
              <w:rPr>
                <w:lang w:val="es-SV"/>
              </w:rPr>
              <w:t xml:space="preserve"> aceptada:</w:t>
            </w:r>
          </w:p>
          <w:p w14:paraId="697B6658" w14:textId="77777777" w:rsidR="00ED0D94" w:rsidRPr="00D365CA" w:rsidRDefault="00ED0D94" w:rsidP="001C50D0">
            <w:pPr>
              <w:pStyle w:val="Ttulo3"/>
              <w:numPr>
                <w:ilvl w:val="3"/>
                <w:numId w:val="43"/>
              </w:numPr>
              <w:ind w:left="1508" w:hanging="329"/>
              <w:rPr>
                <w:lang w:val="es-SV"/>
              </w:rPr>
            </w:pPr>
            <w:r w:rsidRPr="00D365CA">
              <w:rPr>
                <w:lang w:val="es-SV"/>
              </w:rPr>
              <w:t>afectar</w:t>
            </w:r>
            <w:r w:rsidR="00A26D22" w:rsidRPr="00D365CA">
              <w:rPr>
                <w:lang w:val="es-SV"/>
              </w:rPr>
              <w:t>ía</w:t>
            </w:r>
            <w:r w:rsidRPr="00D365CA">
              <w:rPr>
                <w:lang w:val="es-SV"/>
              </w:rPr>
              <w:t xml:space="preserve"> de una manera sustancial el alcance, la calidad o el funcionamiento de los Bienes y Servicios Conexos especificados en el contrato;</w:t>
            </w:r>
          </w:p>
          <w:p w14:paraId="3E121D81" w14:textId="2871203B" w:rsidR="00ED0D94" w:rsidRPr="00D365CA" w:rsidRDefault="00ED0D94" w:rsidP="001C50D0">
            <w:pPr>
              <w:pStyle w:val="Ttulo3"/>
              <w:numPr>
                <w:ilvl w:val="3"/>
                <w:numId w:val="43"/>
              </w:numPr>
              <w:ind w:left="1508" w:hanging="329"/>
              <w:rPr>
                <w:lang w:val="es-SV"/>
              </w:rPr>
            </w:pPr>
            <w:r w:rsidRPr="00D365CA">
              <w:rPr>
                <w:lang w:val="es-SV"/>
              </w:rPr>
              <w:t>limitar</w:t>
            </w:r>
            <w:r w:rsidR="00A26D22" w:rsidRPr="00D365CA">
              <w:rPr>
                <w:lang w:val="es-SV"/>
              </w:rPr>
              <w:t>ía</w:t>
            </w:r>
            <w:r w:rsidRPr="00D365CA">
              <w:rPr>
                <w:lang w:val="es-SV"/>
              </w:rPr>
              <w:t xml:space="preserve"> de </w:t>
            </w:r>
            <w:r w:rsidR="00A26D22" w:rsidRPr="00D365CA">
              <w:rPr>
                <w:lang w:val="es-SV"/>
              </w:rPr>
              <w:t>modo</w:t>
            </w:r>
            <w:r w:rsidRPr="00D365CA">
              <w:rPr>
                <w:lang w:val="es-SV"/>
              </w:rPr>
              <w:t xml:space="preserve"> sustancial, incongruente con el </w:t>
            </w:r>
            <w:r w:rsidR="009E5554" w:rsidRPr="00D365CA">
              <w:rPr>
                <w:lang w:val="es-SV"/>
              </w:rPr>
              <w:t>documento de licitación</w:t>
            </w:r>
            <w:r w:rsidRPr="00D365CA">
              <w:rPr>
                <w:lang w:val="es-SV"/>
              </w:rPr>
              <w:t>, los derechos del Comprador o las obligaciones del L</w:t>
            </w:r>
            <w:r w:rsidR="00A26D22" w:rsidRPr="00D365CA">
              <w:rPr>
                <w:lang w:val="es-SV"/>
              </w:rPr>
              <w:t>icitante en virtud del Contrato, o</w:t>
            </w:r>
          </w:p>
          <w:p w14:paraId="5802A80B" w14:textId="77777777" w:rsidR="00ED0D94" w:rsidRPr="00D365CA" w:rsidRDefault="00A26D22" w:rsidP="00D011AE">
            <w:pPr>
              <w:pStyle w:val="Ttulo3"/>
              <w:numPr>
                <w:ilvl w:val="0"/>
                <w:numId w:val="135"/>
              </w:numPr>
              <w:ind w:left="1151" w:hanging="544"/>
              <w:rPr>
                <w:lang w:val="es-SV"/>
              </w:rPr>
            </w:pPr>
            <w:r w:rsidRPr="00D365CA">
              <w:rPr>
                <w:lang w:val="es-SV"/>
              </w:rPr>
              <w:t>en caso de ser rectificada</w:t>
            </w:r>
            <w:r w:rsidR="00ED0D94" w:rsidRPr="00D365CA">
              <w:rPr>
                <w:lang w:val="es-SV"/>
              </w:rPr>
              <w:t>, afectaría injustamente la posición competitiva de otros Licitantes que present</w:t>
            </w:r>
            <w:r w:rsidRPr="00D365CA">
              <w:rPr>
                <w:lang w:val="es-SV"/>
              </w:rPr>
              <w:t>en Ofertas que se ajuste</w:t>
            </w:r>
            <w:r w:rsidR="00ED0D94" w:rsidRPr="00D365CA">
              <w:rPr>
                <w:lang w:val="es-SV"/>
              </w:rPr>
              <w:t xml:space="preserve">n sustancialmente </w:t>
            </w:r>
            <w:r w:rsidRPr="00D365CA">
              <w:rPr>
                <w:lang w:val="es-SV"/>
              </w:rPr>
              <w:t>a lo estipulado</w:t>
            </w:r>
            <w:r w:rsidR="00ED0D94" w:rsidRPr="00D365CA">
              <w:rPr>
                <w:lang w:val="es-SV"/>
              </w:rPr>
              <w:t>.</w:t>
            </w:r>
          </w:p>
          <w:p w14:paraId="78F58117" w14:textId="0CD6253B" w:rsidR="00ED0D94" w:rsidRPr="00D365CA" w:rsidRDefault="00ED0D94" w:rsidP="001C50D0">
            <w:pPr>
              <w:pStyle w:val="Sub-ClauseText"/>
              <w:numPr>
                <w:ilvl w:val="1"/>
                <w:numId w:val="34"/>
              </w:numPr>
              <w:spacing w:before="0" w:after="200"/>
              <w:rPr>
                <w:spacing w:val="0"/>
                <w:lang w:val="es-SV"/>
              </w:rPr>
            </w:pPr>
            <w:r w:rsidRPr="00D365CA">
              <w:rPr>
                <w:spacing w:val="0"/>
                <w:lang w:val="es-SV"/>
              </w:rPr>
              <w:t xml:space="preserve">El Comprador examinará los aspectos técnicos de la Oferta presentada de acuerdo con las </w:t>
            </w:r>
            <w:r w:rsidR="00A26D22" w:rsidRPr="00D365CA">
              <w:rPr>
                <w:spacing w:val="0"/>
                <w:lang w:val="es-SV"/>
              </w:rPr>
              <w:t>IAL </w:t>
            </w:r>
            <w:r w:rsidRPr="00D365CA">
              <w:rPr>
                <w:spacing w:val="0"/>
                <w:lang w:val="es-SV"/>
              </w:rPr>
              <w:t>16 y 17, en particular, para confirmar que se ha</w:t>
            </w:r>
            <w:r w:rsidR="00A26D22" w:rsidRPr="00D365CA">
              <w:rPr>
                <w:spacing w:val="0"/>
                <w:lang w:val="es-SV"/>
              </w:rPr>
              <w:t>yan</w:t>
            </w:r>
            <w:r w:rsidRPr="00D365CA">
              <w:rPr>
                <w:spacing w:val="0"/>
                <w:lang w:val="es-SV"/>
              </w:rPr>
              <w:t xml:space="preserve"> cumplido todos los requ</w:t>
            </w:r>
            <w:r w:rsidR="00A26D22" w:rsidRPr="00D365CA">
              <w:rPr>
                <w:spacing w:val="0"/>
                <w:lang w:val="es-SV"/>
              </w:rPr>
              <w:t xml:space="preserve">isitos </w:t>
            </w:r>
            <w:r w:rsidRPr="00D365CA">
              <w:rPr>
                <w:spacing w:val="0"/>
                <w:lang w:val="es-SV"/>
              </w:rPr>
              <w:t xml:space="preserve">de la </w:t>
            </w:r>
            <w:r w:rsidR="00514EB8" w:rsidRPr="00D365CA">
              <w:rPr>
                <w:spacing w:val="0"/>
                <w:lang w:val="es-SV"/>
              </w:rPr>
              <w:t>Sección </w:t>
            </w:r>
            <w:r w:rsidRPr="00D365CA">
              <w:rPr>
                <w:spacing w:val="0"/>
                <w:lang w:val="es-SV"/>
              </w:rPr>
              <w:t xml:space="preserve">VII, </w:t>
            </w:r>
            <w:r w:rsidR="00A26D22" w:rsidRPr="00D365CA">
              <w:rPr>
                <w:spacing w:val="0"/>
                <w:lang w:val="es-SV"/>
              </w:rPr>
              <w:t>“</w:t>
            </w:r>
            <w:r w:rsidRPr="00D365CA">
              <w:rPr>
                <w:spacing w:val="0"/>
                <w:lang w:val="es-SV"/>
              </w:rPr>
              <w:t>Lista de Requisitos de los Bienes y</w:t>
            </w:r>
            <w:r w:rsidR="00EA0891" w:rsidRPr="00D365CA">
              <w:rPr>
                <w:spacing w:val="0"/>
                <w:lang w:val="es-SV"/>
              </w:rPr>
              <w:t> </w:t>
            </w:r>
            <w:r w:rsidRPr="00D365CA">
              <w:rPr>
                <w:spacing w:val="0"/>
                <w:lang w:val="es-SV"/>
              </w:rPr>
              <w:t>Servicios Conexos</w:t>
            </w:r>
            <w:r w:rsidR="00A26D22" w:rsidRPr="00D365CA">
              <w:rPr>
                <w:spacing w:val="0"/>
                <w:lang w:val="es-SV"/>
              </w:rPr>
              <w:t>”</w:t>
            </w:r>
            <w:r w:rsidRPr="00D365CA">
              <w:rPr>
                <w:spacing w:val="0"/>
                <w:lang w:val="es-SV"/>
              </w:rPr>
              <w:t>, sin ninguna desviación, reserva</w:t>
            </w:r>
            <w:r w:rsidR="00A26D22" w:rsidRPr="00D365CA">
              <w:rPr>
                <w:spacing w:val="0"/>
                <w:lang w:val="es-SV"/>
              </w:rPr>
              <w:t xml:space="preserve"> ni</w:t>
            </w:r>
            <w:r w:rsidR="00EA0891" w:rsidRPr="00D365CA">
              <w:rPr>
                <w:spacing w:val="0"/>
                <w:lang w:val="es-SV"/>
              </w:rPr>
              <w:t> </w:t>
            </w:r>
            <w:r w:rsidRPr="00D365CA">
              <w:rPr>
                <w:spacing w:val="0"/>
                <w:lang w:val="es-SV"/>
              </w:rPr>
              <w:t xml:space="preserve">omisión </w:t>
            </w:r>
            <w:r w:rsidR="00A26D22" w:rsidRPr="00D365CA">
              <w:rPr>
                <w:spacing w:val="0"/>
                <w:lang w:val="es-SV"/>
              </w:rPr>
              <w:t>significativa</w:t>
            </w:r>
            <w:r w:rsidRPr="00D365CA">
              <w:rPr>
                <w:spacing w:val="0"/>
                <w:lang w:val="es-SV"/>
              </w:rPr>
              <w:t xml:space="preserve">. </w:t>
            </w:r>
          </w:p>
          <w:p w14:paraId="7D663A0D" w14:textId="4DA593A3" w:rsidR="00ED0D94" w:rsidRPr="00D365CA" w:rsidRDefault="00ED0D94" w:rsidP="001C50D0">
            <w:pPr>
              <w:pStyle w:val="Sub-ClauseText"/>
              <w:numPr>
                <w:ilvl w:val="1"/>
                <w:numId w:val="34"/>
              </w:numPr>
              <w:spacing w:before="0" w:after="200"/>
              <w:rPr>
                <w:spacing w:val="0"/>
                <w:lang w:val="es-SV"/>
              </w:rPr>
            </w:pPr>
            <w:r w:rsidRPr="00D365CA">
              <w:rPr>
                <w:spacing w:val="0"/>
                <w:lang w:val="es-SV"/>
              </w:rPr>
              <w:t xml:space="preserve">Si una Oferta no se ajusta sustancialmente al </w:t>
            </w:r>
            <w:r w:rsidR="009E5554" w:rsidRPr="00D365CA">
              <w:rPr>
                <w:spacing w:val="0"/>
                <w:lang w:val="es-SV"/>
              </w:rPr>
              <w:t>documento de licitación</w:t>
            </w:r>
            <w:r w:rsidRPr="00D365CA">
              <w:rPr>
                <w:spacing w:val="0"/>
                <w:lang w:val="es-SV"/>
              </w:rPr>
              <w:t xml:space="preserve">, </w:t>
            </w:r>
            <w:r w:rsidR="002A1502" w:rsidRPr="00D365CA">
              <w:rPr>
                <w:spacing w:val="0"/>
                <w:lang w:val="es-SV"/>
              </w:rPr>
              <w:t>será</w:t>
            </w:r>
            <w:r w:rsidRPr="00D365CA">
              <w:rPr>
                <w:spacing w:val="0"/>
                <w:lang w:val="es-SV"/>
              </w:rPr>
              <w:t xml:space="preserve"> rechazada por el Comprador y el Licitante no podrá ajustarla posteriormente mediante </w:t>
            </w:r>
            <w:r w:rsidR="002A1502" w:rsidRPr="00D365CA">
              <w:rPr>
                <w:spacing w:val="0"/>
                <w:lang w:val="es-SV"/>
              </w:rPr>
              <w:t>la corrección de las</w:t>
            </w:r>
            <w:r w:rsidRPr="00D365CA">
              <w:rPr>
                <w:spacing w:val="0"/>
                <w:lang w:val="es-SV"/>
              </w:rPr>
              <w:t xml:space="preserve"> desviaciones, reservas u omisiones </w:t>
            </w:r>
            <w:r w:rsidR="002A1502" w:rsidRPr="00D365CA">
              <w:rPr>
                <w:spacing w:val="0"/>
                <w:lang w:val="es-SV"/>
              </w:rPr>
              <w:t>significativas.</w:t>
            </w:r>
          </w:p>
        </w:tc>
      </w:tr>
      <w:tr w:rsidR="00ED0D94" w:rsidRPr="00AD4A6B" w14:paraId="5F1D6840" w14:textId="77777777" w:rsidTr="00482959">
        <w:tc>
          <w:tcPr>
            <w:tcW w:w="2783" w:type="dxa"/>
          </w:tcPr>
          <w:p w14:paraId="59A5E09B" w14:textId="155A23CF" w:rsidR="00ED0D94" w:rsidRPr="00D365CA" w:rsidRDefault="00907E7D" w:rsidP="00227AC9">
            <w:pPr>
              <w:pStyle w:val="Tabla2Subtitulos"/>
              <w:rPr>
                <w:lang w:val="es-SV"/>
              </w:rPr>
            </w:pPr>
            <w:bookmarkStart w:id="255" w:name="_Toc454620945"/>
            <w:bookmarkStart w:id="256" w:name="_Toc348000815"/>
            <w:bookmarkStart w:id="257" w:name="_Toc438907234"/>
            <w:bookmarkStart w:id="258" w:name="_Toc438907035"/>
            <w:bookmarkStart w:id="259" w:name="_Toc438733998"/>
            <w:bookmarkStart w:id="260" w:name="_Toc438532636"/>
            <w:bookmarkStart w:id="261" w:name="_Toc438438854"/>
            <w:bookmarkStart w:id="262" w:name="_Toc136871402"/>
            <w:r w:rsidRPr="00D365CA">
              <w:rPr>
                <w:lang w:val="es-SV"/>
              </w:rPr>
              <w:lastRenderedPageBreak/>
              <w:t xml:space="preserve">Falta de </w:t>
            </w:r>
            <w:r w:rsidR="00DE615C" w:rsidRPr="00D365CA">
              <w:rPr>
                <w:lang w:val="es-SV"/>
              </w:rPr>
              <w:t>C</w:t>
            </w:r>
            <w:r w:rsidRPr="00D365CA">
              <w:rPr>
                <w:lang w:val="es-SV"/>
              </w:rPr>
              <w:t xml:space="preserve">onformidad, </w:t>
            </w:r>
            <w:r w:rsidR="00DE615C" w:rsidRPr="00D365CA">
              <w:rPr>
                <w:lang w:val="es-SV"/>
              </w:rPr>
              <w:t xml:space="preserve">Errores </w:t>
            </w:r>
            <w:r w:rsidRPr="00D365CA">
              <w:rPr>
                <w:lang w:val="es-SV"/>
              </w:rPr>
              <w:t xml:space="preserve">y </w:t>
            </w:r>
            <w:bookmarkStart w:id="263" w:name="_Hlt438533232"/>
            <w:bookmarkEnd w:id="255"/>
            <w:bookmarkEnd w:id="256"/>
            <w:bookmarkEnd w:id="257"/>
            <w:bookmarkEnd w:id="258"/>
            <w:bookmarkEnd w:id="259"/>
            <w:bookmarkEnd w:id="260"/>
            <w:bookmarkEnd w:id="261"/>
            <w:bookmarkEnd w:id="263"/>
            <w:r w:rsidR="00DE615C" w:rsidRPr="00D365CA">
              <w:rPr>
                <w:lang w:val="es-SV"/>
              </w:rPr>
              <w:t>Omisiones</w:t>
            </w:r>
            <w:bookmarkEnd w:id="262"/>
          </w:p>
        </w:tc>
        <w:tc>
          <w:tcPr>
            <w:tcW w:w="6232" w:type="dxa"/>
            <w:gridSpan w:val="2"/>
          </w:tcPr>
          <w:p w14:paraId="4BA67712" w14:textId="64C47D10" w:rsidR="00ED0D94" w:rsidRPr="00D365CA" w:rsidRDefault="00ED0D94" w:rsidP="001C50D0">
            <w:pPr>
              <w:pStyle w:val="Sub-ClauseText"/>
              <w:numPr>
                <w:ilvl w:val="1"/>
                <w:numId w:val="35"/>
              </w:numPr>
              <w:spacing w:before="0" w:after="200"/>
              <w:rPr>
                <w:spacing w:val="0"/>
                <w:lang w:val="es-SV"/>
              </w:rPr>
            </w:pPr>
            <w:r w:rsidRPr="00D365CA">
              <w:rPr>
                <w:spacing w:val="0"/>
                <w:lang w:val="es-SV"/>
              </w:rPr>
              <w:t xml:space="preserve">Siempre y cuando una Oferta se ajuste sustancialmente al </w:t>
            </w:r>
            <w:r w:rsidR="009E5554" w:rsidRPr="00D365CA">
              <w:rPr>
                <w:spacing w:val="0"/>
                <w:lang w:val="es-SV"/>
              </w:rPr>
              <w:t>documento de licitación</w:t>
            </w:r>
            <w:r w:rsidRPr="00D365CA">
              <w:rPr>
                <w:spacing w:val="0"/>
                <w:lang w:val="es-SV"/>
              </w:rPr>
              <w:t xml:space="preserve">, el Comprador podrá dispensar cualquier falta de conformidad. </w:t>
            </w:r>
          </w:p>
          <w:p w14:paraId="4C32C26F" w14:textId="268D09D7" w:rsidR="00ED0D94" w:rsidRPr="00D365CA" w:rsidRDefault="00ED0D94" w:rsidP="001C50D0">
            <w:pPr>
              <w:pStyle w:val="Sub-ClauseText"/>
              <w:numPr>
                <w:ilvl w:val="1"/>
                <w:numId w:val="35"/>
              </w:numPr>
              <w:spacing w:before="0" w:after="200"/>
              <w:rPr>
                <w:spacing w:val="0"/>
                <w:lang w:val="es-SV"/>
              </w:rPr>
            </w:pPr>
            <w:r w:rsidRPr="00D365CA">
              <w:rPr>
                <w:spacing w:val="0"/>
                <w:lang w:val="es-SV"/>
              </w:rPr>
              <w:t xml:space="preserve">Siempre y cuando una Oferta se ajuste sustancialmente al </w:t>
            </w:r>
            <w:r w:rsidR="009E5554" w:rsidRPr="00D365CA">
              <w:rPr>
                <w:spacing w:val="0"/>
                <w:lang w:val="es-SV"/>
              </w:rPr>
              <w:t>documento de licitación</w:t>
            </w:r>
            <w:r w:rsidRPr="00D365CA">
              <w:rPr>
                <w:spacing w:val="0"/>
                <w:lang w:val="es-SV"/>
              </w:rPr>
              <w:t>, el Comprador podrá solicitar al Licitante que</w:t>
            </w:r>
            <w:r w:rsidR="00ED5253" w:rsidRPr="00D365CA">
              <w:rPr>
                <w:spacing w:val="0"/>
                <w:lang w:val="es-SV"/>
              </w:rPr>
              <w:t>,</w:t>
            </w:r>
            <w:r w:rsidRPr="00D365CA">
              <w:rPr>
                <w:spacing w:val="0"/>
                <w:lang w:val="es-SV"/>
              </w:rPr>
              <w:t xml:space="preserve"> dentro de un plazo razonable</w:t>
            </w:r>
            <w:r w:rsidR="00ED5253" w:rsidRPr="00D365CA">
              <w:rPr>
                <w:spacing w:val="0"/>
                <w:lang w:val="es-SV"/>
              </w:rPr>
              <w:t>,</w:t>
            </w:r>
            <w:r w:rsidR="00B207AF" w:rsidRPr="00D365CA">
              <w:rPr>
                <w:spacing w:val="0"/>
                <w:lang w:val="es-SV"/>
              </w:rPr>
              <w:t xml:space="preserve"> </w:t>
            </w:r>
            <w:r w:rsidR="002A1502" w:rsidRPr="00D365CA">
              <w:rPr>
                <w:spacing w:val="0"/>
                <w:lang w:val="es-SV"/>
              </w:rPr>
              <w:t xml:space="preserve">presente </w:t>
            </w:r>
            <w:r w:rsidR="00ED5253" w:rsidRPr="00D365CA">
              <w:rPr>
                <w:spacing w:val="0"/>
                <w:lang w:val="es-SV"/>
              </w:rPr>
              <w:t xml:space="preserve">la </w:t>
            </w:r>
            <w:r w:rsidRPr="00D365CA">
              <w:rPr>
                <w:spacing w:val="0"/>
                <w:lang w:val="es-SV"/>
              </w:rPr>
              <w:t xml:space="preserve">información o </w:t>
            </w:r>
            <w:r w:rsidR="00ED5253" w:rsidRPr="00D365CA">
              <w:rPr>
                <w:spacing w:val="0"/>
                <w:lang w:val="es-SV"/>
              </w:rPr>
              <w:t xml:space="preserve">la </w:t>
            </w:r>
            <w:r w:rsidRPr="00D365CA">
              <w:rPr>
                <w:spacing w:val="0"/>
                <w:lang w:val="es-SV"/>
              </w:rPr>
              <w:t>documentación necesaria</w:t>
            </w:r>
            <w:r w:rsidR="00ED5253" w:rsidRPr="00D365CA">
              <w:rPr>
                <w:spacing w:val="0"/>
                <w:lang w:val="es-SV"/>
              </w:rPr>
              <w:t>s</w:t>
            </w:r>
            <w:r w:rsidRPr="00D365CA">
              <w:rPr>
                <w:spacing w:val="0"/>
                <w:lang w:val="es-SV"/>
              </w:rPr>
              <w:t xml:space="preserve"> para </w:t>
            </w:r>
            <w:r w:rsidR="00E8339C" w:rsidRPr="00D365CA">
              <w:rPr>
                <w:spacing w:val="0"/>
                <w:lang w:val="es-SV"/>
              </w:rPr>
              <w:t>corregir</w:t>
            </w:r>
            <w:r w:rsidR="002A1502" w:rsidRPr="00D365CA">
              <w:rPr>
                <w:spacing w:val="0"/>
                <w:lang w:val="es-SV"/>
              </w:rPr>
              <w:t xml:space="preserve"> la</w:t>
            </w:r>
            <w:r w:rsidR="004F2989" w:rsidRPr="00D365CA">
              <w:rPr>
                <w:spacing w:val="0"/>
                <w:lang w:val="es-SV"/>
              </w:rPr>
              <w:t xml:space="preserve">s </w:t>
            </w:r>
            <w:r w:rsidR="00824ACD" w:rsidRPr="00D365CA">
              <w:rPr>
                <w:spacing w:val="0"/>
                <w:lang w:val="es-SV"/>
              </w:rPr>
              <w:t>discrepancias</w:t>
            </w:r>
            <w:r w:rsidR="00B207AF" w:rsidRPr="00D365CA">
              <w:rPr>
                <w:spacing w:val="0"/>
                <w:lang w:val="es-SV"/>
              </w:rPr>
              <w:t xml:space="preserve"> </w:t>
            </w:r>
            <w:r w:rsidRPr="00D365CA">
              <w:rPr>
                <w:spacing w:val="0"/>
                <w:lang w:val="es-SV"/>
              </w:rPr>
              <w:t xml:space="preserve">u omisiones no </w:t>
            </w:r>
            <w:r w:rsidR="00ED5253" w:rsidRPr="00D365CA">
              <w:rPr>
                <w:spacing w:val="0"/>
                <w:lang w:val="es-SV"/>
              </w:rPr>
              <w:t>significativas</w:t>
            </w:r>
            <w:r w:rsidRPr="00D365CA">
              <w:rPr>
                <w:spacing w:val="0"/>
                <w:lang w:val="es-SV"/>
              </w:rPr>
              <w:t xml:space="preserve"> relacionadas con requisi</w:t>
            </w:r>
            <w:r w:rsidR="000D1431" w:rsidRPr="00D365CA">
              <w:rPr>
                <w:spacing w:val="0"/>
                <w:lang w:val="es-SV"/>
              </w:rPr>
              <w:t>tos de documentación.</w:t>
            </w:r>
            <w:r w:rsidRPr="00D365CA">
              <w:rPr>
                <w:spacing w:val="0"/>
                <w:lang w:val="es-SV"/>
              </w:rPr>
              <w:t xml:space="preserve"> Dichas omisiones no podrán estar relacionadas con ningún aspecto del precio de la Oferta. Si el Licitante no cumple con la solicitud, </w:t>
            </w:r>
            <w:r w:rsidR="00ED5253" w:rsidRPr="00D365CA">
              <w:rPr>
                <w:spacing w:val="0"/>
                <w:lang w:val="es-SV"/>
              </w:rPr>
              <w:t xml:space="preserve">podrá rechazarse </w:t>
            </w:r>
            <w:r w:rsidRPr="00D365CA">
              <w:rPr>
                <w:spacing w:val="0"/>
                <w:lang w:val="es-SV"/>
              </w:rPr>
              <w:t>su Oferta.</w:t>
            </w:r>
          </w:p>
          <w:p w14:paraId="5259EE72" w14:textId="426C8225" w:rsidR="00ED0D94" w:rsidRPr="00D365CA" w:rsidRDefault="00ED0D94" w:rsidP="001C50D0">
            <w:pPr>
              <w:pStyle w:val="Sub-ClauseText"/>
              <w:numPr>
                <w:ilvl w:val="1"/>
                <w:numId w:val="35"/>
              </w:numPr>
              <w:spacing w:before="0" w:after="200"/>
              <w:rPr>
                <w:spacing w:val="0"/>
                <w:lang w:val="es-SV"/>
              </w:rPr>
            </w:pPr>
            <w:r w:rsidRPr="00D365CA">
              <w:rPr>
                <w:spacing w:val="0"/>
                <w:lang w:val="es-SV"/>
              </w:rPr>
              <w:t xml:space="preserve">Siempre y cuando una Oferta se ajuste sustancialmente al </w:t>
            </w:r>
            <w:r w:rsidR="009E5554" w:rsidRPr="00D365CA">
              <w:rPr>
                <w:spacing w:val="0"/>
                <w:lang w:val="es-SV"/>
              </w:rPr>
              <w:t>documento de licitación</w:t>
            </w:r>
            <w:r w:rsidRPr="00D365CA">
              <w:rPr>
                <w:spacing w:val="0"/>
                <w:lang w:val="es-SV"/>
              </w:rPr>
              <w:t xml:space="preserve">, el Comprador corregirá </w:t>
            </w:r>
            <w:r w:rsidR="001828D3" w:rsidRPr="00D365CA">
              <w:rPr>
                <w:spacing w:val="0"/>
                <w:lang w:val="es-SV"/>
              </w:rPr>
              <w:t xml:space="preserve">las </w:t>
            </w:r>
            <w:r w:rsidR="00824ACD" w:rsidRPr="00D365CA">
              <w:rPr>
                <w:spacing w:val="0"/>
                <w:lang w:val="es-SV"/>
              </w:rPr>
              <w:t>discrepancias</w:t>
            </w:r>
            <w:r w:rsidR="001828D3" w:rsidRPr="00D365CA">
              <w:rPr>
                <w:spacing w:val="0"/>
                <w:lang w:val="es-SV"/>
              </w:rPr>
              <w:t xml:space="preserve"> n</w:t>
            </w:r>
            <w:r w:rsidRPr="00D365CA">
              <w:rPr>
                <w:spacing w:val="0"/>
                <w:lang w:val="es-SV"/>
              </w:rPr>
              <w:t xml:space="preserve">o </w:t>
            </w:r>
            <w:r w:rsidR="001828D3" w:rsidRPr="00D365CA">
              <w:rPr>
                <w:spacing w:val="0"/>
                <w:lang w:val="es-SV"/>
              </w:rPr>
              <w:t>significativas</w:t>
            </w:r>
            <w:r w:rsidRPr="00D365CA">
              <w:rPr>
                <w:spacing w:val="0"/>
                <w:lang w:val="es-SV"/>
              </w:rPr>
              <w:t xml:space="preserve"> cuantificables relativas al Precio de la Oferta.</w:t>
            </w:r>
            <w:r w:rsidR="00D9237E" w:rsidRPr="00D365CA">
              <w:rPr>
                <w:spacing w:val="0"/>
                <w:lang w:val="es-SV"/>
              </w:rPr>
              <w:t xml:space="preserve"> </w:t>
            </w:r>
            <w:r w:rsidR="00C110C8" w:rsidRPr="00D365CA">
              <w:rPr>
                <w:lang w:val="es-SV"/>
              </w:rPr>
              <w:t>A tal efecto, se ajustará el Precio de la Oferta únicamente a los efectos de la comparación, para reflejar el precio de una partida o un componente que falte o en el que se observen discrepancias, un ítem o un componente que falte o en el que se observen discrepancias, agregando el precio promedio del ítem o componente cotizado por los Licitantes que cumplieron sustancialmente. Si el precio del ítem o componente no se puede derivar del precio de otras Ofertas que cumplen sustancialmente, el Comprador deberá utilizar su mejor estimación</w:t>
            </w:r>
            <w:r w:rsidRPr="00D365CA">
              <w:rPr>
                <w:spacing w:val="0"/>
                <w:lang w:val="es-SV"/>
              </w:rPr>
              <w:t xml:space="preserve">. </w:t>
            </w:r>
          </w:p>
        </w:tc>
      </w:tr>
      <w:tr w:rsidR="00ED0D94" w:rsidRPr="00AD4A6B" w14:paraId="6E133237" w14:textId="77777777" w:rsidTr="00482959">
        <w:tc>
          <w:tcPr>
            <w:tcW w:w="2783" w:type="dxa"/>
          </w:tcPr>
          <w:p w14:paraId="43299589" w14:textId="66649A0D" w:rsidR="00ED0D94" w:rsidRPr="00D365CA" w:rsidRDefault="00ED0D94" w:rsidP="00227AC9">
            <w:pPr>
              <w:pStyle w:val="Tabla2Subtitulos"/>
              <w:rPr>
                <w:lang w:val="es-SV"/>
              </w:rPr>
            </w:pPr>
            <w:bookmarkStart w:id="264" w:name="_Toc454620946"/>
            <w:bookmarkStart w:id="265" w:name="_Toc348000816"/>
            <w:bookmarkStart w:id="266" w:name="_Toc320179006"/>
            <w:bookmarkStart w:id="267" w:name="_Toc100032323"/>
            <w:bookmarkStart w:id="268" w:name="_Toc136871403"/>
            <w:r w:rsidRPr="00D365CA">
              <w:rPr>
                <w:lang w:val="es-SV"/>
              </w:rPr>
              <w:t>Corrección de</w:t>
            </w:r>
            <w:r w:rsidR="00EA0891" w:rsidRPr="00D365CA">
              <w:rPr>
                <w:lang w:val="es-SV"/>
              </w:rPr>
              <w:t> </w:t>
            </w:r>
            <w:r w:rsidR="00DE615C" w:rsidRPr="00D365CA">
              <w:rPr>
                <w:lang w:val="es-SV"/>
              </w:rPr>
              <w:t xml:space="preserve">Errores </w:t>
            </w:r>
            <w:bookmarkEnd w:id="264"/>
            <w:bookmarkEnd w:id="265"/>
            <w:bookmarkEnd w:id="266"/>
            <w:bookmarkEnd w:id="267"/>
            <w:r w:rsidR="00DE615C" w:rsidRPr="00D365CA">
              <w:rPr>
                <w:lang w:val="es-SV"/>
              </w:rPr>
              <w:t>Aritméticos</w:t>
            </w:r>
            <w:bookmarkEnd w:id="268"/>
          </w:p>
        </w:tc>
        <w:tc>
          <w:tcPr>
            <w:tcW w:w="6232" w:type="dxa"/>
            <w:gridSpan w:val="2"/>
          </w:tcPr>
          <w:p w14:paraId="2D5A85FB" w14:textId="6AFC3554" w:rsidR="00ED0D94" w:rsidRPr="00D365CA" w:rsidRDefault="00ED0D94">
            <w:pPr>
              <w:pStyle w:val="Sub-ClauseText"/>
              <w:numPr>
                <w:ilvl w:val="0"/>
                <w:numId w:val="68"/>
              </w:numPr>
              <w:spacing w:before="0" w:after="200"/>
              <w:ind w:left="612" w:hanging="612"/>
              <w:rPr>
                <w:spacing w:val="0"/>
                <w:lang w:val="es-SV"/>
              </w:rPr>
            </w:pPr>
            <w:r w:rsidRPr="00D365CA">
              <w:rPr>
                <w:spacing w:val="0"/>
                <w:lang w:val="es-SV"/>
              </w:rPr>
              <w:t xml:space="preserve">Siempre y cuando la Oferta se ajuste sustancialmente al </w:t>
            </w:r>
            <w:r w:rsidR="009E5554" w:rsidRPr="00D365CA">
              <w:rPr>
                <w:spacing w:val="0"/>
                <w:lang w:val="es-SV"/>
              </w:rPr>
              <w:t>documento de licitación</w:t>
            </w:r>
            <w:r w:rsidRPr="00D365CA">
              <w:rPr>
                <w:spacing w:val="0"/>
                <w:lang w:val="es-SV"/>
              </w:rPr>
              <w:t>, el Comprador corregirá los errores aritméticos de la siguiente manera:</w:t>
            </w:r>
          </w:p>
          <w:p w14:paraId="04D2C687" w14:textId="77777777" w:rsidR="00ED0D94" w:rsidRPr="00D365CA" w:rsidRDefault="00C862E2" w:rsidP="001C50D0">
            <w:pPr>
              <w:pStyle w:val="Ttulo3"/>
              <w:numPr>
                <w:ilvl w:val="2"/>
                <w:numId w:val="44"/>
              </w:numPr>
              <w:ind w:left="1151" w:hanging="544"/>
              <w:rPr>
                <w:lang w:val="es-SV"/>
              </w:rPr>
            </w:pPr>
            <w:r w:rsidRPr="00D365CA">
              <w:rPr>
                <w:lang w:val="es-SV"/>
              </w:rPr>
              <w:t>Si hay</w:t>
            </w:r>
            <w:r w:rsidR="00B207AF" w:rsidRPr="00D365CA">
              <w:rPr>
                <w:lang w:val="es-SV"/>
              </w:rPr>
              <w:t xml:space="preserve"> </w:t>
            </w:r>
            <w:r w:rsidR="00ED0D94" w:rsidRPr="00D365CA">
              <w:rPr>
                <w:lang w:val="es-SV"/>
              </w:rPr>
              <w:t xml:space="preserve">una discrepancia entre un precio unitario y el precio total </w:t>
            </w:r>
            <w:r w:rsidR="00255CFE" w:rsidRPr="00D365CA">
              <w:rPr>
                <w:lang w:val="es-SV"/>
              </w:rPr>
              <w:t xml:space="preserve">que se ha </w:t>
            </w:r>
            <w:r w:rsidR="00ED0D94" w:rsidRPr="00D365CA">
              <w:rPr>
                <w:lang w:val="es-SV"/>
              </w:rPr>
              <w:t xml:space="preserve">obtenido </w:t>
            </w:r>
            <w:r w:rsidR="00255CFE" w:rsidRPr="00D365CA">
              <w:rPr>
                <w:lang w:val="es-SV"/>
              </w:rPr>
              <w:t>multiplicando el</w:t>
            </w:r>
            <w:r w:rsidR="00ED0D94" w:rsidRPr="00D365CA">
              <w:rPr>
                <w:lang w:val="es-SV"/>
              </w:rPr>
              <w:t xml:space="preserve"> precio unitario por la cantidad correspondientes, prevalecerá el precio unitario y </w:t>
            </w:r>
            <w:r w:rsidR="00093675" w:rsidRPr="00D365CA">
              <w:rPr>
                <w:lang w:val="es-SV"/>
              </w:rPr>
              <w:t xml:space="preserve">se corregirá </w:t>
            </w:r>
            <w:r w:rsidR="00ED0D94" w:rsidRPr="00D365CA">
              <w:rPr>
                <w:lang w:val="es-SV"/>
              </w:rPr>
              <w:t>el precio total</w:t>
            </w:r>
            <w:r w:rsidR="00093675" w:rsidRPr="00D365CA">
              <w:rPr>
                <w:lang w:val="es-SV"/>
              </w:rPr>
              <w:t>,</w:t>
            </w:r>
            <w:r w:rsidR="00ED0D94" w:rsidRPr="00D365CA">
              <w:rPr>
                <w:lang w:val="es-SV"/>
              </w:rPr>
              <w:t xml:space="preserve"> a menos que</w:t>
            </w:r>
            <w:r w:rsidR="00093675" w:rsidRPr="00D365CA">
              <w:rPr>
                <w:lang w:val="es-SV"/>
              </w:rPr>
              <w:t>, a juicio d</w:t>
            </w:r>
            <w:r w:rsidR="00ED0D94" w:rsidRPr="00D365CA">
              <w:rPr>
                <w:lang w:val="es-SV"/>
              </w:rPr>
              <w:t>el Comprador</w:t>
            </w:r>
            <w:r w:rsidR="00093675" w:rsidRPr="00D365CA">
              <w:rPr>
                <w:lang w:val="es-SV"/>
              </w:rPr>
              <w:t>, hubiera un</w:t>
            </w:r>
            <w:r w:rsidR="00ED0D94" w:rsidRPr="00D365CA">
              <w:rPr>
                <w:lang w:val="es-SV"/>
              </w:rPr>
              <w:t xml:space="preserve"> error </w:t>
            </w:r>
            <w:r w:rsidR="00093675" w:rsidRPr="00D365CA">
              <w:rPr>
                <w:lang w:val="es-SV"/>
              </w:rPr>
              <w:t>evidente</w:t>
            </w:r>
            <w:r w:rsidR="00ED0D94" w:rsidRPr="00D365CA">
              <w:rPr>
                <w:lang w:val="es-SV"/>
              </w:rPr>
              <w:t xml:space="preserve"> en la </w:t>
            </w:r>
            <w:r w:rsidR="00093675" w:rsidRPr="00D365CA">
              <w:rPr>
                <w:lang w:val="es-SV"/>
              </w:rPr>
              <w:t>expresión</w:t>
            </w:r>
            <w:r w:rsidR="00ED0D94" w:rsidRPr="00D365CA">
              <w:rPr>
                <w:lang w:val="es-SV"/>
              </w:rPr>
              <w:t xml:space="preserve"> del punto decimal</w:t>
            </w:r>
            <w:r w:rsidR="00093675" w:rsidRPr="00D365CA">
              <w:rPr>
                <w:lang w:val="es-SV"/>
              </w:rPr>
              <w:t xml:space="preserve"> en el precio unitario</w:t>
            </w:r>
            <w:r w:rsidR="00ED0D94" w:rsidRPr="00D365CA">
              <w:rPr>
                <w:lang w:val="es-SV"/>
              </w:rPr>
              <w:t xml:space="preserve">, en cuyo caso </w:t>
            </w:r>
            <w:r w:rsidR="00093675" w:rsidRPr="00D365CA">
              <w:rPr>
                <w:lang w:val="es-SV"/>
              </w:rPr>
              <w:t xml:space="preserve">prevalecerá </w:t>
            </w:r>
            <w:r w:rsidR="00ED0D94" w:rsidRPr="00D365CA">
              <w:rPr>
                <w:lang w:val="es-SV"/>
              </w:rPr>
              <w:t>el total cotizado</w:t>
            </w:r>
            <w:r w:rsidR="00093675" w:rsidRPr="00D365CA">
              <w:rPr>
                <w:lang w:val="es-SV"/>
              </w:rPr>
              <w:t xml:space="preserve"> para ese rubro</w:t>
            </w:r>
            <w:r w:rsidR="00ED0D94" w:rsidRPr="00D365CA">
              <w:rPr>
                <w:lang w:val="es-SV"/>
              </w:rPr>
              <w:t xml:space="preserve"> y </w:t>
            </w:r>
            <w:r w:rsidR="00093675" w:rsidRPr="00D365CA">
              <w:rPr>
                <w:lang w:val="es-SV"/>
              </w:rPr>
              <w:t xml:space="preserve">se corregirá </w:t>
            </w:r>
            <w:r w:rsidR="00ED0D94" w:rsidRPr="00D365CA">
              <w:rPr>
                <w:lang w:val="es-SV"/>
              </w:rPr>
              <w:t>el precio unitario.</w:t>
            </w:r>
          </w:p>
          <w:p w14:paraId="2516E271" w14:textId="77777777" w:rsidR="00ED0D94" w:rsidRPr="00D365CA" w:rsidRDefault="00ED0D94" w:rsidP="001C50D0">
            <w:pPr>
              <w:pStyle w:val="Ttulo3"/>
              <w:numPr>
                <w:ilvl w:val="2"/>
                <w:numId w:val="44"/>
              </w:numPr>
              <w:ind w:left="1151" w:hanging="544"/>
              <w:rPr>
                <w:lang w:val="es-SV"/>
              </w:rPr>
            </w:pPr>
            <w:r w:rsidRPr="00D365CA">
              <w:rPr>
                <w:lang w:val="es-SV"/>
              </w:rPr>
              <w:t xml:space="preserve">Si hay un error en un total que corresponde a la suma o resta de subtotales, </w:t>
            </w:r>
            <w:r w:rsidR="00C862E2" w:rsidRPr="00D365CA">
              <w:rPr>
                <w:lang w:val="es-SV"/>
              </w:rPr>
              <w:t>los subtotales prevalecerán sobre el total</w:t>
            </w:r>
            <w:r w:rsidR="00D9237E" w:rsidRPr="00D365CA">
              <w:rPr>
                <w:lang w:val="es-SV"/>
              </w:rPr>
              <w:t xml:space="preserve"> </w:t>
            </w:r>
            <w:r w:rsidR="00C862E2" w:rsidRPr="00D365CA">
              <w:rPr>
                <w:lang w:val="es-SV"/>
              </w:rPr>
              <w:t>y este último deberá ajustarse</w:t>
            </w:r>
            <w:r w:rsidRPr="00D365CA">
              <w:rPr>
                <w:lang w:val="es-SV"/>
              </w:rPr>
              <w:t>.</w:t>
            </w:r>
          </w:p>
          <w:p w14:paraId="79F9C1C5" w14:textId="3B234EA1" w:rsidR="00ED0D94" w:rsidRPr="00D365CA" w:rsidRDefault="00ED0D94" w:rsidP="001C50D0">
            <w:pPr>
              <w:pStyle w:val="Ttulo3"/>
              <w:numPr>
                <w:ilvl w:val="2"/>
                <w:numId w:val="44"/>
              </w:numPr>
              <w:ind w:left="1151" w:hanging="544"/>
              <w:rPr>
                <w:lang w:val="es-SV"/>
              </w:rPr>
            </w:pPr>
            <w:r w:rsidRPr="00D365CA">
              <w:rPr>
                <w:lang w:val="es-SV"/>
              </w:rPr>
              <w:lastRenderedPageBreak/>
              <w:t xml:space="preserve">Si hay una discrepancia entre palabras y cifras, prevalecerá el monto expresado en palabras, a menos que </w:t>
            </w:r>
            <w:r w:rsidR="00C862E2" w:rsidRPr="00D365CA">
              <w:rPr>
                <w:lang w:val="es-SV"/>
              </w:rPr>
              <w:t>este último</w:t>
            </w:r>
            <w:r w:rsidRPr="00D365CA">
              <w:rPr>
                <w:lang w:val="es-SV"/>
              </w:rPr>
              <w:t xml:space="preserve"> corresponda a un error aritmético, en cuyo caso prevalecerán las cantidades en cifras</w:t>
            </w:r>
            <w:r w:rsidR="00C862E2" w:rsidRPr="00D365CA">
              <w:rPr>
                <w:lang w:val="es-SV"/>
              </w:rPr>
              <w:t>,</w:t>
            </w:r>
            <w:r w:rsidRPr="00D365CA">
              <w:rPr>
                <w:lang w:val="es-SV"/>
              </w:rPr>
              <w:t xml:space="preserve"> de conformidad con los párrafos </w:t>
            </w:r>
            <w:r w:rsidR="00DA2400" w:rsidRPr="00D365CA">
              <w:rPr>
                <w:lang w:val="es-SV"/>
              </w:rPr>
              <w:t>(</w:t>
            </w:r>
            <w:r w:rsidRPr="00D365CA">
              <w:rPr>
                <w:lang w:val="es-SV"/>
              </w:rPr>
              <w:t xml:space="preserve">a) y </w:t>
            </w:r>
            <w:r w:rsidR="00DA2400" w:rsidRPr="00D365CA">
              <w:rPr>
                <w:lang w:val="es-SV"/>
              </w:rPr>
              <w:t>(</w:t>
            </w:r>
            <w:r w:rsidRPr="00D365CA">
              <w:rPr>
                <w:lang w:val="es-SV"/>
              </w:rPr>
              <w:t xml:space="preserve">b) </w:t>
            </w:r>
            <w:r w:rsidR="00C862E2" w:rsidRPr="00D365CA">
              <w:rPr>
                <w:lang w:val="es-SV"/>
              </w:rPr>
              <w:t>precedentes</w:t>
            </w:r>
            <w:r w:rsidRPr="00D365CA">
              <w:rPr>
                <w:lang w:val="es-SV"/>
              </w:rPr>
              <w:t>.</w:t>
            </w:r>
          </w:p>
          <w:p w14:paraId="7D8B8FA9" w14:textId="6EAF1C9F" w:rsidR="00ED0D94" w:rsidRPr="00D365CA" w:rsidRDefault="00C862E2">
            <w:pPr>
              <w:pStyle w:val="Sub-ClauseText"/>
              <w:numPr>
                <w:ilvl w:val="0"/>
                <w:numId w:val="68"/>
              </w:numPr>
              <w:spacing w:before="0" w:after="200"/>
              <w:ind w:left="612" w:hanging="612"/>
              <w:rPr>
                <w:spacing w:val="0"/>
                <w:lang w:val="es-SV"/>
              </w:rPr>
            </w:pPr>
            <w:r w:rsidRPr="00D365CA">
              <w:rPr>
                <w:spacing w:val="0"/>
                <w:lang w:val="es-SV"/>
              </w:rPr>
              <w:t>Se pedirá a los Licitantes que acepten la corrección de</w:t>
            </w:r>
            <w:r w:rsidR="00EA0891" w:rsidRPr="00D365CA">
              <w:rPr>
                <w:spacing w:val="0"/>
                <w:lang w:val="es-SV"/>
              </w:rPr>
              <w:t> </w:t>
            </w:r>
            <w:r w:rsidRPr="00D365CA">
              <w:rPr>
                <w:spacing w:val="0"/>
                <w:lang w:val="es-SV"/>
              </w:rPr>
              <w:t>los</w:t>
            </w:r>
            <w:r w:rsidR="00EA0891" w:rsidRPr="00D365CA">
              <w:rPr>
                <w:spacing w:val="0"/>
                <w:lang w:val="es-SV"/>
              </w:rPr>
              <w:t> </w:t>
            </w:r>
            <w:r w:rsidRPr="00D365CA">
              <w:rPr>
                <w:spacing w:val="0"/>
                <w:lang w:val="es-SV"/>
              </w:rPr>
              <w:t>errores aritméticos. Si no aceptan la corrección realizada con arreglo a lo dispuesto en la IAL 31.1, su Oferta será</w:t>
            </w:r>
            <w:r w:rsidR="00EA0891" w:rsidRPr="00D365CA">
              <w:rPr>
                <w:spacing w:val="0"/>
                <w:lang w:val="es-SV"/>
              </w:rPr>
              <w:t> </w:t>
            </w:r>
            <w:r w:rsidRPr="00D365CA">
              <w:rPr>
                <w:spacing w:val="0"/>
                <w:lang w:val="es-SV"/>
              </w:rPr>
              <w:t>rechazada</w:t>
            </w:r>
            <w:r w:rsidR="00ED0D94" w:rsidRPr="00D365CA">
              <w:rPr>
                <w:spacing w:val="0"/>
                <w:lang w:val="es-SV"/>
              </w:rPr>
              <w:t xml:space="preserve">. </w:t>
            </w:r>
          </w:p>
        </w:tc>
      </w:tr>
      <w:tr w:rsidR="00ED0D94" w:rsidRPr="00AD4A6B" w14:paraId="55043745" w14:textId="77777777" w:rsidTr="00482959">
        <w:tc>
          <w:tcPr>
            <w:tcW w:w="2783" w:type="dxa"/>
          </w:tcPr>
          <w:p w14:paraId="717A5081" w14:textId="319AA514" w:rsidR="00ED0D94" w:rsidRPr="00D365CA" w:rsidRDefault="00ED0D94" w:rsidP="00227AC9">
            <w:pPr>
              <w:pStyle w:val="Tabla2Subtitulos"/>
              <w:rPr>
                <w:lang w:val="es-SV"/>
              </w:rPr>
            </w:pPr>
            <w:bookmarkStart w:id="269" w:name="_Toc454620947"/>
            <w:bookmarkStart w:id="270" w:name="_Toc348000817"/>
            <w:bookmarkStart w:id="271" w:name="_Toc438907237"/>
            <w:bookmarkStart w:id="272" w:name="_Toc438907038"/>
            <w:bookmarkStart w:id="273" w:name="_Toc438734001"/>
            <w:bookmarkStart w:id="274" w:name="_Toc438532646"/>
            <w:bookmarkStart w:id="275" w:name="_Toc438438857"/>
            <w:bookmarkStart w:id="276" w:name="_Toc136871404"/>
            <w:r w:rsidRPr="00D365CA">
              <w:rPr>
                <w:lang w:val="es-SV"/>
              </w:rPr>
              <w:lastRenderedPageBreak/>
              <w:t>Conversión a una</w:t>
            </w:r>
            <w:r w:rsidR="00EA0891" w:rsidRPr="00D365CA">
              <w:rPr>
                <w:lang w:val="es-SV"/>
              </w:rPr>
              <w:t> </w:t>
            </w:r>
            <w:r w:rsidR="00852919" w:rsidRPr="00D365CA">
              <w:rPr>
                <w:lang w:val="es-SV"/>
              </w:rPr>
              <w:t xml:space="preserve">Sola </w:t>
            </w:r>
            <w:bookmarkEnd w:id="269"/>
            <w:bookmarkEnd w:id="270"/>
            <w:bookmarkEnd w:id="271"/>
            <w:bookmarkEnd w:id="272"/>
            <w:bookmarkEnd w:id="273"/>
            <w:bookmarkEnd w:id="274"/>
            <w:bookmarkEnd w:id="275"/>
            <w:r w:rsidR="00DE615C" w:rsidRPr="00D365CA">
              <w:rPr>
                <w:lang w:val="es-SV"/>
              </w:rPr>
              <w:t>Moneda</w:t>
            </w:r>
            <w:bookmarkEnd w:id="276"/>
          </w:p>
        </w:tc>
        <w:tc>
          <w:tcPr>
            <w:tcW w:w="6232" w:type="dxa"/>
            <w:gridSpan w:val="2"/>
          </w:tcPr>
          <w:p w14:paraId="7C6F4DAF" w14:textId="77777777" w:rsidR="00ED0D94" w:rsidRPr="00D365CA" w:rsidRDefault="00C862E2" w:rsidP="001C50D0">
            <w:pPr>
              <w:pStyle w:val="Sub-ClauseText"/>
              <w:keepNext/>
              <w:keepLines/>
              <w:numPr>
                <w:ilvl w:val="1"/>
                <w:numId w:val="36"/>
              </w:numPr>
              <w:spacing w:before="0" w:after="200"/>
              <w:ind w:left="605" w:hanging="605"/>
              <w:rPr>
                <w:spacing w:val="0"/>
                <w:lang w:val="es-SV"/>
              </w:rPr>
            </w:pPr>
            <w:r w:rsidRPr="00D365CA">
              <w:rPr>
                <w:spacing w:val="0"/>
                <w:lang w:val="es-SV"/>
              </w:rPr>
              <w:t>A los fines de</w:t>
            </w:r>
            <w:r w:rsidR="00ED0D94" w:rsidRPr="00D365CA">
              <w:rPr>
                <w:spacing w:val="0"/>
                <w:lang w:val="es-SV"/>
              </w:rPr>
              <w:t xml:space="preserve"> evaluación y comparación, la moneda o las monedas de la Oferta serán convertidas a una sola moneda</w:t>
            </w:r>
            <w:r w:rsidRPr="00D365CA">
              <w:rPr>
                <w:spacing w:val="0"/>
                <w:lang w:val="es-SV"/>
              </w:rPr>
              <w:t>,</w:t>
            </w:r>
            <w:r w:rsidR="00ED0D94" w:rsidRPr="00D365CA">
              <w:rPr>
                <w:spacing w:val="0"/>
                <w:lang w:val="es-SV"/>
              </w:rPr>
              <w:t xml:space="preserve"> tal como se especifica </w:t>
            </w:r>
            <w:r w:rsidR="00ED0D94" w:rsidRPr="00D365CA">
              <w:rPr>
                <w:b/>
                <w:bCs/>
                <w:spacing w:val="0"/>
                <w:lang w:val="es-SV"/>
              </w:rPr>
              <w:t>en los DDL</w:t>
            </w:r>
            <w:r w:rsidR="00ED0D94" w:rsidRPr="00D365CA">
              <w:rPr>
                <w:spacing w:val="0"/>
                <w:lang w:val="es-SV"/>
              </w:rPr>
              <w:t>.</w:t>
            </w:r>
          </w:p>
        </w:tc>
      </w:tr>
      <w:tr w:rsidR="00ED0D94" w:rsidRPr="00AD4A6B" w14:paraId="291BE78C" w14:textId="77777777" w:rsidTr="00482959">
        <w:tc>
          <w:tcPr>
            <w:tcW w:w="2783" w:type="dxa"/>
          </w:tcPr>
          <w:p w14:paraId="1DC94648" w14:textId="2B2E5CC4" w:rsidR="00ED0D94" w:rsidRPr="00D365CA" w:rsidRDefault="00ED0D94" w:rsidP="00227AC9">
            <w:pPr>
              <w:pStyle w:val="Tabla2Subtitulos"/>
              <w:rPr>
                <w:lang w:val="es-SV"/>
              </w:rPr>
            </w:pPr>
            <w:bookmarkStart w:id="277" w:name="_Toc454620948"/>
            <w:bookmarkStart w:id="278" w:name="_Toc348000818"/>
            <w:bookmarkStart w:id="279" w:name="_Toc438907238"/>
            <w:bookmarkStart w:id="280" w:name="_Toc438907039"/>
            <w:bookmarkStart w:id="281" w:name="_Toc438734002"/>
            <w:bookmarkStart w:id="282" w:name="_Toc438532647"/>
            <w:bookmarkStart w:id="283" w:name="_Toc438438858"/>
            <w:bookmarkStart w:id="284" w:name="_Toc136871405"/>
            <w:r w:rsidRPr="00D365CA">
              <w:rPr>
                <w:lang w:val="es-SV"/>
              </w:rPr>
              <w:t xml:space="preserve">Margen de </w:t>
            </w:r>
            <w:bookmarkEnd w:id="277"/>
            <w:bookmarkEnd w:id="278"/>
            <w:bookmarkEnd w:id="279"/>
            <w:bookmarkEnd w:id="280"/>
            <w:bookmarkEnd w:id="281"/>
            <w:bookmarkEnd w:id="282"/>
            <w:bookmarkEnd w:id="283"/>
            <w:r w:rsidR="00DE615C" w:rsidRPr="00D365CA">
              <w:rPr>
                <w:lang w:val="es-SV"/>
              </w:rPr>
              <w:t>Preferencia</w:t>
            </w:r>
            <w:bookmarkEnd w:id="284"/>
          </w:p>
        </w:tc>
        <w:tc>
          <w:tcPr>
            <w:tcW w:w="6232" w:type="dxa"/>
            <w:gridSpan w:val="2"/>
          </w:tcPr>
          <w:p w14:paraId="4D9A076E" w14:textId="77777777" w:rsidR="00ED0D94" w:rsidRPr="00D365CA" w:rsidRDefault="00C862E2" w:rsidP="001C50D0">
            <w:pPr>
              <w:pStyle w:val="Sub-ClauseText"/>
              <w:numPr>
                <w:ilvl w:val="1"/>
                <w:numId w:val="37"/>
              </w:numPr>
              <w:spacing w:before="0" w:after="200"/>
              <w:rPr>
                <w:spacing w:val="0"/>
                <w:lang w:val="es-SV"/>
              </w:rPr>
            </w:pPr>
            <w:r w:rsidRPr="00D365CA">
              <w:rPr>
                <w:spacing w:val="0"/>
                <w:lang w:val="es-SV"/>
              </w:rPr>
              <w:t xml:space="preserve">Salvo que se indique lo contrario </w:t>
            </w:r>
            <w:r w:rsidRPr="00D365CA">
              <w:rPr>
                <w:b/>
                <w:bCs/>
                <w:spacing w:val="0"/>
                <w:lang w:val="es-SV"/>
              </w:rPr>
              <w:t>en los</w:t>
            </w:r>
            <w:r w:rsidR="00B207AF" w:rsidRPr="00D365CA">
              <w:rPr>
                <w:b/>
                <w:bCs/>
                <w:spacing w:val="0"/>
                <w:lang w:val="es-SV"/>
              </w:rPr>
              <w:t xml:space="preserve"> </w:t>
            </w:r>
            <w:r w:rsidRPr="00D365CA">
              <w:rPr>
                <w:b/>
                <w:bCs/>
                <w:spacing w:val="0"/>
                <w:lang w:val="es-SV"/>
              </w:rPr>
              <w:t>DDL</w:t>
            </w:r>
            <w:r w:rsidRPr="00D365CA">
              <w:rPr>
                <w:spacing w:val="0"/>
                <w:lang w:val="es-SV"/>
              </w:rPr>
              <w:t>, n</w:t>
            </w:r>
            <w:r w:rsidR="00ED0D94" w:rsidRPr="00D365CA">
              <w:rPr>
                <w:spacing w:val="0"/>
                <w:lang w:val="es-SV"/>
              </w:rPr>
              <w:t xml:space="preserve">o se aplicará </w:t>
            </w:r>
            <w:r w:rsidRPr="00D365CA">
              <w:rPr>
                <w:spacing w:val="0"/>
                <w:lang w:val="es-SV"/>
              </w:rPr>
              <w:t>ningún</w:t>
            </w:r>
            <w:r w:rsidR="00ED0D94" w:rsidRPr="00D365CA">
              <w:rPr>
                <w:spacing w:val="0"/>
                <w:lang w:val="es-SV"/>
              </w:rPr>
              <w:t xml:space="preserve"> margen de preferencia. </w:t>
            </w:r>
          </w:p>
        </w:tc>
      </w:tr>
      <w:tr w:rsidR="00ED0D94" w:rsidRPr="00AD4A6B" w14:paraId="20D3D0CB" w14:textId="77777777" w:rsidTr="00482959">
        <w:tc>
          <w:tcPr>
            <w:tcW w:w="2783" w:type="dxa"/>
          </w:tcPr>
          <w:p w14:paraId="2E8E9E82" w14:textId="36C21CC4" w:rsidR="00ED0D94" w:rsidRPr="00D365CA" w:rsidRDefault="00ED0D94" w:rsidP="00227AC9">
            <w:pPr>
              <w:pStyle w:val="Tabla2Subtitulos"/>
              <w:rPr>
                <w:lang w:val="es-SV"/>
              </w:rPr>
            </w:pPr>
            <w:bookmarkStart w:id="285" w:name="_Toc454620949"/>
            <w:bookmarkStart w:id="286" w:name="_Toc348000819"/>
            <w:bookmarkStart w:id="287" w:name="_Toc438907239"/>
            <w:bookmarkStart w:id="288" w:name="_Toc438907040"/>
            <w:bookmarkStart w:id="289" w:name="_Toc438734003"/>
            <w:bookmarkStart w:id="290" w:name="_Toc438532648"/>
            <w:bookmarkStart w:id="291" w:name="_Toc438438859"/>
            <w:bookmarkStart w:id="292" w:name="_Toc136871406"/>
            <w:r w:rsidRPr="00D365CA">
              <w:rPr>
                <w:lang w:val="es-SV"/>
              </w:rPr>
              <w:t>Evaluación de</w:t>
            </w:r>
            <w:r w:rsidR="006654C3" w:rsidRPr="00D365CA">
              <w:rPr>
                <w:lang w:val="es-SV"/>
              </w:rPr>
              <w:t> </w:t>
            </w:r>
            <w:r w:rsidRPr="00D365CA">
              <w:rPr>
                <w:lang w:val="es-SV"/>
              </w:rPr>
              <w:t>las</w:t>
            </w:r>
            <w:r w:rsidR="006654C3" w:rsidRPr="00D365CA">
              <w:rPr>
                <w:lang w:val="es-SV"/>
              </w:rPr>
              <w:t> </w:t>
            </w:r>
            <w:r w:rsidRPr="00D365CA">
              <w:rPr>
                <w:lang w:val="es-SV"/>
              </w:rPr>
              <w:t>Ofertas</w:t>
            </w:r>
            <w:bookmarkStart w:id="293" w:name="_Hlt438533055"/>
            <w:bookmarkEnd w:id="285"/>
            <w:bookmarkEnd w:id="286"/>
            <w:bookmarkEnd w:id="287"/>
            <w:bookmarkEnd w:id="288"/>
            <w:bookmarkEnd w:id="289"/>
            <w:bookmarkEnd w:id="290"/>
            <w:bookmarkEnd w:id="291"/>
            <w:bookmarkEnd w:id="292"/>
            <w:bookmarkEnd w:id="293"/>
          </w:p>
        </w:tc>
        <w:tc>
          <w:tcPr>
            <w:tcW w:w="6232" w:type="dxa"/>
            <w:gridSpan w:val="2"/>
          </w:tcPr>
          <w:p w14:paraId="3063A0FE" w14:textId="60F6ED15" w:rsidR="00ED0D94" w:rsidRPr="00D365CA" w:rsidRDefault="00ED0D94" w:rsidP="001C50D0">
            <w:pPr>
              <w:pStyle w:val="Sub-ClauseText"/>
              <w:numPr>
                <w:ilvl w:val="1"/>
                <w:numId w:val="38"/>
              </w:numPr>
              <w:spacing w:before="0" w:after="200"/>
              <w:ind w:left="607" w:hanging="607"/>
              <w:rPr>
                <w:spacing w:val="0"/>
                <w:lang w:val="es-SV"/>
              </w:rPr>
            </w:pPr>
            <w:r w:rsidRPr="00D365CA">
              <w:rPr>
                <w:spacing w:val="0"/>
                <w:lang w:val="es-SV"/>
              </w:rPr>
              <w:t xml:space="preserve">El Comprador </w:t>
            </w:r>
            <w:r w:rsidR="00EB1AB4" w:rsidRPr="00D365CA">
              <w:rPr>
                <w:spacing w:val="0"/>
                <w:lang w:val="es-SV"/>
              </w:rPr>
              <w:t>empleará</w:t>
            </w:r>
            <w:r w:rsidRPr="00D365CA">
              <w:rPr>
                <w:spacing w:val="0"/>
                <w:lang w:val="es-SV"/>
              </w:rPr>
              <w:t xml:space="preserve"> los criterios y </w:t>
            </w:r>
            <w:r w:rsidR="00EB1AB4" w:rsidRPr="00D365CA">
              <w:rPr>
                <w:spacing w:val="0"/>
                <w:lang w:val="es-SV"/>
              </w:rPr>
              <w:t xml:space="preserve">las </w:t>
            </w:r>
            <w:r w:rsidRPr="00D365CA">
              <w:rPr>
                <w:spacing w:val="0"/>
                <w:lang w:val="es-SV"/>
              </w:rPr>
              <w:t xml:space="preserve">metodologías enumerados en estas IAL y </w:t>
            </w:r>
            <w:r w:rsidR="00EB1AB4" w:rsidRPr="00D365CA">
              <w:rPr>
                <w:spacing w:val="0"/>
                <w:lang w:val="es-SV"/>
              </w:rPr>
              <w:t xml:space="preserve">en </w:t>
            </w:r>
            <w:r w:rsidRPr="00D365CA">
              <w:rPr>
                <w:spacing w:val="0"/>
                <w:lang w:val="es-SV"/>
              </w:rPr>
              <w:t xml:space="preserve">la </w:t>
            </w:r>
            <w:r w:rsidR="00514EB8" w:rsidRPr="00D365CA">
              <w:rPr>
                <w:spacing w:val="0"/>
                <w:lang w:val="es-SV"/>
              </w:rPr>
              <w:t>Sección </w:t>
            </w:r>
            <w:r w:rsidRPr="00D365CA">
              <w:rPr>
                <w:spacing w:val="0"/>
                <w:lang w:val="es-SV"/>
              </w:rPr>
              <w:t xml:space="preserve">III, </w:t>
            </w:r>
            <w:r w:rsidR="0007194C" w:rsidRPr="00D365CA">
              <w:rPr>
                <w:spacing w:val="0"/>
                <w:lang w:val="es-SV"/>
              </w:rPr>
              <w:t>“</w:t>
            </w:r>
            <w:r w:rsidRPr="00D365CA">
              <w:rPr>
                <w:spacing w:val="0"/>
                <w:lang w:val="es-SV"/>
              </w:rPr>
              <w:t xml:space="preserve">Criterios de </w:t>
            </w:r>
            <w:r w:rsidR="002633FC" w:rsidRPr="00D365CA">
              <w:rPr>
                <w:spacing w:val="0"/>
                <w:lang w:val="es-SV"/>
              </w:rPr>
              <w:t>Evaluación y Calificación</w:t>
            </w:r>
            <w:r w:rsidR="0007194C" w:rsidRPr="00D365CA">
              <w:rPr>
                <w:spacing w:val="0"/>
                <w:lang w:val="es-SV"/>
              </w:rPr>
              <w:t>”</w:t>
            </w:r>
            <w:r w:rsidRPr="00D365CA">
              <w:rPr>
                <w:spacing w:val="0"/>
                <w:lang w:val="es-SV"/>
              </w:rPr>
              <w:t xml:space="preserve">. No se </w:t>
            </w:r>
            <w:r w:rsidR="00EB1AB4" w:rsidRPr="00D365CA">
              <w:rPr>
                <w:spacing w:val="0"/>
                <w:lang w:val="es-SV"/>
              </w:rPr>
              <w:t>aceptará ningún</w:t>
            </w:r>
            <w:r w:rsidRPr="00D365CA">
              <w:rPr>
                <w:spacing w:val="0"/>
                <w:lang w:val="es-SV"/>
              </w:rPr>
              <w:t xml:space="preserve"> otro criterio</w:t>
            </w:r>
            <w:r w:rsidR="00EB1AB4" w:rsidRPr="00D365CA">
              <w:rPr>
                <w:spacing w:val="0"/>
                <w:lang w:val="es-SV"/>
              </w:rPr>
              <w:t xml:space="preserve"> ni</w:t>
            </w:r>
            <w:r w:rsidRPr="00D365CA">
              <w:rPr>
                <w:spacing w:val="0"/>
                <w:lang w:val="es-SV"/>
              </w:rPr>
              <w:t xml:space="preserve"> metodología</w:t>
            </w:r>
            <w:r w:rsidR="00EB1AB4" w:rsidRPr="00D365CA">
              <w:rPr>
                <w:spacing w:val="0"/>
                <w:lang w:val="es-SV"/>
              </w:rPr>
              <w:t xml:space="preserve"> de evaluación</w:t>
            </w:r>
            <w:r w:rsidRPr="00D365CA">
              <w:rPr>
                <w:spacing w:val="0"/>
                <w:lang w:val="es-SV"/>
              </w:rPr>
              <w:t xml:space="preserve">. Mediante la aplicación de </w:t>
            </w:r>
            <w:r w:rsidR="00EB1AB4" w:rsidRPr="00D365CA">
              <w:rPr>
                <w:spacing w:val="0"/>
                <w:lang w:val="es-SV"/>
              </w:rPr>
              <w:t>dichos</w:t>
            </w:r>
            <w:r w:rsidRPr="00D365CA">
              <w:rPr>
                <w:spacing w:val="0"/>
                <w:lang w:val="es-SV"/>
              </w:rPr>
              <w:t xml:space="preserve"> criterios y metodologías, el Comprador determinará cuál es la Oferta más </w:t>
            </w:r>
            <w:r w:rsidR="00B769D4" w:rsidRPr="00D365CA">
              <w:rPr>
                <w:spacing w:val="0"/>
                <w:lang w:val="es-SV"/>
              </w:rPr>
              <w:t>C</w:t>
            </w:r>
            <w:r w:rsidRPr="00D365CA">
              <w:rPr>
                <w:spacing w:val="0"/>
                <w:lang w:val="es-SV"/>
              </w:rPr>
              <w:t>onveniente</w:t>
            </w:r>
            <w:r w:rsidR="00EB1AB4" w:rsidRPr="00D365CA">
              <w:rPr>
                <w:spacing w:val="0"/>
                <w:lang w:val="es-SV"/>
              </w:rPr>
              <w:t xml:space="preserve">, que será la oferta </w:t>
            </w:r>
            <w:r w:rsidRPr="00D365CA">
              <w:rPr>
                <w:spacing w:val="0"/>
                <w:lang w:val="es-SV"/>
              </w:rPr>
              <w:t xml:space="preserve">presentada por un Licitante que </w:t>
            </w:r>
            <w:r w:rsidR="00EB1AB4" w:rsidRPr="00D365CA">
              <w:rPr>
                <w:spacing w:val="0"/>
                <w:lang w:val="es-SV"/>
              </w:rPr>
              <w:t>reúna</w:t>
            </w:r>
            <w:r w:rsidRPr="00D365CA">
              <w:rPr>
                <w:spacing w:val="0"/>
                <w:lang w:val="es-SV"/>
              </w:rPr>
              <w:t xml:space="preserve"> los </w:t>
            </w:r>
            <w:r w:rsidR="00EB1AB4" w:rsidRPr="00D365CA">
              <w:rPr>
                <w:spacing w:val="0"/>
                <w:lang w:val="es-SV"/>
              </w:rPr>
              <w:t>c</w:t>
            </w:r>
            <w:r w:rsidRPr="00D365CA">
              <w:rPr>
                <w:spacing w:val="0"/>
                <w:lang w:val="es-SV"/>
              </w:rPr>
              <w:t xml:space="preserve">riterios de </w:t>
            </w:r>
            <w:r w:rsidR="00EB1AB4" w:rsidRPr="00D365CA">
              <w:rPr>
                <w:spacing w:val="0"/>
                <w:lang w:val="es-SV"/>
              </w:rPr>
              <w:t>c</w:t>
            </w:r>
            <w:r w:rsidRPr="00D365CA">
              <w:rPr>
                <w:spacing w:val="0"/>
                <w:lang w:val="es-SV"/>
              </w:rPr>
              <w:t xml:space="preserve">alificación y </w:t>
            </w:r>
            <w:r w:rsidR="00EB1AB4" w:rsidRPr="00D365CA">
              <w:rPr>
                <w:spacing w:val="0"/>
                <w:lang w:val="es-SV"/>
              </w:rPr>
              <w:t>respecto de la cual se haya determinado que</w:t>
            </w:r>
            <w:r w:rsidRPr="00D365CA">
              <w:rPr>
                <w:spacing w:val="0"/>
                <w:lang w:val="es-SV"/>
              </w:rPr>
              <w:t>:</w:t>
            </w:r>
          </w:p>
          <w:p w14:paraId="7923F9DA" w14:textId="7C0714CC" w:rsidR="00ED0D94" w:rsidRPr="00D365CA" w:rsidRDefault="005B6398" w:rsidP="006654C3">
            <w:pPr>
              <w:pStyle w:val="Sub-ClauseText"/>
              <w:spacing w:after="200"/>
              <w:ind w:left="1151" w:hanging="544"/>
              <w:rPr>
                <w:lang w:val="es-SV"/>
              </w:rPr>
            </w:pPr>
            <w:r w:rsidRPr="00D365CA">
              <w:rPr>
                <w:spacing w:val="0"/>
                <w:lang w:val="es-SV"/>
              </w:rPr>
              <w:t>(</w:t>
            </w:r>
            <w:r w:rsidR="00ED0D94" w:rsidRPr="00D365CA">
              <w:rPr>
                <w:spacing w:val="0"/>
                <w:lang w:val="es-SV"/>
              </w:rPr>
              <w:t xml:space="preserve">a) </w:t>
            </w:r>
            <w:r w:rsidR="00ED0D94" w:rsidRPr="00D365CA">
              <w:rPr>
                <w:spacing w:val="0"/>
                <w:lang w:val="es-SV"/>
              </w:rPr>
              <w:tab/>
            </w:r>
            <w:r w:rsidR="00EB1AB4" w:rsidRPr="00D365CA">
              <w:rPr>
                <w:lang w:val="es-SV"/>
              </w:rPr>
              <w:t>se ajusta</w:t>
            </w:r>
            <w:r w:rsidR="00ED0D94" w:rsidRPr="00D365CA">
              <w:rPr>
                <w:lang w:val="es-SV"/>
              </w:rPr>
              <w:t xml:space="preserve"> sustancialmente </w:t>
            </w:r>
            <w:r w:rsidR="000A71F3" w:rsidRPr="00D365CA">
              <w:rPr>
                <w:lang w:val="es-SV"/>
              </w:rPr>
              <w:t>al</w:t>
            </w:r>
            <w:r w:rsidR="00EB1AB4" w:rsidRPr="00D365CA">
              <w:rPr>
                <w:lang w:val="es-SV"/>
              </w:rPr>
              <w:t xml:space="preserve"> </w:t>
            </w:r>
            <w:r w:rsidR="009E5554" w:rsidRPr="00D365CA">
              <w:rPr>
                <w:lang w:val="es-SV"/>
              </w:rPr>
              <w:t>documento de licitación</w:t>
            </w:r>
            <w:r w:rsidR="00ED0D94" w:rsidRPr="00D365CA">
              <w:rPr>
                <w:lang w:val="es-SV"/>
              </w:rPr>
              <w:t>;</w:t>
            </w:r>
            <w:r w:rsidR="00DA2400" w:rsidRPr="00D365CA">
              <w:rPr>
                <w:lang w:val="es-SV"/>
              </w:rPr>
              <w:t xml:space="preserve"> y</w:t>
            </w:r>
          </w:p>
          <w:p w14:paraId="74350845" w14:textId="4754A327" w:rsidR="00ED0D94" w:rsidRPr="00D365CA" w:rsidRDefault="005B6398" w:rsidP="006654C3">
            <w:pPr>
              <w:pStyle w:val="Sub-ClauseText"/>
              <w:spacing w:before="0" w:after="200"/>
              <w:ind w:left="1151" w:hanging="544"/>
              <w:rPr>
                <w:spacing w:val="0"/>
                <w:lang w:val="es-SV"/>
              </w:rPr>
            </w:pPr>
            <w:r w:rsidRPr="00D365CA">
              <w:rPr>
                <w:spacing w:val="0"/>
                <w:lang w:val="es-SV"/>
              </w:rPr>
              <w:t>(</w:t>
            </w:r>
            <w:r w:rsidR="00ED0D94" w:rsidRPr="00D365CA">
              <w:rPr>
                <w:spacing w:val="0"/>
                <w:lang w:val="es-SV"/>
              </w:rPr>
              <w:t xml:space="preserve">b) </w:t>
            </w:r>
            <w:r w:rsidR="00ED0D94" w:rsidRPr="00D365CA">
              <w:rPr>
                <w:spacing w:val="0"/>
                <w:lang w:val="es-SV"/>
              </w:rPr>
              <w:tab/>
            </w:r>
            <w:r w:rsidR="000A71F3" w:rsidRPr="00D365CA">
              <w:rPr>
                <w:spacing w:val="0"/>
                <w:lang w:val="es-SV"/>
              </w:rPr>
              <w:t xml:space="preserve">tiene </w:t>
            </w:r>
            <w:r w:rsidR="00ED0D94" w:rsidRPr="00D365CA">
              <w:rPr>
                <w:spacing w:val="0"/>
                <w:lang w:val="es-SV"/>
              </w:rPr>
              <w:t xml:space="preserve">el costo evaluado más bajo. </w:t>
            </w:r>
          </w:p>
          <w:p w14:paraId="318B2472" w14:textId="7AB11642" w:rsidR="00ED0D94" w:rsidRPr="00D365CA" w:rsidRDefault="00ED0D94" w:rsidP="001C50D0">
            <w:pPr>
              <w:pStyle w:val="Sub-ClauseText"/>
              <w:numPr>
                <w:ilvl w:val="1"/>
                <w:numId w:val="38"/>
              </w:numPr>
              <w:spacing w:before="0" w:after="200"/>
              <w:rPr>
                <w:spacing w:val="-2"/>
                <w:lang w:val="es-SV"/>
              </w:rPr>
            </w:pPr>
            <w:r w:rsidRPr="00D365CA">
              <w:rPr>
                <w:spacing w:val="-2"/>
                <w:lang w:val="es-SV"/>
              </w:rPr>
              <w:t>Al evaluar una Oferta, el Comprador considerará lo</w:t>
            </w:r>
            <w:r w:rsidR="006654C3" w:rsidRPr="00D365CA">
              <w:rPr>
                <w:spacing w:val="-2"/>
                <w:lang w:val="es-SV"/>
              </w:rPr>
              <w:t> </w:t>
            </w:r>
            <w:r w:rsidRPr="00D365CA">
              <w:rPr>
                <w:spacing w:val="-2"/>
                <w:lang w:val="es-SV"/>
              </w:rPr>
              <w:t>siguiente:</w:t>
            </w:r>
          </w:p>
          <w:p w14:paraId="4201FA1D" w14:textId="77777777" w:rsidR="00ED0D94" w:rsidRPr="00D365CA" w:rsidRDefault="00ED0D94" w:rsidP="001C50D0">
            <w:pPr>
              <w:pStyle w:val="Ttulo3"/>
              <w:numPr>
                <w:ilvl w:val="2"/>
                <w:numId w:val="45"/>
              </w:numPr>
              <w:ind w:left="1151" w:hanging="544"/>
              <w:rPr>
                <w:lang w:val="es-SV"/>
              </w:rPr>
            </w:pPr>
            <w:r w:rsidRPr="00D365CA">
              <w:rPr>
                <w:lang w:val="es-SV"/>
              </w:rPr>
              <w:t xml:space="preserve">la evaluación se hará por artículos o lotes (contratos) de la manera especificada </w:t>
            </w:r>
            <w:r w:rsidRPr="00D365CA">
              <w:rPr>
                <w:b/>
                <w:bCs/>
                <w:lang w:val="es-SV"/>
              </w:rPr>
              <w:t>en los</w:t>
            </w:r>
            <w:r w:rsidR="00B207AF" w:rsidRPr="00D365CA">
              <w:rPr>
                <w:b/>
                <w:bCs/>
                <w:lang w:val="es-SV"/>
              </w:rPr>
              <w:t xml:space="preserve"> </w:t>
            </w:r>
            <w:r w:rsidRPr="00D365CA">
              <w:rPr>
                <w:b/>
                <w:bCs/>
                <w:lang w:val="es-SV"/>
              </w:rPr>
              <w:t>DDL</w:t>
            </w:r>
            <w:r w:rsidR="008D199B" w:rsidRPr="00D365CA">
              <w:rPr>
                <w:bCs/>
                <w:lang w:val="es-SV"/>
              </w:rPr>
              <w:t>;</w:t>
            </w:r>
            <w:r w:rsidR="00B34B1D" w:rsidRPr="00D365CA">
              <w:rPr>
                <w:bCs/>
                <w:lang w:val="es-SV"/>
              </w:rPr>
              <w:t xml:space="preserve"> </w:t>
            </w:r>
            <w:r w:rsidRPr="00D365CA">
              <w:rPr>
                <w:lang w:val="es-SV"/>
              </w:rPr>
              <w:t xml:space="preserve">el Precio de la Oferta </w:t>
            </w:r>
            <w:r w:rsidR="000157AD" w:rsidRPr="00D365CA">
              <w:rPr>
                <w:lang w:val="es-SV"/>
              </w:rPr>
              <w:t xml:space="preserve">se cotizará </w:t>
            </w:r>
            <w:r w:rsidR="008D199B" w:rsidRPr="00D365CA">
              <w:rPr>
                <w:lang w:val="es-SV"/>
              </w:rPr>
              <w:t xml:space="preserve">conforme a lo establecido en la </w:t>
            </w:r>
            <w:r w:rsidR="00775C89" w:rsidRPr="00D365CA">
              <w:rPr>
                <w:lang w:val="es-SV"/>
              </w:rPr>
              <w:t>IAL </w:t>
            </w:r>
            <w:r w:rsidRPr="00D365CA">
              <w:rPr>
                <w:lang w:val="es-SV"/>
              </w:rPr>
              <w:t>14;</w:t>
            </w:r>
          </w:p>
          <w:p w14:paraId="60E4F610" w14:textId="77777777" w:rsidR="00ED0D94" w:rsidRPr="00D365CA" w:rsidRDefault="00ED0D94" w:rsidP="001C50D0">
            <w:pPr>
              <w:pStyle w:val="Ttulo3"/>
              <w:numPr>
                <w:ilvl w:val="2"/>
                <w:numId w:val="45"/>
              </w:numPr>
              <w:ind w:left="1151" w:hanging="544"/>
              <w:rPr>
                <w:lang w:val="es-SV"/>
              </w:rPr>
            </w:pPr>
            <w:r w:rsidRPr="00D365CA">
              <w:rPr>
                <w:lang w:val="es-SV"/>
              </w:rPr>
              <w:t>el ajuste de precio</w:t>
            </w:r>
            <w:r w:rsidR="008D199B" w:rsidRPr="00D365CA">
              <w:rPr>
                <w:lang w:val="es-SV"/>
              </w:rPr>
              <w:t>s</w:t>
            </w:r>
            <w:r w:rsidRPr="00D365CA">
              <w:rPr>
                <w:lang w:val="es-SV"/>
              </w:rPr>
              <w:t xml:space="preserve"> por </w:t>
            </w:r>
            <w:r w:rsidR="003A5320" w:rsidRPr="00D365CA">
              <w:rPr>
                <w:lang w:val="es-SV"/>
              </w:rPr>
              <w:t>corrección</w:t>
            </w:r>
            <w:r w:rsidR="008D199B" w:rsidRPr="00D365CA">
              <w:rPr>
                <w:lang w:val="es-SV"/>
              </w:rPr>
              <w:t xml:space="preserve"> de errores aritméticos, conforme a lo establecido en </w:t>
            </w:r>
            <w:r w:rsidR="00775C89" w:rsidRPr="00D365CA">
              <w:rPr>
                <w:lang w:val="es-SV"/>
              </w:rPr>
              <w:t>la IAL </w:t>
            </w:r>
            <w:r w:rsidRPr="00D365CA">
              <w:rPr>
                <w:lang w:val="es-SV"/>
              </w:rPr>
              <w:t>31.1;</w:t>
            </w:r>
          </w:p>
          <w:p w14:paraId="4AC0A13F" w14:textId="77777777" w:rsidR="00ED0D94" w:rsidRPr="00D365CA" w:rsidRDefault="00ED0D94" w:rsidP="001C50D0">
            <w:pPr>
              <w:pStyle w:val="Ttulo3"/>
              <w:numPr>
                <w:ilvl w:val="2"/>
                <w:numId w:val="45"/>
              </w:numPr>
              <w:ind w:left="1151" w:hanging="544"/>
              <w:rPr>
                <w:lang w:val="es-SV"/>
              </w:rPr>
            </w:pPr>
            <w:r w:rsidRPr="00D365CA">
              <w:rPr>
                <w:lang w:val="es-SV"/>
              </w:rPr>
              <w:t>el ajuste de precio</w:t>
            </w:r>
            <w:r w:rsidR="008D199B" w:rsidRPr="00D365CA">
              <w:rPr>
                <w:lang w:val="es-SV"/>
              </w:rPr>
              <w:t>s</w:t>
            </w:r>
            <w:r w:rsidR="00B207AF" w:rsidRPr="00D365CA">
              <w:rPr>
                <w:lang w:val="es-SV"/>
              </w:rPr>
              <w:t xml:space="preserve"> </w:t>
            </w:r>
            <w:r w:rsidR="008D199B" w:rsidRPr="00D365CA">
              <w:rPr>
                <w:lang w:val="es-SV"/>
              </w:rPr>
              <w:t>por</w:t>
            </w:r>
            <w:r w:rsidRPr="00D365CA">
              <w:rPr>
                <w:lang w:val="es-SV"/>
              </w:rPr>
              <w:t xml:space="preserve"> descuentos ofrecidos</w:t>
            </w:r>
            <w:r w:rsidR="008D199B" w:rsidRPr="00D365CA">
              <w:rPr>
                <w:lang w:val="es-SV"/>
              </w:rPr>
              <w:t>, conforme a lo establecido en</w:t>
            </w:r>
            <w:r w:rsidR="00B207AF" w:rsidRPr="00D365CA">
              <w:rPr>
                <w:lang w:val="es-SV"/>
              </w:rPr>
              <w:t xml:space="preserve"> </w:t>
            </w:r>
            <w:r w:rsidR="00775C89" w:rsidRPr="00D365CA">
              <w:rPr>
                <w:lang w:val="es-SV"/>
              </w:rPr>
              <w:t>la IAL </w:t>
            </w:r>
            <w:r w:rsidRPr="00D365CA">
              <w:rPr>
                <w:lang w:val="es-SV"/>
              </w:rPr>
              <w:t>14.4;</w:t>
            </w:r>
          </w:p>
          <w:p w14:paraId="5AF6DB21" w14:textId="168D7B5F" w:rsidR="00ED0D94" w:rsidRPr="00D365CA" w:rsidRDefault="008D199B" w:rsidP="001C50D0">
            <w:pPr>
              <w:pStyle w:val="Ttulo3"/>
              <w:numPr>
                <w:ilvl w:val="2"/>
                <w:numId w:val="45"/>
              </w:numPr>
              <w:ind w:left="1151" w:hanging="544"/>
              <w:rPr>
                <w:lang w:val="es-SV"/>
              </w:rPr>
            </w:pPr>
            <w:r w:rsidRPr="00D365CA">
              <w:rPr>
                <w:lang w:val="es-SV"/>
              </w:rPr>
              <w:lastRenderedPageBreak/>
              <w:t xml:space="preserve">la conversión a una moneda única del monto resultante de la aplicación de los apartados </w:t>
            </w:r>
            <w:r w:rsidR="00DA4440" w:rsidRPr="00D365CA">
              <w:rPr>
                <w:lang w:val="es-SV"/>
              </w:rPr>
              <w:t>(</w:t>
            </w:r>
            <w:r w:rsidRPr="00D365CA">
              <w:rPr>
                <w:lang w:val="es-SV"/>
              </w:rPr>
              <w:t xml:space="preserve">a) a </w:t>
            </w:r>
            <w:r w:rsidR="00DA4440" w:rsidRPr="00D365CA">
              <w:rPr>
                <w:lang w:val="es-SV"/>
              </w:rPr>
              <w:t>(</w:t>
            </w:r>
            <w:r w:rsidRPr="00D365CA">
              <w:rPr>
                <w:lang w:val="es-SV"/>
              </w:rPr>
              <w:t>c) precedentes, si</w:t>
            </w:r>
            <w:r w:rsidR="006654C3" w:rsidRPr="00D365CA">
              <w:rPr>
                <w:lang w:val="es-SV"/>
              </w:rPr>
              <w:t> </w:t>
            </w:r>
            <w:r w:rsidRPr="00D365CA">
              <w:rPr>
                <w:lang w:val="es-SV"/>
              </w:rPr>
              <w:t xml:space="preserve">procede, de conformidad con la </w:t>
            </w:r>
            <w:r w:rsidR="00775C89" w:rsidRPr="00D365CA">
              <w:rPr>
                <w:lang w:val="es-SV"/>
              </w:rPr>
              <w:t>IAL </w:t>
            </w:r>
            <w:r w:rsidR="00ED0D94" w:rsidRPr="00D365CA">
              <w:rPr>
                <w:lang w:val="es-SV"/>
              </w:rPr>
              <w:t>32;</w:t>
            </w:r>
          </w:p>
          <w:p w14:paraId="4B417ABF" w14:textId="77777777" w:rsidR="00ED0D94" w:rsidRPr="00D365CA" w:rsidRDefault="008D199B" w:rsidP="001C50D0">
            <w:pPr>
              <w:pStyle w:val="Ttulo3"/>
              <w:numPr>
                <w:ilvl w:val="2"/>
                <w:numId w:val="45"/>
              </w:numPr>
              <w:ind w:left="1151" w:hanging="544"/>
              <w:rPr>
                <w:lang w:val="es-SV"/>
              </w:rPr>
            </w:pPr>
            <w:r w:rsidRPr="00D365CA">
              <w:rPr>
                <w:lang w:val="es-SV"/>
              </w:rPr>
              <w:t xml:space="preserve">el ajuste de precios por falta de </w:t>
            </w:r>
            <w:r w:rsidR="00ED0D94" w:rsidRPr="00D365CA">
              <w:rPr>
                <w:lang w:val="es-SV"/>
              </w:rPr>
              <w:t>conformidad cuantificables</w:t>
            </w:r>
            <w:r w:rsidRPr="00D365CA">
              <w:rPr>
                <w:lang w:val="es-SV"/>
              </w:rPr>
              <w:t xml:space="preserve">, conforme a lo establecido en </w:t>
            </w:r>
            <w:r w:rsidR="00775C89" w:rsidRPr="00D365CA">
              <w:rPr>
                <w:lang w:val="es-SV"/>
              </w:rPr>
              <w:t>la IAL </w:t>
            </w:r>
            <w:r w:rsidR="00ED0D94" w:rsidRPr="00D365CA">
              <w:rPr>
                <w:lang w:val="es-SV"/>
              </w:rPr>
              <w:t>30.3;</w:t>
            </w:r>
            <w:r w:rsidR="0013434C" w:rsidRPr="00D365CA">
              <w:rPr>
                <w:lang w:val="es-SV"/>
              </w:rPr>
              <w:t xml:space="preserve"> y</w:t>
            </w:r>
          </w:p>
          <w:p w14:paraId="2A0ED199" w14:textId="12597CFE" w:rsidR="00ED0D94" w:rsidRPr="00D365CA" w:rsidRDefault="008D199B" w:rsidP="001C50D0">
            <w:pPr>
              <w:pStyle w:val="Ttulo3"/>
              <w:numPr>
                <w:ilvl w:val="2"/>
                <w:numId w:val="45"/>
              </w:numPr>
              <w:ind w:left="1151" w:hanging="544"/>
              <w:rPr>
                <w:lang w:val="es-SV"/>
              </w:rPr>
            </w:pPr>
            <w:r w:rsidRPr="00D365CA">
              <w:rPr>
                <w:lang w:val="es-SV"/>
              </w:rPr>
              <w:t xml:space="preserve">los factores de evaluación adicionales especificados en </w:t>
            </w:r>
            <w:r w:rsidRPr="00D365CA">
              <w:rPr>
                <w:spacing w:val="-2"/>
                <w:lang w:val="es-SV"/>
              </w:rPr>
              <w:t xml:space="preserve">la </w:t>
            </w:r>
            <w:r w:rsidR="00514EB8" w:rsidRPr="00D365CA">
              <w:rPr>
                <w:spacing w:val="-2"/>
                <w:lang w:val="es-SV"/>
              </w:rPr>
              <w:t>Sección </w:t>
            </w:r>
            <w:r w:rsidRPr="00D365CA">
              <w:rPr>
                <w:spacing w:val="-2"/>
                <w:lang w:val="es-SV"/>
              </w:rPr>
              <w:t>III, “Criterios de Evaluación y Calificación”</w:t>
            </w:r>
            <w:r w:rsidR="00ED0D94" w:rsidRPr="00D365CA">
              <w:rPr>
                <w:spacing w:val="-2"/>
                <w:lang w:val="es-SV"/>
              </w:rPr>
              <w:t>.</w:t>
            </w:r>
          </w:p>
          <w:p w14:paraId="158B96C1" w14:textId="77777777" w:rsidR="00ED0D94" w:rsidRPr="00D365CA" w:rsidRDefault="00BD1BF2" w:rsidP="001C50D0">
            <w:pPr>
              <w:pStyle w:val="Sub-ClauseText"/>
              <w:numPr>
                <w:ilvl w:val="1"/>
                <w:numId w:val="38"/>
              </w:numPr>
              <w:spacing w:before="0" w:after="200"/>
              <w:rPr>
                <w:spacing w:val="0"/>
                <w:lang w:val="es-SV"/>
              </w:rPr>
            </w:pPr>
            <w:r w:rsidRPr="00D365CA">
              <w:rPr>
                <w:spacing w:val="0"/>
                <w:lang w:val="es-SV"/>
              </w:rPr>
              <w:t xml:space="preserve">En la evaluación de las Ofertas no se tendrá en cuenta el efecto estimado de las disposiciones sobre ajuste de precios que se hayan establecido en las </w:t>
            </w:r>
            <w:r w:rsidR="0025549E" w:rsidRPr="00D365CA">
              <w:rPr>
                <w:spacing w:val="0"/>
                <w:lang w:val="es-SV"/>
              </w:rPr>
              <w:t>C</w:t>
            </w:r>
            <w:r w:rsidRPr="00D365CA">
              <w:rPr>
                <w:spacing w:val="0"/>
                <w:lang w:val="es-SV"/>
              </w:rPr>
              <w:t xml:space="preserve">ondiciones </w:t>
            </w:r>
            <w:r w:rsidR="0025549E" w:rsidRPr="00D365CA">
              <w:rPr>
                <w:spacing w:val="0"/>
                <w:lang w:val="es-SV"/>
              </w:rPr>
              <w:t>C</w:t>
            </w:r>
            <w:r w:rsidRPr="00D365CA">
              <w:rPr>
                <w:spacing w:val="0"/>
                <w:lang w:val="es-SV"/>
              </w:rPr>
              <w:t>ontractuales, aplicadas durante el período de ejecución de este Contrato</w:t>
            </w:r>
            <w:r w:rsidR="00ED0D94" w:rsidRPr="00D365CA">
              <w:rPr>
                <w:spacing w:val="0"/>
                <w:lang w:val="es-SV"/>
              </w:rPr>
              <w:t>.</w:t>
            </w:r>
          </w:p>
          <w:p w14:paraId="2723181F" w14:textId="77B23AFA" w:rsidR="00ED0D94" w:rsidRPr="00D365CA" w:rsidRDefault="00ED0D94" w:rsidP="001C50D0">
            <w:pPr>
              <w:pStyle w:val="Sub-ClauseText"/>
              <w:numPr>
                <w:ilvl w:val="1"/>
                <w:numId w:val="38"/>
              </w:numPr>
              <w:spacing w:before="0" w:after="180"/>
              <w:rPr>
                <w:spacing w:val="0"/>
                <w:lang w:val="es-SV"/>
              </w:rPr>
            </w:pPr>
            <w:r w:rsidRPr="00D365CA">
              <w:rPr>
                <w:spacing w:val="0"/>
                <w:lang w:val="es-SV"/>
              </w:rPr>
              <w:t xml:space="preserve">Si este </w:t>
            </w:r>
            <w:r w:rsidR="009E5554" w:rsidRPr="00D365CA">
              <w:rPr>
                <w:spacing w:val="0"/>
                <w:lang w:val="es-SV"/>
              </w:rPr>
              <w:t>documento de licitación</w:t>
            </w:r>
            <w:r w:rsidRPr="00D365CA">
              <w:rPr>
                <w:spacing w:val="0"/>
                <w:lang w:val="es-SV"/>
              </w:rPr>
              <w:t xml:space="preserve"> permite que los Licitantes coticen precios separados para diferentes lotes (contratos), la</w:t>
            </w:r>
            <w:r w:rsidR="002854A2" w:rsidRPr="00D365CA">
              <w:rPr>
                <w:spacing w:val="0"/>
                <w:lang w:val="es-SV"/>
              </w:rPr>
              <w:t> </w:t>
            </w:r>
            <w:r w:rsidRPr="00D365CA">
              <w:rPr>
                <w:spacing w:val="0"/>
                <w:lang w:val="es-SV"/>
              </w:rPr>
              <w:t>metodología para determinar el costo evaluado más bajo de las combinaciones de lotes (contratos), incluido</w:t>
            </w:r>
            <w:r w:rsidR="0025549E" w:rsidRPr="00D365CA">
              <w:rPr>
                <w:spacing w:val="0"/>
                <w:lang w:val="es-SV"/>
              </w:rPr>
              <w:t>s</w:t>
            </w:r>
            <w:r w:rsidR="00B207AF" w:rsidRPr="00D365CA">
              <w:rPr>
                <w:spacing w:val="0"/>
                <w:lang w:val="es-SV"/>
              </w:rPr>
              <w:t xml:space="preserve"> </w:t>
            </w:r>
            <w:r w:rsidR="0025549E" w:rsidRPr="00D365CA">
              <w:rPr>
                <w:spacing w:val="0"/>
                <w:lang w:val="es-SV"/>
              </w:rPr>
              <w:t xml:space="preserve">los </w:t>
            </w:r>
            <w:r w:rsidRPr="00D365CA">
              <w:rPr>
                <w:spacing w:val="0"/>
                <w:lang w:val="es-SV"/>
              </w:rPr>
              <w:t>descuento</w:t>
            </w:r>
            <w:r w:rsidR="0025549E" w:rsidRPr="00D365CA">
              <w:rPr>
                <w:spacing w:val="0"/>
                <w:lang w:val="es-SV"/>
              </w:rPr>
              <w:t>s</w:t>
            </w:r>
            <w:r w:rsidRPr="00D365CA">
              <w:rPr>
                <w:spacing w:val="0"/>
                <w:lang w:val="es-SV"/>
              </w:rPr>
              <w:t xml:space="preserve"> ofrecido</w:t>
            </w:r>
            <w:r w:rsidR="0025549E" w:rsidRPr="00D365CA">
              <w:rPr>
                <w:spacing w:val="0"/>
                <w:lang w:val="es-SV"/>
              </w:rPr>
              <w:t>s</w:t>
            </w:r>
            <w:r w:rsidRPr="00D365CA">
              <w:rPr>
                <w:spacing w:val="0"/>
                <w:lang w:val="es-SV"/>
              </w:rPr>
              <w:t xml:space="preserve"> en la Carta de la Oferta, </w:t>
            </w:r>
            <w:r w:rsidR="0025549E" w:rsidRPr="00D365CA">
              <w:rPr>
                <w:spacing w:val="0"/>
                <w:lang w:val="es-SV"/>
              </w:rPr>
              <w:t>se especificará</w:t>
            </w:r>
            <w:r w:rsidRPr="00D365CA">
              <w:rPr>
                <w:spacing w:val="0"/>
                <w:lang w:val="es-SV"/>
              </w:rPr>
              <w:t xml:space="preserve"> en la </w:t>
            </w:r>
            <w:r w:rsidR="00514EB8" w:rsidRPr="00D365CA">
              <w:rPr>
                <w:spacing w:val="0"/>
                <w:lang w:val="es-SV"/>
              </w:rPr>
              <w:t>Sección </w:t>
            </w:r>
            <w:r w:rsidRPr="00D365CA">
              <w:rPr>
                <w:spacing w:val="0"/>
                <w:lang w:val="es-SV"/>
              </w:rPr>
              <w:t xml:space="preserve">III, </w:t>
            </w:r>
            <w:r w:rsidR="0025549E" w:rsidRPr="00D365CA">
              <w:rPr>
                <w:spacing w:val="0"/>
                <w:lang w:val="es-SV"/>
              </w:rPr>
              <w:t>“</w:t>
            </w:r>
            <w:r w:rsidRPr="00D365CA">
              <w:rPr>
                <w:spacing w:val="0"/>
                <w:lang w:val="es-SV"/>
              </w:rPr>
              <w:t xml:space="preserve">Criterios de </w:t>
            </w:r>
            <w:r w:rsidR="002633FC" w:rsidRPr="00D365CA">
              <w:rPr>
                <w:spacing w:val="0"/>
                <w:lang w:val="es-SV"/>
              </w:rPr>
              <w:t>Evaluación y Calificación</w:t>
            </w:r>
            <w:r w:rsidR="0025549E" w:rsidRPr="00D365CA">
              <w:rPr>
                <w:spacing w:val="0"/>
                <w:lang w:val="es-SV"/>
              </w:rPr>
              <w:t>”</w:t>
            </w:r>
            <w:r w:rsidRPr="00D365CA">
              <w:rPr>
                <w:spacing w:val="0"/>
                <w:lang w:val="es-SV"/>
              </w:rPr>
              <w:t>.</w:t>
            </w:r>
          </w:p>
          <w:p w14:paraId="086124F9" w14:textId="2341DF92" w:rsidR="00ED0D94" w:rsidRPr="00D365CA" w:rsidRDefault="00ED0D94" w:rsidP="001C50D0">
            <w:pPr>
              <w:pStyle w:val="Sub-ClauseText"/>
              <w:numPr>
                <w:ilvl w:val="1"/>
                <w:numId w:val="38"/>
              </w:numPr>
              <w:spacing w:before="0" w:after="180"/>
              <w:rPr>
                <w:spacing w:val="0"/>
                <w:lang w:val="es-SV"/>
              </w:rPr>
            </w:pPr>
            <w:r w:rsidRPr="00D365CA">
              <w:rPr>
                <w:spacing w:val="0"/>
                <w:lang w:val="es-SV"/>
              </w:rPr>
              <w:t>Al evaluar una Oferta, el Comprador excluirá y no tendrá en</w:t>
            </w:r>
            <w:r w:rsidR="002854A2" w:rsidRPr="00D365CA">
              <w:rPr>
                <w:spacing w:val="0"/>
                <w:lang w:val="es-SV"/>
              </w:rPr>
              <w:t> </w:t>
            </w:r>
            <w:r w:rsidRPr="00D365CA">
              <w:rPr>
                <w:spacing w:val="0"/>
                <w:lang w:val="es-SV"/>
              </w:rPr>
              <w:t>cuenta:</w:t>
            </w:r>
          </w:p>
          <w:p w14:paraId="11D4116B" w14:textId="77777777" w:rsidR="00ED0D94" w:rsidRPr="00D365CA" w:rsidRDefault="00ED0D94" w:rsidP="001C50D0">
            <w:pPr>
              <w:pStyle w:val="Ttulo3"/>
              <w:numPr>
                <w:ilvl w:val="2"/>
                <w:numId w:val="46"/>
              </w:numPr>
              <w:ind w:left="1151" w:hanging="544"/>
              <w:rPr>
                <w:lang w:val="es-SV"/>
              </w:rPr>
            </w:pPr>
            <w:r w:rsidRPr="00D365CA">
              <w:rPr>
                <w:lang w:val="es-SV"/>
              </w:rPr>
              <w:t>en el caso de Bienes producidos en el País del Comprador, los impuestos sobre las ventas y otros impuestos similares pagaderos sobre los bienes si</w:t>
            </w:r>
            <w:r w:rsidR="0025549E" w:rsidRPr="00D365CA">
              <w:rPr>
                <w:lang w:val="es-SV"/>
              </w:rPr>
              <w:t xml:space="preserve"> el Licitante resulta adjudicatario d</w:t>
            </w:r>
            <w:r w:rsidRPr="00D365CA">
              <w:rPr>
                <w:lang w:val="es-SV"/>
              </w:rPr>
              <w:t>el Contrato;</w:t>
            </w:r>
          </w:p>
          <w:p w14:paraId="0FACE8C0" w14:textId="77777777" w:rsidR="00ED0D94" w:rsidRPr="00D365CA" w:rsidRDefault="00ED0D94" w:rsidP="001C50D0">
            <w:pPr>
              <w:pStyle w:val="Ttulo3"/>
              <w:numPr>
                <w:ilvl w:val="2"/>
                <w:numId w:val="46"/>
              </w:numPr>
              <w:ind w:left="1151" w:hanging="544"/>
              <w:rPr>
                <w:lang w:val="es-SV"/>
              </w:rPr>
            </w:pPr>
            <w:r w:rsidRPr="00D365CA">
              <w:rPr>
                <w:lang w:val="es-SV"/>
              </w:rPr>
              <w:t xml:space="preserve">en el caso de Bienes no producidos en el País del Comprador, previamente importados o </w:t>
            </w:r>
            <w:r w:rsidR="0025549E" w:rsidRPr="00D365CA">
              <w:rPr>
                <w:lang w:val="es-SV"/>
              </w:rPr>
              <w:t>que se importarán</w:t>
            </w:r>
            <w:r w:rsidRPr="00D365CA">
              <w:rPr>
                <w:lang w:val="es-SV"/>
              </w:rPr>
              <w:t>, los derechos de aduana y otros impuestos a la importación,</w:t>
            </w:r>
            <w:r w:rsidR="0025549E" w:rsidRPr="00D365CA">
              <w:rPr>
                <w:lang w:val="es-SV"/>
              </w:rPr>
              <w:t xml:space="preserve"> los</w:t>
            </w:r>
            <w:r w:rsidRPr="00D365CA">
              <w:rPr>
                <w:lang w:val="es-SV"/>
              </w:rPr>
              <w:t xml:space="preserve"> impuestos sobre las ventas y otros impuestos similares pagaderos sobre los Bienes si el </w:t>
            </w:r>
            <w:r w:rsidR="0025549E" w:rsidRPr="00D365CA">
              <w:rPr>
                <w:lang w:val="es-SV"/>
              </w:rPr>
              <w:t xml:space="preserve">Licitante resulta adjudicatario del </w:t>
            </w:r>
            <w:r w:rsidRPr="00D365CA">
              <w:rPr>
                <w:lang w:val="es-SV"/>
              </w:rPr>
              <w:t xml:space="preserve">Contrato; </w:t>
            </w:r>
          </w:p>
          <w:p w14:paraId="7769CE09" w14:textId="77777777" w:rsidR="00ED0D94" w:rsidRPr="00D365CA" w:rsidRDefault="00ED0D94" w:rsidP="001C50D0">
            <w:pPr>
              <w:pStyle w:val="Ttulo3"/>
              <w:numPr>
                <w:ilvl w:val="2"/>
                <w:numId w:val="46"/>
              </w:numPr>
              <w:ind w:left="1151" w:hanging="544"/>
              <w:rPr>
                <w:lang w:val="es-SV"/>
              </w:rPr>
            </w:pPr>
            <w:r w:rsidRPr="00D365CA">
              <w:rPr>
                <w:lang w:val="es-SV"/>
              </w:rPr>
              <w:t>cualquier</w:t>
            </w:r>
            <w:r w:rsidR="00B207AF" w:rsidRPr="00D365CA">
              <w:rPr>
                <w:lang w:val="es-SV"/>
              </w:rPr>
              <w:t xml:space="preserve"> </w:t>
            </w:r>
            <w:r w:rsidR="009B28ED" w:rsidRPr="00D365CA">
              <w:rPr>
                <w:lang w:val="es-SV"/>
              </w:rPr>
              <w:t>disposición</w:t>
            </w:r>
            <w:r w:rsidR="00B207AF" w:rsidRPr="00D365CA">
              <w:rPr>
                <w:lang w:val="es-SV"/>
              </w:rPr>
              <w:t xml:space="preserve"> </w:t>
            </w:r>
            <w:r w:rsidR="009B28ED" w:rsidRPr="00D365CA">
              <w:rPr>
                <w:lang w:val="es-SV"/>
              </w:rPr>
              <w:t xml:space="preserve">relativa al </w:t>
            </w:r>
            <w:r w:rsidRPr="00D365CA">
              <w:rPr>
                <w:lang w:val="es-SV"/>
              </w:rPr>
              <w:t xml:space="preserve">ajuste de precios durante el período de ejecución del Contrato, </w:t>
            </w:r>
            <w:r w:rsidR="0025549E" w:rsidRPr="00D365CA">
              <w:rPr>
                <w:lang w:val="es-SV"/>
              </w:rPr>
              <w:t>en el caso de que figure</w:t>
            </w:r>
            <w:r w:rsidRPr="00D365CA">
              <w:rPr>
                <w:lang w:val="es-SV"/>
              </w:rPr>
              <w:t xml:space="preserve"> en la Oferta.</w:t>
            </w:r>
          </w:p>
          <w:p w14:paraId="311229A1" w14:textId="12C572A9" w:rsidR="00ED0D94" w:rsidRPr="00D365CA" w:rsidRDefault="00ED0D94" w:rsidP="001C50D0">
            <w:pPr>
              <w:pStyle w:val="Sub-ClauseText"/>
              <w:numPr>
                <w:ilvl w:val="1"/>
                <w:numId w:val="38"/>
              </w:numPr>
              <w:spacing w:before="0" w:after="200"/>
              <w:rPr>
                <w:spacing w:val="0"/>
                <w:lang w:val="es-SV"/>
              </w:rPr>
            </w:pPr>
            <w:r w:rsidRPr="00D365CA">
              <w:rPr>
                <w:spacing w:val="0"/>
                <w:lang w:val="es-SV"/>
              </w:rPr>
              <w:t xml:space="preserve">La evaluación de una </w:t>
            </w:r>
            <w:r w:rsidR="00F01522" w:rsidRPr="00D365CA">
              <w:rPr>
                <w:spacing w:val="0"/>
                <w:lang w:val="es-SV"/>
              </w:rPr>
              <w:t>O</w:t>
            </w:r>
            <w:r w:rsidRPr="00D365CA">
              <w:rPr>
                <w:spacing w:val="0"/>
                <w:lang w:val="es-SV"/>
              </w:rPr>
              <w:t xml:space="preserve">ferta puede requerir que el Comprador considere otros factores, además del precio </w:t>
            </w:r>
            <w:r w:rsidRPr="00D365CA">
              <w:rPr>
                <w:spacing w:val="0"/>
                <w:lang w:val="es-SV"/>
              </w:rPr>
              <w:lastRenderedPageBreak/>
              <w:t xml:space="preserve">cotizado de conformidad con </w:t>
            </w:r>
            <w:r w:rsidR="00775C89" w:rsidRPr="00D365CA">
              <w:rPr>
                <w:spacing w:val="0"/>
                <w:lang w:val="es-SV"/>
              </w:rPr>
              <w:t>la IAL </w:t>
            </w:r>
            <w:r w:rsidRPr="00D365CA">
              <w:rPr>
                <w:spacing w:val="0"/>
                <w:lang w:val="es-SV"/>
              </w:rPr>
              <w:t xml:space="preserve">14. Estos factores podrán estar relacionados con las características, el rendimiento, los términos y las condiciones de compra de los Bienes y Servicios Conexos. El efecto de los factores seleccionados, si los hubiere, se expresará en términos monetarios para facilitar la comparación de las Ofertas, a menos que se indique lo contrario en la </w:t>
            </w:r>
            <w:r w:rsidR="00514EB8" w:rsidRPr="00D365CA">
              <w:rPr>
                <w:spacing w:val="0"/>
                <w:lang w:val="es-SV"/>
              </w:rPr>
              <w:t>Sección </w:t>
            </w:r>
            <w:r w:rsidRPr="00D365CA">
              <w:rPr>
                <w:spacing w:val="0"/>
                <w:lang w:val="es-SV"/>
              </w:rPr>
              <w:t xml:space="preserve">III, </w:t>
            </w:r>
            <w:r w:rsidR="00395800" w:rsidRPr="00D365CA">
              <w:rPr>
                <w:spacing w:val="0"/>
                <w:lang w:val="es-SV"/>
              </w:rPr>
              <w:t>“</w:t>
            </w:r>
            <w:r w:rsidRPr="00D365CA">
              <w:rPr>
                <w:spacing w:val="0"/>
                <w:lang w:val="es-SV"/>
              </w:rPr>
              <w:t xml:space="preserve">Criterios de </w:t>
            </w:r>
            <w:r w:rsidR="002633FC" w:rsidRPr="00D365CA">
              <w:rPr>
                <w:spacing w:val="0"/>
                <w:lang w:val="es-SV"/>
              </w:rPr>
              <w:t>Evaluación y Calificación</w:t>
            </w:r>
            <w:r w:rsidR="00395800" w:rsidRPr="00D365CA">
              <w:rPr>
                <w:spacing w:val="0"/>
                <w:lang w:val="es-SV"/>
              </w:rPr>
              <w:t>”</w:t>
            </w:r>
            <w:r w:rsidR="00B207AF" w:rsidRPr="00D365CA">
              <w:rPr>
                <w:spacing w:val="0"/>
                <w:lang w:val="es-SV"/>
              </w:rPr>
              <w:t xml:space="preserve"> </w:t>
            </w:r>
            <w:r w:rsidRPr="00D365CA">
              <w:rPr>
                <w:b/>
                <w:bCs/>
                <w:spacing w:val="0"/>
                <w:lang w:val="es-SV"/>
              </w:rPr>
              <w:t>de los DDL</w:t>
            </w:r>
            <w:r w:rsidRPr="00D365CA">
              <w:rPr>
                <w:spacing w:val="0"/>
                <w:lang w:val="es-SV"/>
              </w:rPr>
              <w:t xml:space="preserve">. </w:t>
            </w:r>
            <w:r w:rsidR="00395800" w:rsidRPr="00D365CA">
              <w:rPr>
                <w:spacing w:val="0"/>
                <w:lang w:val="es-SV"/>
              </w:rPr>
              <w:t>Se</w:t>
            </w:r>
            <w:r w:rsidR="002854A2" w:rsidRPr="00D365CA">
              <w:rPr>
                <w:spacing w:val="0"/>
                <w:lang w:val="es-SV"/>
              </w:rPr>
              <w:t> </w:t>
            </w:r>
            <w:r w:rsidR="00395800" w:rsidRPr="00D365CA">
              <w:rPr>
                <w:spacing w:val="0"/>
                <w:lang w:val="es-SV"/>
              </w:rPr>
              <w:t>aplicarán l</w:t>
            </w:r>
            <w:r w:rsidRPr="00D365CA">
              <w:rPr>
                <w:spacing w:val="0"/>
                <w:lang w:val="es-SV"/>
              </w:rPr>
              <w:t xml:space="preserve">os criterios y las metodologías especificados en </w:t>
            </w:r>
            <w:r w:rsidR="00775C89" w:rsidRPr="00D365CA">
              <w:rPr>
                <w:spacing w:val="0"/>
                <w:lang w:val="es-SV"/>
              </w:rPr>
              <w:t>la IAL </w:t>
            </w:r>
            <w:r w:rsidRPr="00D365CA">
              <w:rPr>
                <w:spacing w:val="0"/>
                <w:lang w:val="es-SV"/>
              </w:rPr>
              <w:t xml:space="preserve">34.2 </w:t>
            </w:r>
            <w:r w:rsidR="00DA2400" w:rsidRPr="00D365CA">
              <w:rPr>
                <w:spacing w:val="0"/>
                <w:lang w:val="es-SV"/>
              </w:rPr>
              <w:t>(</w:t>
            </w:r>
            <w:r w:rsidRPr="00D365CA">
              <w:rPr>
                <w:spacing w:val="0"/>
                <w:lang w:val="es-SV"/>
              </w:rPr>
              <w:t>f).</w:t>
            </w:r>
          </w:p>
        </w:tc>
      </w:tr>
      <w:tr w:rsidR="00ED0D94" w:rsidRPr="00AD4A6B" w14:paraId="1AC81890" w14:textId="77777777" w:rsidTr="00482959">
        <w:tc>
          <w:tcPr>
            <w:tcW w:w="2783" w:type="dxa"/>
          </w:tcPr>
          <w:p w14:paraId="3A5FAB0A" w14:textId="4AFA616F" w:rsidR="00ED0D94" w:rsidRPr="00D365CA" w:rsidRDefault="005F0E04" w:rsidP="00227AC9">
            <w:pPr>
              <w:pStyle w:val="Tabla2Subtitulos"/>
              <w:rPr>
                <w:lang w:val="es-SV"/>
              </w:rPr>
            </w:pPr>
            <w:bookmarkStart w:id="294" w:name="_Toc454620950"/>
            <w:bookmarkStart w:id="295" w:name="_Toc136871407"/>
            <w:r w:rsidRPr="00D365CA">
              <w:rPr>
                <w:lang w:val="es-SV"/>
              </w:rPr>
              <w:lastRenderedPageBreak/>
              <w:t>Comparación de</w:t>
            </w:r>
            <w:r w:rsidR="002854A2" w:rsidRPr="00D365CA">
              <w:rPr>
                <w:lang w:val="es-SV"/>
              </w:rPr>
              <w:t> </w:t>
            </w:r>
            <w:r w:rsidRPr="00D365CA">
              <w:rPr>
                <w:lang w:val="es-SV"/>
              </w:rPr>
              <w:t>las Ofertas</w:t>
            </w:r>
            <w:bookmarkEnd w:id="294"/>
            <w:bookmarkEnd w:id="295"/>
          </w:p>
        </w:tc>
        <w:tc>
          <w:tcPr>
            <w:tcW w:w="6232" w:type="dxa"/>
            <w:gridSpan w:val="2"/>
          </w:tcPr>
          <w:p w14:paraId="033170FC" w14:textId="502798FE" w:rsidR="00ED0D94" w:rsidRPr="00D365CA" w:rsidRDefault="005402DB">
            <w:pPr>
              <w:pStyle w:val="Sub-ClauseText"/>
              <w:numPr>
                <w:ilvl w:val="1"/>
                <w:numId w:val="74"/>
              </w:numPr>
              <w:spacing w:before="0" w:after="200"/>
              <w:ind w:left="612" w:hanging="612"/>
              <w:rPr>
                <w:spacing w:val="0"/>
                <w:lang w:val="es-SV"/>
              </w:rPr>
            </w:pPr>
            <w:r w:rsidRPr="00D365CA">
              <w:rPr>
                <w:spacing w:val="0"/>
                <w:lang w:val="es-SV"/>
              </w:rPr>
              <w:t xml:space="preserve">El </w:t>
            </w:r>
            <w:r w:rsidR="00836500" w:rsidRPr="00D365CA">
              <w:rPr>
                <w:rStyle w:val="StyleHeader2-SubClausesItalicChar"/>
                <w:rFonts w:cs="Times New Roman"/>
                <w:i w:val="0"/>
                <w:spacing w:val="0"/>
                <w:lang w:val="es-SV"/>
              </w:rPr>
              <w:t>Comprador</w:t>
            </w:r>
            <w:r w:rsidR="00836500" w:rsidRPr="00D365CA">
              <w:rPr>
                <w:i/>
                <w:spacing w:val="0"/>
                <w:lang w:val="es-SV"/>
              </w:rPr>
              <w:t xml:space="preserve"> </w:t>
            </w:r>
            <w:r w:rsidRPr="00D365CA">
              <w:rPr>
                <w:spacing w:val="0"/>
                <w:lang w:val="es-SV"/>
              </w:rPr>
              <w:t>comparará, conforme a lo establecido en la I</w:t>
            </w:r>
            <w:r w:rsidR="00A23A5F" w:rsidRPr="00D365CA">
              <w:rPr>
                <w:spacing w:val="0"/>
                <w:lang w:val="es-SV"/>
              </w:rPr>
              <w:t>A</w:t>
            </w:r>
            <w:r w:rsidRPr="00D365CA">
              <w:rPr>
                <w:spacing w:val="0"/>
                <w:lang w:val="es-SV"/>
              </w:rPr>
              <w:t xml:space="preserve">L 34.2, los costos evaluados de todas las Ofertas que se ajusten sustancialmente </w:t>
            </w:r>
            <w:r w:rsidR="00CF2F28" w:rsidRPr="00D365CA">
              <w:rPr>
                <w:spacing w:val="0"/>
                <w:lang w:val="es-SV"/>
              </w:rPr>
              <w:t>al</w:t>
            </w:r>
            <w:r w:rsidRPr="00D365CA">
              <w:rPr>
                <w:spacing w:val="0"/>
                <w:lang w:val="es-SV"/>
              </w:rPr>
              <w:t xml:space="preserve"> </w:t>
            </w:r>
            <w:r w:rsidR="009E5554" w:rsidRPr="00D365CA">
              <w:rPr>
                <w:spacing w:val="0"/>
                <w:lang w:val="es-SV"/>
              </w:rPr>
              <w:t>documento de licitación</w:t>
            </w:r>
            <w:r w:rsidRPr="00D365CA">
              <w:rPr>
                <w:spacing w:val="0"/>
                <w:lang w:val="es-SV"/>
              </w:rPr>
              <w:t>, para determinar cuál es</w:t>
            </w:r>
            <w:r w:rsidR="00D9237E" w:rsidRPr="00D365CA">
              <w:rPr>
                <w:spacing w:val="0"/>
                <w:lang w:val="es-SV"/>
              </w:rPr>
              <w:t xml:space="preserve"> </w:t>
            </w:r>
            <w:r w:rsidRPr="00D365CA">
              <w:rPr>
                <w:spacing w:val="0"/>
                <w:lang w:val="es-SV"/>
              </w:rPr>
              <w:t>la Oferta con el costo evaluado más bajo</w:t>
            </w:r>
            <w:r w:rsidR="00ED0D94" w:rsidRPr="00D365CA">
              <w:rPr>
                <w:spacing w:val="0"/>
                <w:lang w:val="es-SV"/>
              </w:rPr>
              <w:t>. La comparación se hará sobre la base de precios CIP (lugar</w:t>
            </w:r>
            <w:r w:rsidR="002854A2" w:rsidRPr="00D365CA">
              <w:rPr>
                <w:spacing w:val="0"/>
                <w:lang w:val="es-SV"/>
              </w:rPr>
              <w:t> </w:t>
            </w:r>
            <w:r w:rsidR="00ED0D94" w:rsidRPr="00D365CA">
              <w:rPr>
                <w:spacing w:val="0"/>
                <w:lang w:val="es-SV"/>
              </w:rPr>
              <w:t xml:space="preserve">de destino final) </w:t>
            </w:r>
            <w:r w:rsidRPr="00D365CA">
              <w:rPr>
                <w:spacing w:val="0"/>
                <w:lang w:val="es-SV"/>
              </w:rPr>
              <w:t>en el caso de los</w:t>
            </w:r>
            <w:r w:rsidR="00ED0D94" w:rsidRPr="00D365CA">
              <w:rPr>
                <w:spacing w:val="0"/>
                <w:lang w:val="es-SV"/>
              </w:rPr>
              <w:t xml:space="preserve"> bienes importados y precios EXW más el costo de transporte interno y seguro hasta el lugar de destino</w:t>
            </w:r>
            <w:r w:rsidRPr="00D365CA">
              <w:rPr>
                <w:spacing w:val="0"/>
                <w:lang w:val="es-SV"/>
              </w:rPr>
              <w:t xml:space="preserve"> en el caso de los</w:t>
            </w:r>
            <w:r w:rsidR="00ED0D94" w:rsidRPr="00D365CA">
              <w:rPr>
                <w:spacing w:val="0"/>
                <w:lang w:val="es-SV"/>
              </w:rPr>
              <w:t xml:space="preserve"> bienes fabricados dentro del País del Comprador, </w:t>
            </w:r>
            <w:r w:rsidRPr="00D365CA">
              <w:rPr>
                <w:spacing w:val="0"/>
                <w:lang w:val="es-SV"/>
              </w:rPr>
              <w:t>junto con</w:t>
            </w:r>
            <w:r w:rsidR="00ED0D94" w:rsidRPr="00D365CA">
              <w:rPr>
                <w:spacing w:val="0"/>
                <w:lang w:val="es-SV"/>
              </w:rPr>
              <w:t xml:space="preserve"> los precios de cualquier instalación, capacitación, comisiones y otros servicios requeridos. </w:t>
            </w:r>
            <w:r w:rsidRPr="00D365CA">
              <w:rPr>
                <w:spacing w:val="0"/>
                <w:lang w:val="es-SV"/>
              </w:rPr>
              <w:t xml:space="preserve">En la </w:t>
            </w:r>
            <w:r w:rsidR="00ED0D94" w:rsidRPr="00D365CA">
              <w:rPr>
                <w:spacing w:val="0"/>
                <w:lang w:val="es-SV"/>
              </w:rPr>
              <w:t>evaluación de precios no deberá</w:t>
            </w:r>
            <w:r w:rsidRPr="00D365CA">
              <w:rPr>
                <w:spacing w:val="0"/>
                <w:lang w:val="es-SV"/>
              </w:rPr>
              <w:t>n</w:t>
            </w:r>
            <w:r w:rsidR="00ED0D94" w:rsidRPr="00D365CA">
              <w:rPr>
                <w:spacing w:val="0"/>
                <w:lang w:val="es-SV"/>
              </w:rPr>
              <w:t xml:space="preserve"> tener</w:t>
            </w:r>
            <w:r w:rsidRPr="00D365CA">
              <w:rPr>
                <w:spacing w:val="0"/>
                <w:lang w:val="es-SV"/>
              </w:rPr>
              <w:t>se</w:t>
            </w:r>
            <w:r w:rsidR="00ED0D94" w:rsidRPr="00D365CA">
              <w:rPr>
                <w:spacing w:val="0"/>
                <w:lang w:val="es-SV"/>
              </w:rPr>
              <w:t xml:space="preserve"> en cuenta los impuestos de aduanas y otros impuestos recaudados sobre bienes importados cotizados CIP ni impuestos a las ventas o similares en </w:t>
            </w:r>
            <w:r w:rsidR="000B27A9" w:rsidRPr="00D365CA">
              <w:rPr>
                <w:spacing w:val="0"/>
                <w:lang w:val="es-SV"/>
              </w:rPr>
              <w:t>relación</w:t>
            </w:r>
            <w:r w:rsidR="00ED0D94" w:rsidRPr="00D365CA">
              <w:rPr>
                <w:spacing w:val="0"/>
                <w:lang w:val="es-SV"/>
              </w:rPr>
              <w:t xml:space="preserve"> con la venta o distribución de bienes.</w:t>
            </w:r>
          </w:p>
        </w:tc>
      </w:tr>
      <w:tr w:rsidR="00DF1353" w:rsidRPr="00AD4A6B" w14:paraId="1F6F204E" w14:textId="77777777" w:rsidTr="00482959">
        <w:tc>
          <w:tcPr>
            <w:tcW w:w="2783" w:type="dxa"/>
          </w:tcPr>
          <w:p w14:paraId="3A2EE0B1" w14:textId="765BEB6D" w:rsidR="00F85396" w:rsidRPr="00D365CA" w:rsidRDefault="00DF1353" w:rsidP="00227AC9">
            <w:pPr>
              <w:pStyle w:val="Tabla2Subtitulos"/>
              <w:rPr>
                <w:lang w:val="es-SV"/>
              </w:rPr>
            </w:pPr>
            <w:bookmarkStart w:id="296" w:name="_Toc454620951"/>
            <w:bookmarkStart w:id="297" w:name="_Toc136871408"/>
            <w:r w:rsidRPr="00D365CA">
              <w:rPr>
                <w:lang w:val="es-SV"/>
              </w:rPr>
              <w:t xml:space="preserve">Ofertas </w:t>
            </w:r>
            <w:r w:rsidR="00DE615C" w:rsidRPr="00D365CA">
              <w:rPr>
                <w:lang w:val="es-SV"/>
              </w:rPr>
              <w:t xml:space="preserve">Excesivamente </w:t>
            </w:r>
            <w:r w:rsidR="00DD4375" w:rsidRPr="00D365CA">
              <w:rPr>
                <w:lang w:val="es-SV"/>
              </w:rPr>
              <w:t>B</w:t>
            </w:r>
            <w:r w:rsidRPr="00D365CA">
              <w:rPr>
                <w:lang w:val="es-SV"/>
              </w:rPr>
              <w:t>ajas</w:t>
            </w:r>
            <w:bookmarkEnd w:id="296"/>
            <w:bookmarkEnd w:id="297"/>
          </w:p>
        </w:tc>
        <w:tc>
          <w:tcPr>
            <w:tcW w:w="6232" w:type="dxa"/>
            <w:gridSpan w:val="2"/>
          </w:tcPr>
          <w:p w14:paraId="224FE5B2" w14:textId="1E17DE86" w:rsidR="006401E9" w:rsidRPr="00D365CA" w:rsidRDefault="00BF6BE7" w:rsidP="006A0A50">
            <w:pPr>
              <w:pStyle w:val="Ttulo3"/>
              <w:numPr>
                <w:ilvl w:val="1"/>
                <w:numId w:val="85"/>
              </w:numPr>
              <w:rPr>
                <w:lang w:val="es-SV"/>
              </w:rPr>
            </w:pPr>
            <w:r w:rsidRPr="00D365CA">
              <w:rPr>
                <w:lang w:val="es-SV"/>
              </w:rPr>
              <w:t>Una Oferta excesivamente baja es aquella cuyo precio, en combinación con otros elementos constitutivos de la Oferta, parece ser tan bajo que despierta serias dudas en el Comprador sobre la capacidad del Licitante para ejecutar el Contrato al precio cotizado.</w:t>
            </w:r>
          </w:p>
          <w:p w14:paraId="385E32D1" w14:textId="1DBA22C9" w:rsidR="00F85396" w:rsidRPr="00D365CA" w:rsidRDefault="008B4CD6" w:rsidP="006A0A50">
            <w:pPr>
              <w:pStyle w:val="Ttulo3"/>
              <w:numPr>
                <w:ilvl w:val="1"/>
                <w:numId w:val="85"/>
              </w:numPr>
              <w:ind w:left="601" w:hanging="601"/>
              <w:rPr>
                <w:lang w:val="es-SV"/>
              </w:rPr>
            </w:pPr>
            <w:r w:rsidRPr="00D365CA">
              <w:rPr>
                <w:lang w:val="es-SV"/>
              </w:rPr>
              <w:t>En caso de detectar</w:t>
            </w:r>
            <w:r w:rsidR="00763F31" w:rsidRPr="00D365CA">
              <w:rPr>
                <w:lang w:val="es-SV"/>
              </w:rPr>
              <w:t xml:space="preserve"> </w:t>
            </w:r>
            <w:r w:rsidR="006401E9" w:rsidRPr="00D365CA">
              <w:rPr>
                <w:lang w:val="es-SV"/>
              </w:rPr>
              <w:t>lo que podría constituir una Oferta excesivamente baja, el Co</w:t>
            </w:r>
            <w:r w:rsidR="00A505C3" w:rsidRPr="00D365CA">
              <w:rPr>
                <w:lang w:val="es-SV"/>
              </w:rPr>
              <w:t xml:space="preserve">mprador </w:t>
            </w:r>
            <w:r w:rsidR="006401E9" w:rsidRPr="00D365CA">
              <w:rPr>
                <w:lang w:val="es-SV"/>
              </w:rPr>
              <w:t xml:space="preserve">pedirá al Licitante que brinde aclaraciones por escrito, y en especial, que presente análisis pormenorizados del Precio de la Oferta en relación con el objeto del contrato, el alcance, la metodología propuesta, el cronograma, la </w:t>
            </w:r>
            <w:r w:rsidR="002F6E14" w:rsidRPr="00D365CA">
              <w:rPr>
                <w:lang w:val="es-SV"/>
              </w:rPr>
              <w:t>distribución de</w:t>
            </w:r>
            <w:r w:rsidR="006401E9" w:rsidRPr="00D365CA">
              <w:rPr>
                <w:lang w:val="es-SV"/>
              </w:rPr>
              <w:t xml:space="preserve"> riesgos y</w:t>
            </w:r>
            <w:r w:rsidR="002854A2" w:rsidRPr="00D365CA">
              <w:rPr>
                <w:lang w:val="es-SV"/>
              </w:rPr>
              <w:t> </w:t>
            </w:r>
            <w:r w:rsidR="006401E9" w:rsidRPr="00D365CA">
              <w:rPr>
                <w:lang w:val="es-SV"/>
              </w:rPr>
              <w:t>responsabilidades y cualquier otro requisito establecido en</w:t>
            </w:r>
            <w:r w:rsidR="002854A2" w:rsidRPr="00D365CA">
              <w:rPr>
                <w:lang w:val="es-SV"/>
              </w:rPr>
              <w:t> </w:t>
            </w:r>
            <w:r w:rsidR="006401E9" w:rsidRPr="00D365CA">
              <w:rPr>
                <w:lang w:val="es-SV"/>
              </w:rPr>
              <w:t xml:space="preserve">el </w:t>
            </w:r>
            <w:r w:rsidR="009E5554" w:rsidRPr="00D365CA">
              <w:rPr>
                <w:lang w:val="es-SV"/>
              </w:rPr>
              <w:t>documento de licitación</w:t>
            </w:r>
            <w:r w:rsidR="006401E9" w:rsidRPr="00D365CA">
              <w:rPr>
                <w:lang w:val="es-SV"/>
              </w:rPr>
              <w:t>.</w:t>
            </w:r>
            <w:r w:rsidR="006401E9" w:rsidRPr="00D365CA" w:rsidDel="006401E9">
              <w:rPr>
                <w:lang w:val="es-SV"/>
              </w:rPr>
              <w:t xml:space="preserve"> </w:t>
            </w:r>
          </w:p>
          <w:p w14:paraId="10D03ADE" w14:textId="5564790A" w:rsidR="00F85396" w:rsidRPr="00D365CA" w:rsidRDefault="00A505C3" w:rsidP="006A0A50">
            <w:pPr>
              <w:pStyle w:val="Ttulo3"/>
              <w:numPr>
                <w:ilvl w:val="1"/>
                <w:numId w:val="85"/>
              </w:numPr>
              <w:ind w:left="601" w:hanging="601"/>
              <w:rPr>
                <w:lang w:val="es-SV"/>
              </w:rPr>
            </w:pPr>
            <w:r w:rsidRPr="00D365CA">
              <w:rPr>
                <w:lang w:val="es-SV"/>
              </w:rPr>
              <w:t>Tras evaluar los análisis de precios, si determina que el Licitante no demostrado su capacidad para ejecutar el Contrato al precio cotizado, el Comprador rechazará la Oferta.</w:t>
            </w:r>
          </w:p>
        </w:tc>
      </w:tr>
      <w:tr w:rsidR="0074200D" w:rsidRPr="00AD4A6B" w14:paraId="15E6CDAD" w14:textId="77777777" w:rsidTr="00482959">
        <w:tc>
          <w:tcPr>
            <w:tcW w:w="2783" w:type="dxa"/>
          </w:tcPr>
          <w:p w14:paraId="34940557" w14:textId="1F83625C" w:rsidR="0074200D" w:rsidRPr="00D365CA" w:rsidRDefault="0074200D" w:rsidP="00227AC9">
            <w:pPr>
              <w:pStyle w:val="Tabla2Subtitulos"/>
              <w:rPr>
                <w:lang w:val="es-SV"/>
              </w:rPr>
            </w:pPr>
            <w:bookmarkStart w:id="298" w:name="_Toc136871409"/>
            <w:r w:rsidRPr="00D365CA">
              <w:rPr>
                <w:lang w:val="es-SV"/>
              </w:rPr>
              <w:lastRenderedPageBreak/>
              <w:t>Calificación del</w:t>
            </w:r>
            <w:r w:rsidR="00A37FA2" w:rsidRPr="00D365CA">
              <w:rPr>
                <w:lang w:val="es-SV"/>
              </w:rPr>
              <w:t> </w:t>
            </w:r>
            <w:r w:rsidRPr="00D365CA">
              <w:rPr>
                <w:lang w:val="es-SV"/>
              </w:rPr>
              <w:t>Licitante</w:t>
            </w:r>
            <w:bookmarkEnd w:id="298"/>
          </w:p>
        </w:tc>
        <w:tc>
          <w:tcPr>
            <w:tcW w:w="6232" w:type="dxa"/>
            <w:gridSpan w:val="2"/>
          </w:tcPr>
          <w:p w14:paraId="17CCAE83" w14:textId="79BC0065" w:rsidR="0074200D" w:rsidRPr="00D365CA" w:rsidRDefault="0074200D" w:rsidP="006A0A50">
            <w:pPr>
              <w:pStyle w:val="Sub-ClauseText"/>
              <w:numPr>
                <w:ilvl w:val="1"/>
                <w:numId w:val="77"/>
              </w:numPr>
              <w:spacing w:before="0" w:after="200"/>
              <w:ind w:left="612" w:hanging="612"/>
              <w:rPr>
                <w:spacing w:val="0"/>
                <w:lang w:val="es-SV"/>
              </w:rPr>
            </w:pPr>
            <w:r w:rsidRPr="00D365CA">
              <w:rPr>
                <w:spacing w:val="0"/>
                <w:lang w:val="es-SV"/>
              </w:rPr>
              <w:t xml:space="preserve">El Comprador determinará, a su entera satisfacción, si el Licitante elegible seleccionado por haber presentado la Oferta que tiene el costo evaluado más bajo y que se ajusta sustancialmente </w:t>
            </w:r>
            <w:r w:rsidR="00CF2F28" w:rsidRPr="00D365CA">
              <w:rPr>
                <w:spacing w:val="0"/>
                <w:lang w:val="es-SV"/>
              </w:rPr>
              <w:t>al</w:t>
            </w:r>
            <w:r w:rsidRPr="00D365CA">
              <w:rPr>
                <w:spacing w:val="0"/>
                <w:lang w:val="es-SV"/>
              </w:rPr>
              <w:t xml:space="preserve"> </w:t>
            </w:r>
            <w:r w:rsidR="009E5554" w:rsidRPr="00D365CA">
              <w:rPr>
                <w:spacing w:val="0"/>
                <w:lang w:val="es-SV"/>
              </w:rPr>
              <w:t>documento de licitación</w:t>
            </w:r>
            <w:r w:rsidRPr="00D365CA">
              <w:rPr>
                <w:spacing w:val="0"/>
                <w:lang w:val="es-SV"/>
              </w:rPr>
              <w:t xml:space="preserve">, reúne los requisitos de calificación especificados en la </w:t>
            </w:r>
            <w:r w:rsidR="00514EB8" w:rsidRPr="00D365CA">
              <w:rPr>
                <w:spacing w:val="0"/>
                <w:lang w:val="es-SV"/>
              </w:rPr>
              <w:t>Sección </w:t>
            </w:r>
            <w:r w:rsidRPr="00D365CA">
              <w:rPr>
                <w:spacing w:val="0"/>
                <w:lang w:val="es-SV"/>
              </w:rPr>
              <w:t xml:space="preserve">III, “Criterios de Evaluación y Calificación”. </w:t>
            </w:r>
          </w:p>
          <w:p w14:paraId="06250CBA" w14:textId="7FE4B5F8" w:rsidR="0074200D" w:rsidRPr="00D365CA" w:rsidRDefault="0074200D" w:rsidP="006A0A50">
            <w:pPr>
              <w:pStyle w:val="Sub-ClauseText"/>
              <w:numPr>
                <w:ilvl w:val="1"/>
                <w:numId w:val="77"/>
              </w:numPr>
              <w:spacing w:before="0" w:after="200"/>
              <w:ind w:left="612" w:hanging="612"/>
              <w:rPr>
                <w:spacing w:val="0"/>
                <w:lang w:val="es-SV"/>
              </w:rPr>
            </w:pPr>
            <w:r w:rsidRPr="00D365CA">
              <w:rPr>
                <w:spacing w:val="0"/>
                <w:lang w:val="es-SV"/>
              </w:rPr>
              <w:t xml:space="preserve">La determinación se basará en el examen de las pruebas documentales presentadas por el Licitante para respaldar sus calificaciones, de conformidad con la IAL 17. No se tendrán en cuenta las calificaciones de otras empresas, como las subsidiarias, la casa matriz, las filiales y los subcontratistas (excepto los Subcontratistas Especializados permitidos por el </w:t>
            </w:r>
            <w:r w:rsidR="009E5554" w:rsidRPr="00D365CA">
              <w:rPr>
                <w:spacing w:val="0"/>
                <w:lang w:val="es-SV"/>
              </w:rPr>
              <w:t>documento de licitación</w:t>
            </w:r>
            <w:r w:rsidRPr="00D365CA">
              <w:rPr>
                <w:spacing w:val="0"/>
                <w:lang w:val="es-SV"/>
              </w:rPr>
              <w:t>) del Licitante, ni de ninguna otra empresa distinta de este.</w:t>
            </w:r>
          </w:p>
          <w:p w14:paraId="2D9DB2F3" w14:textId="5409D125" w:rsidR="0074200D" w:rsidRPr="00D365CA" w:rsidRDefault="00E30A62" w:rsidP="006C759C">
            <w:pPr>
              <w:pStyle w:val="Sub-ClauseText"/>
              <w:numPr>
                <w:ilvl w:val="1"/>
                <w:numId w:val="77"/>
              </w:numPr>
              <w:spacing w:before="0" w:after="200"/>
              <w:ind w:left="612" w:hanging="612"/>
              <w:rPr>
                <w:spacing w:val="0"/>
                <w:lang w:val="es-SV"/>
              </w:rPr>
            </w:pPr>
            <w:r w:rsidRPr="00D365CA">
              <w:rPr>
                <w:spacing w:val="0"/>
                <w:lang w:val="es-SV"/>
              </w:rPr>
              <w:t xml:space="preserve">Antes de la adjudicación del Contrato, el Comprador verificará que el Licitante seleccionado (incluyendo cada uno de los miembros de la APCA o JV) no esté descalificado por el Banco como consecuencia del incumplimiento de las obligaciones contractuales de EAS /ASx, El Comprador hará la misma verificación para cada uno de los subcontratistas propuestos por el Licitante seleccionado. </w:t>
            </w:r>
            <w:r w:rsidR="001A1C7E" w:rsidRPr="00D365CA">
              <w:rPr>
                <w:spacing w:val="0"/>
                <w:lang w:val="es-SV"/>
              </w:rPr>
              <w:t>Si alguno</w:t>
            </w:r>
            <w:r w:rsidR="00681C5E" w:rsidRPr="00D365CA">
              <w:rPr>
                <w:spacing w:val="0"/>
                <w:lang w:val="es-SV"/>
              </w:rPr>
              <w:t xml:space="preserve"> </w:t>
            </w:r>
            <w:r w:rsidR="001A1C7E" w:rsidRPr="00D365CA">
              <w:rPr>
                <w:spacing w:val="0"/>
                <w:lang w:val="es-SV"/>
              </w:rPr>
              <w:t xml:space="preserve">de los subcontratistas </w:t>
            </w:r>
            <w:r w:rsidRPr="00D365CA">
              <w:rPr>
                <w:spacing w:val="0"/>
                <w:lang w:val="es-SV"/>
              </w:rPr>
              <w:t>propuestos</w:t>
            </w:r>
            <w:r w:rsidR="001A1C7E" w:rsidRPr="00D365CA">
              <w:rPr>
                <w:spacing w:val="0"/>
                <w:lang w:val="es-SV"/>
              </w:rPr>
              <w:t xml:space="preserve"> no cumple con el requisito, el Comprador exigirá que el </w:t>
            </w:r>
            <w:r w:rsidR="00681C5E" w:rsidRPr="00D365CA">
              <w:rPr>
                <w:spacing w:val="0"/>
                <w:lang w:val="es-SV"/>
              </w:rPr>
              <w:t>L</w:t>
            </w:r>
            <w:r w:rsidR="001A1C7E" w:rsidRPr="00D365CA">
              <w:rPr>
                <w:spacing w:val="0"/>
                <w:lang w:val="es-SV"/>
              </w:rPr>
              <w:t xml:space="preserve">icitante </w:t>
            </w:r>
            <w:r w:rsidR="00681C5E" w:rsidRPr="00D365CA">
              <w:rPr>
                <w:spacing w:val="0"/>
                <w:lang w:val="es-SV"/>
              </w:rPr>
              <w:t xml:space="preserve">proponga un subcontratista sustituto. </w:t>
            </w:r>
          </w:p>
        </w:tc>
      </w:tr>
      <w:tr w:rsidR="00DF1353" w:rsidRPr="00AD4A6B" w14:paraId="5081AA7D" w14:textId="77777777" w:rsidTr="00482959">
        <w:tc>
          <w:tcPr>
            <w:tcW w:w="2783" w:type="dxa"/>
          </w:tcPr>
          <w:p w14:paraId="0883333E" w14:textId="01D98C46" w:rsidR="00DF1353" w:rsidRPr="00D365CA" w:rsidRDefault="00DF1353" w:rsidP="00227AC9">
            <w:pPr>
              <w:pStyle w:val="Tabla2Subtitulos"/>
              <w:rPr>
                <w:lang w:val="es-SV"/>
              </w:rPr>
            </w:pPr>
            <w:bookmarkStart w:id="299" w:name="_Toc454620953"/>
            <w:bookmarkStart w:id="300" w:name="_Toc348000822"/>
            <w:bookmarkStart w:id="301" w:name="_Toc438907242"/>
            <w:bookmarkStart w:id="302" w:name="_Toc438907043"/>
            <w:bookmarkStart w:id="303" w:name="_Toc438734006"/>
            <w:bookmarkStart w:id="304" w:name="_Toc438532656"/>
            <w:bookmarkStart w:id="305" w:name="_Toc438438862"/>
            <w:bookmarkStart w:id="306" w:name="_Toc136871410"/>
            <w:r w:rsidRPr="00D365CA">
              <w:rPr>
                <w:lang w:val="es-SV"/>
              </w:rPr>
              <w:t xml:space="preserve">Derecho del </w:t>
            </w:r>
            <w:r w:rsidR="00B24E60" w:rsidRPr="00D365CA">
              <w:rPr>
                <w:lang w:val="es-SV"/>
              </w:rPr>
              <w:t>C</w:t>
            </w:r>
            <w:r w:rsidRPr="00D365CA">
              <w:rPr>
                <w:lang w:val="es-SV"/>
              </w:rPr>
              <w:t>omprador a</w:t>
            </w:r>
            <w:r w:rsidR="002854A2" w:rsidRPr="00D365CA">
              <w:rPr>
                <w:lang w:val="es-SV"/>
              </w:rPr>
              <w:t> </w:t>
            </w:r>
            <w:r w:rsidR="004D2321" w:rsidRPr="00D365CA">
              <w:rPr>
                <w:lang w:val="es-SV"/>
              </w:rPr>
              <w:t xml:space="preserve">Aceptar Cualquier Oferta </w:t>
            </w:r>
            <w:r w:rsidRPr="00D365CA">
              <w:rPr>
                <w:lang w:val="es-SV"/>
              </w:rPr>
              <w:t xml:space="preserve">y a </w:t>
            </w:r>
            <w:r w:rsidR="004D2321" w:rsidRPr="00D365CA">
              <w:rPr>
                <w:lang w:val="es-SV"/>
              </w:rPr>
              <w:t xml:space="preserve">Rechazar Cualquiera </w:t>
            </w:r>
            <w:r w:rsidRPr="00D365CA">
              <w:rPr>
                <w:lang w:val="es-SV"/>
              </w:rPr>
              <w:t xml:space="preserve">o </w:t>
            </w:r>
            <w:r w:rsidR="004D2321" w:rsidRPr="00D365CA">
              <w:rPr>
                <w:lang w:val="es-SV"/>
              </w:rPr>
              <w:t xml:space="preserve">Todas </w:t>
            </w:r>
            <w:r w:rsidRPr="00D365CA">
              <w:rPr>
                <w:lang w:val="es-SV"/>
              </w:rPr>
              <w:t xml:space="preserve">las </w:t>
            </w:r>
            <w:bookmarkEnd w:id="299"/>
            <w:bookmarkEnd w:id="300"/>
            <w:bookmarkEnd w:id="301"/>
            <w:bookmarkEnd w:id="302"/>
            <w:bookmarkEnd w:id="303"/>
            <w:bookmarkEnd w:id="304"/>
            <w:bookmarkEnd w:id="305"/>
            <w:r w:rsidR="004D2321" w:rsidRPr="00D365CA">
              <w:rPr>
                <w:lang w:val="es-SV"/>
              </w:rPr>
              <w:t>Ofertas</w:t>
            </w:r>
            <w:bookmarkEnd w:id="306"/>
          </w:p>
        </w:tc>
        <w:tc>
          <w:tcPr>
            <w:tcW w:w="6232" w:type="dxa"/>
            <w:gridSpan w:val="2"/>
          </w:tcPr>
          <w:p w14:paraId="2C519303" w14:textId="3CACF373" w:rsidR="00DF1353" w:rsidRPr="00D365CA" w:rsidRDefault="00704B5F" w:rsidP="006A0A50">
            <w:pPr>
              <w:pStyle w:val="Sub-ClauseText"/>
              <w:numPr>
                <w:ilvl w:val="1"/>
                <w:numId w:val="78"/>
              </w:numPr>
              <w:spacing w:before="0" w:after="200"/>
              <w:ind w:left="612" w:hanging="612"/>
              <w:rPr>
                <w:spacing w:val="0"/>
                <w:lang w:val="es-SV"/>
              </w:rPr>
            </w:pPr>
            <w:r w:rsidRPr="00D365CA">
              <w:rPr>
                <w:spacing w:val="0"/>
                <w:lang w:val="es-SV"/>
              </w:rPr>
              <w:t xml:space="preserve">El </w:t>
            </w:r>
            <w:r w:rsidR="000A71F3" w:rsidRPr="00D365CA">
              <w:rPr>
                <w:spacing w:val="0"/>
                <w:lang w:val="es-SV"/>
              </w:rPr>
              <w:t xml:space="preserve">Comprador </w:t>
            </w:r>
            <w:r w:rsidRPr="00D365CA">
              <w:rPr>
                <w:spacing w:val="0"/>
                <w:lang w:val="es-SV"/>
              </w:rPr>
              <w:t xml:space="preserve">se reserva el derecho de aceptar o rechazar cualquier Oferta, de anular el </w:t>
            </w:r>
            <w:r w:rsidR="00BF6BE7" w:rsidRPr="00D365CA">
              <w:rPr>
                <w:spacing w:val="0"/>
                <w:lang w:val="es-SV"/>
              </w:rPr>
              <w:t>p</w:t>
            </w:r>
            <w:r w:rsidR="001F79EB" w:rsidRPr="00D365CA">
              <w:rPr>
                <w:spacing w:val="0"/>
                <w:lang w:val="es-SV"/>
              </w:rPr>
              <w:t xml:space="preserve">roceso </w:t>
            </w:r>
            <w:r w:rsidR="00BF6BE7" w:rsidRPr="00D365CA">
              <w:rPr>
                <w:spacing w:val="0"/>
                <w:lang w:val="es-SV"/>
              </w:rPr>
              <w:t>de Licitación</w:t>
            </w:r>
            <w:r w:rsidRPr="00D365CA">
              <w:rPr>
                <w:spacing w:val="0"/>
                <w:lang w:val="es-SV"/>
              </w:rPr>
              <w:t xml:space="preserve"> y de rechazar todas las Ofertas en cualquier momento antes de</w:t>
            </w:r>
            <w:r w:rsidR="00D9237E" w:rsidRPr="00D365CA">
              <w:rPr>
                <w:spacing w:val="0"/>
                <w:lang w:val="es-SV"/>
              </w:rPr>
              <w:t xml:space="preserve"> </w:t>
            </w:r>
            <w:r w:rsidRPr="00D365CA">
              <w:rPr>
                <w:spacing w:val="0"/>
                <w:lang w:val="es-SV"/>
              </w:rPr>
              <w:t>la adjudicación del Contrato, sin que por ello adquiera</w:t>
            </w:r>
            <w:r w:rsidR="00D9237E" w:rsidRPr="00D365CA">
              <w:rPr>
                <w:spacing w:val="0"/>
                <w:lang w:val="es-SV"/>
              </w:rPr>
              <w:t xml:space="preserve"> </w:t>
            </w:r>
            <w:r w:rsidRPr="00D365CA">
              <w:rPr>
                <w:spacing w:val="0"/>
                <w:lang w:val="es-SV"/>
              </w:rPr>
              <w:t>responsabilidad alguna frente a los Licitantes</w:t>
            </w:r>
            <w:r w:rsidR="00DF1353" w:rsidRPr="00D365CA">
              <w:rPr>
                <w:spacing w:val="0"/>
                <w:lang w:val="es-SV"/>
              </w:rPr>
              <w:t xml:space="preserve">. </w:t>
            </w:r>
            <w:r w:rsidRPr="00D365CA">
              <w:rPr>
                <w:spacing w:val="0"/>
                <w:lang w:val="es-SV"/>
              </w:rPr>
              <w:t>En caso de anularse el proceso, el Comprador devolverá prontamente a los Licitantes todas las Ofertas y, específicamente, las</w:t>
            </w:r>
            <w:r w:rsidR="002854A2" w:rsidRPr="00D365CA">
              <w:rPr>
                <w:spacing w:val="0"/>
                <w:lang w:val="es-SV"/>
              </w:rPr>
              <w:t> </w:t>
            </w:r>
            <w:r w:rsidRPr="00D365CA">
              <w:rPr>
                <w:spacing w:val="0"/>
                <w:lang w:val="es-SV"/>
              </w:rPr>
              <w:t xml:space="preserve">Garantías de </w:t>
            </w:r>
            <w:r w:rsidR="00437B44" w:rsidRPr="00D365CA">
              <w:rPr>
                <w:spacing w:val="0"/>
                <w:lang w:val="es-SV"/>
              </w:rPr>
              <w:t>Mantenimiento de Oferta</w:t>
            </w:r>
            <w:r w:rsidRPr="00D365CA">
              <w:rPr>
                <w:spacing w:val="0"/>
                <w:lang w:val="es-SV"/>
              </w:rPr>
              <w:t xml:space="preserve"> que hubiera</w:t>
            </w:r>
            <w:r w:rsidR="002854A2" w:rsidRPr="00D365CA">
              <w:rPr>
                <w:spacing w:val="0"/>
                <w:lang w:val="es-SV"/>
              </w:rPr>
              <w:t> </w:t>
            </w:r>
            <w:r w:rsidRPr="00D365CA">
              <w:rPr>
                <w:spacing w:val="0"/>
                <w:lang w:val="es-SV"/>
              </w:rPr>
              <w:t>recibido.</w:t>
            </w:r>
          </w:p>
        </w:tc>
      </w:tr>
      <w:tr w:rsidR="00344B07" w:rsidRPr="00AD4A6B" w14:paraId="12E235B4" w14:textId="77777777" w:rsidTr="00482959">
        <w:tc>
          <w:tcPr>
            <w:tcW w:w="2783" w:type="dxa"/>
          </w:tcPr>
          <w:p w14:paraId="1976536E" w14:textId="3F30F9EC" w:rsidR="00344B07" w:rsidRPr="00D365CA" w:rsidRDefault="00344B07" w:rsidP="00227AC9">
            <w:pPr>
              <w:pStyle w:val="Tabla2Subtitulos"/>
              <w:rPr>
                <w:lang w:val="es-SV"/>
              </w:rPr>
            </w:pPr>
            <w:bookmarkStart w:id="307" w:name="_Toc454620954"/>
            <w:bookmarkStart w:id="308" w:name="_Toc136871411"/>
            <w:r w:rsidRPr="00D365CA">
              <w:rPr>
                <w:lang w:val="es-SV"/>
              </w:rPr>
              <w:t>Plazo Suspensivo</w:t>
            </w:r>
            <w:bookmarkEnd w:id="307"/>
            <w:bookmarkEnd w:id="308"/>
          </w:p>
        </w:tc>
        <w:tc>
          <w:tcPr>
            <w:tcW w:w="6232" w:type="dxa"/>
            <w:gridSpan w:val="2"/>
          </w:tcPr>
          <w:p w14:paraId="6B6B6A84" w14:textId="16D4CDEC" w:rsidR="00344B07" w:rsidRPr="00D365CA" w:rsidRDefault="00344B07" w:rsidP="006A0A50">
            <w:pPr>
              <w:pStyle w:val="Sub-ClauseText"/>
              <w:numPr>
                <w:ilvl w:val="1"/>
                <w:numId w:val="79"/>
              </w:numPr>
              <w:spacing w:before="0" w:after="200"/>
              <w:ind w:left="612" w:hanging="612"/>
              <w:rPr>
                <w:spacing w:val="0"/>
                <w:lang w:val="es-SV"/>
              </w:rPr>
            </w:pPr>
            <w:r w:rsidRPr="00D365CA">
              <w:rPr>
                <w:spacing w:val="0"/>
                <w:lang w:val="es-SV"/>
              </w:rPr>
              <w:t xml:space="preserve">El </w:t>
            </w:r>
            <w:r w:rsidR="00D57C50" w:rsidRPr="00D365CA">
              <w:rPr>
                <w:lang w:val="es-SV"/>
              </w:rPr>
              <w:t>Contrato no se adjudicará antes de la finalización del Plazo Suspensivo. El Plazo de Suspensión será</w:t>
            </w:r>
            <w:r w:rsidR="00F9189A" w:rsidRPr="00D365CA">
              <w:rPr>
                <w:lang w:val="es-SV"/>
              </w:rPr>
              <w:t xml:space="preserve"> de diez (10) d</w:t>
            </w:r>
            <w:r w:rsidR="00D57C50" w:rsidRPr="00D365CA">
              <w:rPr>
                <w:lang w:val="es-SV"/>
              </w:rPr>
              <w:t>í</w:t>
            </w:r>
            <w:r w:rsidR="00F9189A" w:rsidRPr="00D365CA">
              <w:rPr>
                <w:lang w:val="es-SV"/>
              </w:rPr>
              <w:t>as h</w:t>
            </w:r>
            <w:r w:rsidR="00D57C50" w:rsidRPr="00D365CA">
              <w:rPr>
                <w:lang w:val="es-SV"/>
              </w:rPr>
              <w:t xml:space="preserve">ábiles salvo que se extienda de conformidad con IAL </w:t>
            </w:r>
            <w:r w:rsidR="00E71182" w:rsidRPr="00D365CA">
              <w:rPr>
                <w:lang w:val="es-SV"/>
              </w:rPr>
              <w:t>44</w:t>
            </w:r>
            <w:r w:rsidR="00D57C50" w:rsidRPr="00D365CA">
              <w:rPr>
                <w:lang w:val="es-SV"/>
              </w:rPr>
              <w:t xml:space="preserve">. El Plazo Suspensivo comenzará el día posterior a la fecha en que el Comprador haya transmitido a cada Licitante la Notificación de Intención de Adjudicación del Contrato. Cuando solo se presente una Oferta, o si este contrato es en respuesta a una situación de emergencia </w:t>
            </w:r>
            <w:r w:rsidR="00D57C50" w:rsidRPr="00D365CA">
              <w:rPr>
                <w:lang w:val="es-SV"/>
              </w:rPr>
              <w:lastRenderedPageBreak/>
              <w:t>reconocida por el Banco, no se aplicará el Plazo Suspensivo.</w:t>
            </w:r>
          </w:p>
        </w:tc>
      </w:tr>
      <w:tr w:rsidR="00DF1353" w:rsidRPr="00AD4A6B" w14:paraId="483DDBCC" w14:textId="77777777" w:rsidTr="00482959">
        <w:tc>
          <w:tcPr>
            <w:tcW w:w="2783" w:type="dxa"/>
          </w:tcPr>
          <w:p w14:paraId="0B32F5AA" w14:textId="00891FDC" w:rsidR="00DF1353" w:rsidRPr="00D365CA" w:rsidRDefault="00213562" w:rsidP="00227AC9">
            <w:pPr>
              <w:pStyle w:val="Tabla2Subtitulos"/>
              <w:rPr>
                <w:lang w:val="es-SV"/>
              </w:rPr>
            </w:pPr>
            <w:bookmarkStart w:id="309" w:name="_Toc454620955"/>
            <w:bookmarkStart w:id="310" w:name="_Toc136871412"/>
            <w:r w:rsidRPr="00D365CA">
              <w:rPr>
                <w:lang w:val="es-SV"/>
              </w:rPr>
              <w:lastRenderedPageBreak/>
              <w:t>Notificación</w:t>
            </w:r>
            <w:r w:rsidR="00DF1353" w:rsidRPr="00D365CA">
              <w:rPr>
                <w:lang w:val="es-SV"/>
              </w:rPr>
              <w:t xml:space="preserve"> de</w:t>
            </w:r>
            <w:r w:rsidR="002854A2" w:rsidRPr="00D365CA">
              <w:rPr>
                <w:lang w:val="es-SV"/>
              </w:rPr>
              <w:t> </w:t>
            </w:r>
            <w:r w:rsidRPr="00D365CA">
              <w:rPr>
                <w:lang w:val="es-SV"/>
              </w:rPr>
              <w:t>I</w:t>
            </w:r>
            <w:r w:rsidR="00DF1353" w:rsidRPr="00D365CA">
              <w:rPr>
                <w:lang w:val="es-SV"/>
              </w:rPr>
              <w:t>ntención de</w:t>
            </w:r>
            <w:r w:rsidR="002854A2" w:rsidRPr="00D365CA">
              <w:rPr>
                <w:lang w:val="es-SV"/>
              </w:rPr>
              <w:t> </w:t>
            </w:r>
            <w:r w:rsidRPr="00D365CA">
              <w:rPr>
                <w:lang w:val="es-SV"/>
              </w:rPr>
              <w:t>A</w:t>
            </w:r>
            <w:r w:rsidR="00DF1353" w:rsidRPr="00D365CA">
              <w:rPr>
                <w:lang w:val="es-SV"/>
              </w:rPr>
              <w:t>djudicar</w:t>
            </w:r>
            <w:bookmarkEnd w:id="309"/>
            <w:bookmarkEnd w:id="310"/>
          </w:p>
        </w:tc>
        <w:tc>
          <w:tcPr>
            <w:tcW w:w="6232" w:type="dxa"/>
            <w:gridSpan w:val="2"/>
          </w:tcPr>
          <w:p w14:paraId="3D0721DF" w14:textId="00507844" w:rsidR="00344B07" w:rsidRPr="00D365CA" w:rsidRDefault="00D57C50" w:rsidP="006A0A50">
            <w:pPr>
              <w:pStyle w:val="Piedepgina"/>
              <w:numPr>
                <w:ilvl w:val="1"/>
                <w:numId w:val="84"/>
              </w:numPr>
              <w:spacing w:before="0" w:after="200"/>
              <w:jc w:val="both"/>
              <w:rPr>
                <w:color w:val="000000" w:themeColor="text1"/>
                <w:lang w:val="es-SV"/>
              </w:rPr>
            </w:pPr>
            <w:r w:rsidRPr="00D365CA">
              <w:rPr>
                <w:color w:val="000000" w:themeColor="text1"/>
                <w:lang w:val="es-SV"/>
              </w:rPr>
              <w:t xml:space="preserve">El </w:t>
            </w:r>
            <w:r w:rsidR="00344B07" w:rsidRPr="00D365CA">
              <w:rPr>
                <w:color w:val="000000" w:themeColor="text1"/>
                <w:lang w:val="es-SV"/>
              </w:rPr>
              <w:t xml:space="preserve">Comprador </w:t>
            </w:r>
            <w:r w:rsidRPr="00D365CA">
              <w:rPr>
                <w:color w:val="000000" w:themeColor="text1"/>
                <w:lang w:val="es-SV"/>
              </w:rPr>
              <w:t>transmitirá a</w:t>
            </w:r>
            <w:r w:rsidR="00D9237E" w:rsidRPr="00D365CA">
              <w:rPr>
                <w:color w:val="000000" w:themeColor="text1"/>
                <w:lang w:val="es-SV"/>
              </w:rPr>
              <w:t xml:space="preserve"> </w:t>
            </w:r>
            <w:r w:rsidR="000A314C" w:rsidRPr="00D365CA">
              <w:rPr>
                <w:color w:val="000000" w:themeColor="text1"/>
                <w:lang w:val="es-SV"/>
              </w:rPr>
              <w:t>todos</w:t>
            </w:r>
            <w:r w:rsidR="002854A2" w:rsidRPr="00D365CA">
              <w:rPr>
                <w:color w:val="000000" w:themeColor="text1"/>
                <w:lang w:val="es-SV"/>
              </w:rPr>
              <w:t> </w:t>
            </w:r>
            <w:r w:rsidR="000A314C" w:rsidRPr="00D365CA">
              <w:rPr>
                <w:color w:val="000000" w:themeColor="text1"/>
                <w:lang w:val="es-SV"/>
              </w:rPr>
              <w:t>los</w:t>
            </w:r>
            <w:r w:rsidR="002854A2" w:rsidRPr="00D365CA">
              <w:rPr>
                <w:color w:val="000000" w:themeColor="text1"/>
                <w:lang w:val="es-SV"/>
              </w:rPr>
              <w:t> </w:t>
            </w:r>
            <w:r w:rsidR="000A314C" w:rsidRPr="00D365CA">
              <w:rPr>
                <w:color w:val="000000" w:themeColor="text1"/>
                <w:lang w:val="es-SV"/>
              </w:rPr>
              <w:t>Licitantes</w:t>
            </w:r>
            <w:r w:rsidR="000F4697" w:rsidRPr="00D365CA">
              <w:rPr>
                <w:color w:val="000000" w:themeColor="text1"/>
                <w:lang w:val="es-SV"/>
              </w:rPr>
              <w:t xml:space="preserve"> </w:t>
            </w:r>
            <w:r w:rsidR="00344B07" w:rsidRPr="00D365CA">
              <w:rPr>
                <w:color w:val="000000" w:themeColor="text1"/>
                <w:lang w:val="es-SV"/>
              </w:rPr>
              <w:t>la Notificación de</w:t>
            </w:r>
            <w:r w:rsidR="002854A2" w:rsidRPr="00D365CA">
              <w:rPr>
                <w:color w:val="000000" w:themeColor="text1"/>
                <w:lang w:val="es-SV"/>
              </w:rPr>
              <w:t> </w:t>
            </w:r>
            <w:r w:rsidR="00344B07" w:rsidRPr="00D365CA">
              <w:rPr>
                <w:color w:val="000000" w:themeColor="text1"/>
                <w:lang w:val="es-SV"/>
              </w:rPr>
              <w:t xml:space="preserve">Intención de Adjudicar el Contrato al Licitante </w:t>
            </w:r>
            <w:r w:rsidR="00344B07" w:rsidRPr="00D365CA">
              <w:rPr>
                <w:color w:val="000000" w:themeColor="text1"/>
                <w:spacing w:val="-4"/>
                <w:lang w:val="es-SV"/>
              </w:rPr>
              <w:t>seleccionado. La</w:t>
            </w:r>
            <w:r w:rsidR="002854A2" w:rsidRPr="00D365CA">
              <w:rPr>
                <w:color w:val="000000" w:themeColor="text1"/>
                <w:spacing w:val="-4"/>
                <w:lang w:val="es-SV"/>
              </w:rPr>
              <w:t> </w:t>
            </w:r>
            <w:r w:rsidR="00344B07" w:rsidRPr="00D365CA">
              <w:rPr>
                <w:color w:val="000000" w:themeColor="text1"/>
                <w:spacing w:val="-4"/>
                <w:lang w:val="es-SV"/>
              </w:rPr>
              <w:t>Notificación deberá contener, como</w:t>
            </w:r>
            <w:r w:rsidR="002854A2" w:rsidRPr="00D365CA">
              <w:rPr>
                <w:color w:val="000000" w:themeColor="text1"/>
                <w:spacing w:val="-4"/>
                <w:lang w:val="es-SV"/>
              </w:rPr>
              <w:t xml:space="preserve"> </w:t>
            </w:r>
            <w:r w:rsidR="00344B07" w:rsidRPr="00D365CA">
              <w:rPr>
                <w:color w:val="000000" w:themeColor="text1"/>
                <w:spacing w:val="-4"/>
                <w:lang w:val="es-SV"/>
              </w:rPr>
              <w:t>mínimo,</w:t>
            </w:r>
            <w:r w:rsidR="00344B07" w:rsidRPr="00D365CA">
              <w:rPr>
                <w:color w:val="000000" w:themeColor="text1"/>
                <w:lang w:val="es-SV"/>
              </w:rPr>
              <w:t xml:space="preserve"> la siguiente información:</w:t>
            </w:r>
          </w:p>
          <w:p w14:paraId="55AB3ACE" w14:textId="77777777" w:rsidR="00344B07" w:rsidRPr="00D365CA" w:rsidRDefault="000A314C" w:rsidP="00D011AE">
            <w:pPr>
              <w:pStyle w:val="Prrafodelista"/>
              <w:numPr>
                <w:ilvl w:val="0"/>
                <w:numId w:val="131"/>
              </w:numPr>
              <w:spacing w:after="200"/>
              <w:ind w:left="1166" w:hanging="540"/>
              <w:contextualSpacing w:val="0"/>
              <w:rPr>
                <w:color w:val="000000" w:themeColor="text1"/>
                <w:lang w:val="es-SV"/>
              </w:rPr>
            </w:pPr>
            <w:r w:rsidRPr="00D365CA">
              <w:rPr>
                <w:color w:val="000000" w:themeColor="text1"/>
                <w:lang w:val="es-SV"/>
              </w:rPr>
              <w:t>e</w:t>
            </w:r>
            <w:r w:rsidR="00344B07" w:rsidRPr="00D365CA">
              <w:rPr>
                <w:color w:val="000000" w:themeColor="text1"/>
                <w:lang w:val="es-SV"/>
              </w:rPr>
              <w:t>l nombre y la dirección del Licitante que</w:t>
            </w:r>
            <w:r w:rsidR="009A713D" w:rsidRPr="00D365CA">
              <w:rPr>
                <w:color w:val="000000" w:themeColor="text1"/>
                <w:lang w:val="es-SV"/>
              </w:rPr>
              <w:t xml:space="preserve"> presentó </w:t>
            </w:r>
            <w:r w:rsidR="00344B07" w:rsidRPr="00D365CA">
              <w:rPr>
                <w:color w:val="000000" w:themeColor="text1"/>
                <w:lang w:val="es-SV"/>
              </w:rPr>
              <w:t>la Oferta seleccionada</w:t>
            </w:r>
            <w:r w:rsidRPr="00D365CA">
              <w:rPr>
                <w:color w:val="000000" w:themeColor="text1"/>
                <w:lang w:val="es-SV"/>
              </w:rPr>
              <w:t>;</w:t>
            </w:r>
          </w:p>
          <w:p w14:paraId="24FBE607" w14:textId="77777777" w:rsidR="00344B07" w:rsidRPr="00D365CA" w:rsidRDefault="000A314C" w:rsidP="00D011AE">
            <w:pPr>
              <w:pStyle w:val="Prrafodelista"/>
              <w:numPr>
                <w:ilvl w:val="0"/>
                <w:numId w:val="131"/>
              </w:numPr>
              <w:spacing w:after="200"/>
              <w:ind w:left="1166" w:hanging="540"/>
              <w:contextualSpacing w:val="0"/>
              <w:rPr>
                <w:color w:val="000000" w:themeColor="text1"/>
                <w:lang w:val="es-SV"/>
              </w:rPr>
            </w:pPr>
            <w:r w:rsidRPr="00D365CA">
              <w:rPr>
                <w:color w:val="000000" w:themeColor="text1"/>
                <w:lang w:val="es-SV"/>
              </w:rPr>
              <w:t>e</w:t>
            </w:r>
            <w:r w:rsidR="00344B07" w:rsidRPr="00D365CA">
              <w:rPr>
                <w:color w:val="000000" w:themeColor="text1"/>
                <w:lang w:val="es-SV"/>
              </w:rPr>
              <w:t>l precio del Contrato de la Oferta seleccionada</w:t>
            </w:r>
            <w:r w:rsidRPr="00D365CA">
              <w:rPr>
                <w:color w:val="000000" w:themeColor="text1"/>
                <w:lang w:val="es-SV"/>
              </w:rPr>
              <w:t>;</w:t>
            </w:r>
          </w:p>
          <w:p w14:paraId="6EB45150" w14:textId="77777777" w:rsidR="00344B07" w:rsidRPr="00D365CA" w:rsidRDefault="000A314C" w:rsidP="00D011AE">
            <w:pPr>
              <w:pStyle w:val="Prrafodelista"/>
              <w:numPr>
                <w:ilvl w:val="0"/>
                <w:numId w:val="131"/>
              </w:numPr>
              <w:spacing w:after="200"/>
              <w:ind w:left="1166" w:hanging="540"/>
              <w:contextualSpacing w:val="0"/>
              <w:jc w:val="both"/>
              <w:rPr>
                <w:lang w:val="es-SV"/>
              </w:rPr>
            </w:pPr>
            <w:r w:rsidRPr="00D365CA">
              <w:rPr>
                <w:lang w:val="es-SV"/>
              </w:rPr>
              <w:t>los nombres de todos los Licitantes que presentaron Ofertas y los precios de sus Ofertas, tal como se leyeron en voz alta en la apertura de las Ofertas</w:t>
            </w:r>
            <w:r w:rsidR="00344B07" w:rsidRPr="00D365CA">
              <w:rPr>
                <w:lang w:val="es-SV"/>
              </w:rPr>
              <w:t>;</w:t>
            </w:r>
          </w:p>
          <w:p w14:paraId="16A061CD" w14:textId="083C3FCD" w:rsidR="00344B07" w:rsidRPr="00D365CA" w:rsidRDefault="009A713D" w:rsidP="00D011AE">
            <w:pPr>
              <w:pStyle w:val="Prrafodelista"/>
              <w:numPr>
                <w:ilvl w:val="0"/>
                <w:numId w:val="131"/>
              </w:numPr>
              <w:spacing w:after="200"/>
              <w:ind w:left="1166" w:hanging="540"/>
              <w:contextualSpacing w:val="0"/>
              <w:jc w:val="both"/>
              <w:rPr>
                <w:lang w:val="es-SV"/>
              </w:rPr>
            </w:pPr>
            <w:r w:rsidRPr="00D365CA">
              <w:rPr>
                <w:lang w:val="es-SV"/>
              </w:rPr>
              <w:t xml:space="preserve">una declaración donde se expongan las razones por las cuales no fue seleccionada la Oferta del Licitante no seleccionado a quien se remite la </w:t>
            </w:r>
            <w:r w:rsidR="00D57C50" w:rsidRPr="00D365CA">
              <w:rPr>
                <w:lang w:val="es-SV"/>
              </w:rPr>
              <w:t>notificación</w:t>
            </w:r>
            <w:r w:rsidRPr="00D365CA">
              <w:rPr>
                <w:lang w:val="es-SV"/>
              </w:rPr>
              <w:t xml:space="preserve">, a menos que la información sobre el precio incluida en el apartado </w:t>
            </w:r>
            <w:r w:rsidR="00482959" w:rsidRPr="00D365CA">
              <w:rPr>
                <w:lang w:val="es-SV"/>
              </w:rPr>
              <w:t>(</w:t>
            </w:r>
            <w:r w:rsidRPr="00D365CA">
              <w:rPr>
                <w:lang w:val="es-SV"/>
              </w:rPr>
              <w:t>c) de este párrafo ya revele la razón</w:t>
            </w:r>
            <w:r w:rsidR="00344B07" w:rsidRPr="00D365CA">
              <w:rPr>
                <w:lang w:val="es-SV"/>
              </w:rPr>
              <w:t>;</w:t>
            </w:r>
          </w:p>
          <w:p w14:paraId="21D4B324" w14:textId="11994DB4" w:rsidR="00344B07" w:rsidRPr="00D365CA" w:rsidRDefault="00344B07" w:rsidP="00D011AE">
            <w:pPr>
              <w:pStyle w:val="Prrafodelista"/>
              <w:numPr>
                <w:ilvl w:val="0"/>
                <w:numId w:val="131"/>
              </w:numPr>
              <w:spacing w:after="200"/>
              <w:ind w:left="1166" w:hanging="540"/>
              <w:contextualSpacing w:val="0"/>
              <w:jc w:val="both"/>
              <w:rPr>
                <w:lang w:val="es-SV"/>
              </w:rPr>
            </w:pPr>
            <w:r w:rsidRPr="00D365CA">
              <w:rPr>
                <w:lang w:val="es-SV"/>
              </w:rPr>
              <w:t>la fecha de vencimiento del Plazo Suspensivo;</w:t>
            </w:r>
            <w:r w:rsidR="00E71182" w:rsidRPr="00D365CA">
              <w:rPr>
                <w:lang w:val="es-SV"/>
              </w:rPr>
              <w:t xml:space="preserve"> y</w:t>
            </w:r>
          </w:p>
          <w:p w14:paraId="77E9325C" w14:textId="77777777" w:rsidR="00DF1353" w:rsidRPr="00D365CA" w:rsidRDefault="00344B07" w:rsidP="00D011AE">
            <w:pPr>
              <w:pStyle w:val="Prrafodelista"/>
              <w:numPr>
                <w:ilvl w:val="0"/>
                <w:numId w:val="131"/>
              </w:numPr>
              <w:spacing w:after="200"/>
              <w:ind w:left="1166" w:hanging="540"/>
              <w:contextualSpacing w:val="0"/>
              <w:jc w:val="both"/>
              <w:rPr>
                <w:lang w:val="es-SV"/>
              </w:rPr>
            </w:pPr>
            <w:r w:rsidRPr="00D365CA">
              <w:rPr>
                <w:lang w:val="es-SV"/>
              </w:rPr>
              <w:t xml:space="preserve">instrucciones sobre cómo solicitar explicaciones </w:t>
            </w:r>
            <w:r w:rsidR="00763F31" w:rsidRPr="00D365CA">
              <w:rPr>
                <w:lang w:val="es-SV"/>
              </w:rPr>
              <w:t>y/</w:t>
            </w:r>
            <w:r w:rsidRPr="00D365CA">
              <w:rPr>
                <w:lang w:val="es-SV"/>
              </w:rPr>
              <w:t>o presentar una queja durante el Plazo Suspensivo.</w:t>
            </w:r>
          </w:p>
        </w:tc>
      </w:tr>
      <w:tr w:rsidR="002854A2" w:rsidRPr="00D365CA" w14:paraId="4812C723" w14:textId="77777777" w:rsidTr="00482959">
        <w:tc>
          <w:tcPr>
            <w:tcW w:w="9015" w:type="dxa"/>
            <w:gridSpan w:val="3"/>
          </w:tcPr>
          <w:p w14:paraId="34414C24" w14:textId="4733838A" w:rsidR="002854A2" w:rsidRPr="00D365CA" w:rsidRDefault="002854A2" w:rsidP="00987D4E">
            <w:pPr>
              <w:pStyle w:val="Tabla2Titulo"/>
              <w:keepNext/>
              <w:ind w:left="346"/>
              <w:rPr>
                <w:lang w:val="es-SV"/>
              </w:rPr>
            </w:pPr>
            <w:bookmarkStart w:id="311" w:name="_Toc454620956"/>
            <w:bookmarkStart w:id="312" w:name="_Toc451286567"/>
            <w:bookmarkStart w:id="313" w:name="_Toc348000823"/>
            <w:bookmarkStart w:id="314" w:name="_Toc505659528"/>
            <w:bookmarkStart w:id="315" w:name="_Toc136871413"/>
            <w:r w:rsidRPr="00D365CA">
              <w:rPr>
                <w:lang w:val="es-SV"/>
              </w:rPr>
              <w:t>Adjudicación del Contrato</w:t>
            </w:r>
            <w:bookmarkEnd w:id="311"/>
            <w:bookmarkEnd w:id="312"/>
            <w:bookmarkEnd w:id="313"/>
            <w:bookmarkEnd w:id="314"/>
            <w:bookmarkEnd w:id="315"/>
          </w:p>
        </w:tc>
      </w:tr>
      <w:tr w:rsidR="00DF1353" w:rsidRPr="00AD4A6B" w14:paraId="3CDA3543" w14:textId="77777777" w:rsidTr="00482959">
        <w:tc>
          <w:tcPr>
            <w:tcW w:w="2783" w:type="dxa"/>
          </w:tcPr>
          <w:p w14:paraId="136E5D30" w14:textId="3A13479F" w:rsidR="00DF1353" w:rsidRPr="00D365CA" w:rsidRDefault="00DF1353" w:rsidP="00227AC9">
            <w:pPr>
              <w:pStyle w:val="Tabla2Subtitulos"/>
              <w:rPr>
                <w:lang w:val="es-SV"/>
              </w:rPr>
            </w:pPr>
            <w:bookmarkStart w:id="316" w:name="_Toc454620957"/>
            <w:bookmarkStart w:id="317" w:name="_Toc348000824"/>
            <w:bookmarkStart w:id="318" w:name="_Toc438907243"/>
            <w:bookmarkStart w:id="319" w:name="_Toc438907044"/>
            <w:bookmarkStart w:id="320" w:name="_Toc438734008"/>
            <w:bookmarkStart w:id="321" w:name="_Toc438532658"/>
            <w:bookmarkStart w:id="322" w:name="_Toc438438864"/>
            <w:bookmarkStart w:id="323" w:name="_Toc136871414"/>
            <w:r w:rsidRPr="00D365CA">
              <w:rPr>
                <w:lang w:val="es-SV"/>
              </w:rPr>
              <w:t xml:space="preserve">Criterios de </w:t>
            </w:r>
            <w:bookmarkEnd w:id="316"/>
            <w:bookmarkEnd w:id="317"/>
            <w:bookmarkEnd w:id="318"/>
            <w:bookmarkEnd w:id="319"/>
            <w:bookmarkEnd w:id="320"/>
            <w:bookmarkEnd w:id="321"/>
            <w:bookmarkEnd w:id="322"/>
            <w:r w:rsidR="004D2321" w:rsidRPr="00D365CA">
              <w:rPr>
                <w:lang w:val="es-SV"/>
              </w:rPr>
              <w:t>Adjudicación</w:t>
            </w:r>
            <w:bookmarkEnd w:id="323"/>
          </w:p>
        </w:tc>
        <w:tc>
          <w:tcPr>
            <w:tcW w:w="6232" w:type="dxa"/>
            <w:gridSpan w:val="2"/>
          </w:tcPr>
          <w:p w14:paraId="0BF9BB41" w14:textId="1A211AE7" w:rsidR="002D5FE1" w:rsidRPr="00D365CA" w:rsidRDefault="00344B07" w:rsidP="00D011AE">
            <w:pPr>
              <w:pStyle w:val="Sub-ClauseText"/>
              <w:numPr>
                <w:ilvl w:val="1"/>
                <w:numId w:val="157"/>
              </w:numPr>
              <w:spacing w:before="0" w:after="200"/>
              <w:ind w:left="702" w:hanging="702"/>
              <w:rPr>
                <w:spacing w:val="0"/>
                <w:lang w:val="es-SV"/>
              </w:rPr>
            </w:pPr>
            <w:r w:rsidRPr="00D365CA">
              <w:rPr>
                <w:spacing w:val="0"/>
                <w:lang w:val="es-SV"/>
              </w:rPr>
              <w:t xml:space="preserve">Con sujeción a </w:t>
            </w:r>
            <w:r w:rsidR="00DA2400" w:rsidRPr="00D365CA">
              <w:rPr>
                <w:spacing w:val="0"/>
                <w:lang w:val="es-SV"/>
              </w:rPr>
              <w:t>lo dispuesto en la</w:t>
            </w:r>
            <w:r w:rsidR="00775C89" w:rsidRPr="00D365CA">
              <w:rPr>
                <w:spacing w:val="0"/>
                <w:lang w:val="es-SV"/>
              </w:rPr>
              <w:t xml:space="preserve"> IAL </w:t>
            </w:r>
            <w:r w:rsidRPr="00D365CA">
              <w:rPr>
                <w:spacing w:val="0"/>
                <w:lang w:val="es-SV"/>
              </w:rPr>
              <w:t xml:space="preserve">38, el Comprador adjudicará el Contrato al Licitante que ofrezca la Oferta más </w:t>
            </w:r>
            <w:r w:rsidR="009A713D" w:rsidRPr="00D365CA">
              <w:rPr>
                <w:spacing w:val="0"/>
                <w:lang w:val="es-SV"/>
              </w:rPr>
              <w:t>C</w:t>
            </w:r>
            <w:r w:rsidRPr="00D365CA">
              <w:rPr>
                <w:spacing w:val="0"/>
                <w:lang w:val="es-SV"/>
              </w:rPr>
              <w:t>onveniente</w:t>
            </w:r>
            <w:r w:rsidR="009A713D" w:rsidRPr="00D365CA">
              <w:rPr>
                <w:spacing w:val="0"/>
                <w:lang w:val="es-SV"/>
              </w:rPr>
              <w:t xml:space="preserve">, </w:t>
            </w:r>
            <w:r w:rsidR="00EC38BA" w:rsidRPr="00D365CA">
              <w:rPr>
                <w:spacing w:val="0"/>
                <w:lang w:val="es-SV"/>
              </w:rPr>
              <w:t>es decir</w:t>
            </w:r>
            <w:r w:rsidR="009A713D" w:rsidRPr="00D365CA">
              <w:rPr>
                <w:spacing w:val="0"/>
                <w:lang w:val="es-SV"/>
              </w:rPr>
              <w:t>, aquella</w:t>
            </w:r>
            <w:r w:rsidRPr="00D365CA">
              <w:rPr>
                <w:spacing w:val="0"/>
                <w:lang w:val="es-SV"/>
              </w:rPr>
              <w:t xml:space="preserve"> que ha sido presentada por un Licitante que cumple con los criterios de calificación y</w:t>
            </w:r>
            <w:r w:rsidR="002854A2" w:rsidRPr="00D365CA">
              <w:rPr>
                <w:spacing w:val="0"/>
                <w:lang w:val="es-SV"/>
              </w:rPr>
              <w:t> </w:t>
            </w:r>
            <w:r w:rsidRPr="00D365CA">
              <w:rPr>
                <w:spacing w:val="0"/>
                <w:lang w:val="es-SV"/>
              </w:rPr>
              <w:t>que, además:</w:t>
            </w:r>
          </w:p>
          <w:p w14:paraId="1BBE3353" w14:textId="74C08095" w:rsidR="00DA2400" w:rsidRPr="00D365CA" w:rsidRDefault="00DA2400" w:rsidP="002854A2">
            <w:pPr>
              <w:pStyle w:val="Sub-ClauseText"/>
              <w:spacing w:before="0" w:after="200"/>
              <w:ind w:left="1151" w:hanging="544"/>
              <w:rPr>
                <w:spacing w:val="0"/>
                <w:lang w:val="es-SV"/>
              </w:rPr>
            </w:pPr>
            <w:r w:rsidRPr="00D365CA">
              <w:rPr>
                <w:spacing w:val="0"/>
                <w:lang w:val="es-SV"/>
              </w:rPr>
              <w:t>(a)</w:t>
            </w:r>
            <w:r w:rsidR="00982769" w:rsidRPr="00D365CA">
              <w:rPr>
                <w:spacing w:val="0"/>
                <w:lang w:val="es-SV"/>
              </w:rPr>
              <w:t xml:space="preserve"> </w:t>
            </w:r>
            <w:r w:rsidR="00982769" w:rsidRPr="00D365CA">
              <w:rPr>
                <w:spacing w:val="0"/>
                <w:lang w:val="es-SV"/>
              </w:rPr>
              <w:tab/>
            </w:r>
            <w:r w:rsidR="002F6E14" w:rsidRPr="00D365CA">
              <w:rPr>
                <w:lang w:val="es-SV"/>
              </w:rPr>
              <w:t xml:space="preserve">se ajusta </w:t>
            </w:r>
            <w:r w:rsidR="002737EE" w:rsidRPr="00D365CA">
              <w:rPr>
                <w:lang w:val="es-SV"/>
              </w:rPr>
              <w:t xml:space="preserve">sustancialmente </w:t>
            </w:r>
            <w:r w:rsidR="002F6E14" w:rsidRPr="00D365CA">
              <w:rPr>
                <w:lang w:val="es-SV"/>
              </w:rPr>
              <w:t>al</w:t>
            </w:r>
            <w:r w:rsidR="002737EE" w:rsidRPr="00D365CA">
              <w:rPr>
                <w:lang w:val="es-SV"/>
              </w:rPr>
              <w:t xml:space="preserve"> </w:t>
            </w:r>
            <w:r w:rsidR="009E5554" w:rsidRPr="00D365CA">
              <w:rPr>
                <w:lang w:val="es-SV"/>
              </w:rPr>
              <w:t>documento de licitación</w:t>
            </w:r>
            <w:r w:rsidR="002737EE" w:rsidRPr="00D365CA">
              <w:rPr>
                <w:lang w:val="es-SV"/>
              </w:rPr>
              <w:t>;</w:t>
            </w:r>
            <w:r w:rsidR="00763F31" w:rsidRPr="00D365CA">
              <w:rPr>
                <w:lang w:val="es-SV"/>
              </w:rPr>
              <w:t xml:space="preserve"> y</w:t>
            </w:r>
          </w:p>
          <w:p w14:paraId="12CF7C24" w14:textId="48876ABF" w:rsidR="00DF1353" w:rsidRPr="00D365CA" w:rsidRDefault="00DA2400" w:rsidP="002854A2">
            <w:pPr>
              <w:pStyle w:val="Sub-ClauseText"/>
              <w:spacing w:before="0" w:after="200"/>
              <w:ind w:left="1151" w:hanging="544"/>
              <w:rPr>
                <w:strike/>
                <w:spacing w:val="0"/>
                <w:lang w:val="es-SV"/>
              </w:rPr>
            </w:pPr>
            <w:r w:rsidRPr="00D365CA">
              <w:rPr>
                <w:spacing w:val="0"/>
                <w:lang w:val="es-SV"/>
              </w:rPr>
              <w:t>(b)</w:t>
            </w:r>
            <w:r w:rsidR="00982769" w:rsidRPr="00D365CA">
              <w:rPr>
                <w:spacing w:val="0"/>
                <w:lang w:val="es-SV"/>
              </w:rPr>
              <w:t xml:space="preserve"> </w:t>
            </w:r>
            <w:r w:rsidR="00982769" w:rsidRPr="00D365CA">
              <w:rPr>
                <w:spacing w:val="0"/>
                <w:lang w:val="es-SV"/>
              </w:rPr>
              <w:tab/>
            </w:r>
            <w:r w:rsidR="002F6E14" w:rsidRPr="00D365CA">
              <w:rPr>
                <w:spacing w:val="0"/>
                <w:lang w:val="es-SV"/>
              </w:rPr>
              <w:t xml:space="preserve">tiene </w:t>
            </w:r>
            <w:r w:rsidR="002D5FE1" w:rsidRPr="00D365CA">
              <w:rPr>
                <w:spacing w:val="0"/>
                <w:lang w:val="es-SV"/>
              </w:rPr>
              <w:t>el costo evaluado más bajo.</w:t>
            </w:r>
          </w:p>
        </w:tc>
      </w:tr>
      <w:tr w:rsidR="00DF1353" w:rsidRPr="00AD4A6B" w14:paraId="1B82BF98" w14:textId="77777777" w:rsidTr="006C759C">
        <w:trPr>
          <w:trHeight w:val="709"/>
        </w:trPr>
        <w:tc>
          <w:tcPr>
            <w:tcW w:w="2783" w:type="dxa"/>
          </w:tcPr>
          <w:p w14:paraId="1A3A306C" w14:textId="134FE39B" w:rsidR="00E2571C" w:rsidRPr="00D365CA" w:rsidRDefault="00DF1353" w:rsidP="00DC5312">
            <w:pPr>
              <w:pStyle w:val="Tabla2Subtitulos"/>
              <w:rPr>
                <w:lang w:val="es-SV"/>
              </w:rPr>
            </w:pPr>
            <w:bookmarkStart w:id="324" w:name="_Toc454620958"/>
            <w:bookmarkStart w:id="325" w:name="_Toc438907244"/>
            <w:bookmarkStart w:id="326" w:name="_Toc438907045"/>
            <w:bookmarkStart w:id="327" w:name="_Toc438734009"/>
            <w:bookmarkStart w:id="328" w:name="_Toc438532659"/>
            <w:bookmarkStart w:id="329" w:name="_Toc438438865"/>
            <w:bookmarkStart w:id="330" w:name="_Toc136871415"/>
            <w:r w:rsidRPr="00D365CA">
              <w:rPr>
                <w:lang w:val="es-SV"/>
              </w:rPr>
              <w:t>Derecho del</w:t>
            </w:r>
            <w:r w:rsidR="002854A2" w:rsidRPr="00D365CA">
              <w:rPr>
                <w:lang w:val="es-SV"/>
              </w:rPr>
              <w:t> </w:t>
            </w:r>
            <w:r w:rsidRPr="00D365CA">
              <w:rPr>
                <w:lang w:val="es-SV"/>
              </w:rPr>
              <w:t>Comprador a</w:t>
            </w:r>
            <w:r w:rsidR="002854A2" w:rsidRPr="00D365CA">
              <w:rPr>
                <w:lang w:val="es-SV"/>
              </w:rPr>
              <w:t> </w:t>
            </w:r>
            <w:r w:rsidR="004D2321" w:rsidRPr="00D365CA">
              <w:rPr>
                <w:lang w:val="es-SV"/>
              </w:rPr>
              <w:t xml:space="preserve">Variar </w:t>
            </w:r>
            <w:r w:rsidRPr="00D365CA">
              <w:rPr>
                <w:lang w:val="es-SV"/>
              </w:rPr>
              <w:t xml:space="preserve">las </w:t>
            </w:r>
            <w:r w:rsidR="004D2321" w:rsidRPr="00D365CA">
              <w:rPr>
                <w:lang w:val="es-SV"/>
              </w:rPr>
              <w:t xml:space="preserve">Cantidades </w:t>
            </w:r>
            <w:r w:rsidRPr="00D365CA">
              <w:rPr>
                <w:lang w:val="es-SV"/>
              </w:rPr>
              <w:t xml:space="preserve">en </w:t>
            </w:r>
            <w:r w:rsidRPr="00D365CA">
              <w:rPr>
                <w:lang w:val="es-SV"/>
              </w:rPr>
              <w:lastRenderedPageBreak/>
              <w:t>el</w:t>
            </w:r>
            <w:r w:rsidR="002854A2" w:rsidRPr="00D365CA">
              <w:rPr>
                <w:lang w:val="es-SV"/>
              </w:rPr>
              <w:t> </w:t>
            </w:r>
            <w:r w:rsidR="004D2321" w:rsidRPr="00D365CA">
              <w:rPr>
                <w:lang w:val="es-SV"/>
              </w:rPr>
              <w:t xml:space="preserve">Momento </w:t>
            </w:r>
            <w:r w:rsidRPr="00D365CA">
              <w:rPr>
                <w:lang w:val="es-SV"/>
              </w:rPr>
              <w:t>de la</w:t>
            </w:r>
            <w:bookmarkEnd w:id="324"/>
            <w:bookmarkEnd w:id="325"/>
            <w:bookmarkEnd w:id="326"/>
            <w:bookmarkEnd w:id="327"/>
            <w:bookmarkEnd w:id="328"/>
            <w:bookmarkEnd w:id="329"/>
            <w:r w:rsidR="002854A2" w:rsidRPr="00D365CA">
              <w:rPr>
                <w:lang w:val="es-SV"/>
              </w:rPr>
              <w:t> </w:t>
            </w:r>
            <w:r w:rsidR="004D2321" w:rsidRPr="00D365CA">
              <w:rPr>
                <w:lang w:val="es-SV"/>
              </w:rPr>
              <w:t>Adjudicación</w:t>
            </w:r>
            <w:bookmarkEnd w:id="330"/>
          </w:p>
        </w:tc>
        <w:tc>
          <w:tcPr>
            <w:tcW w:w="6232" w:type="dxa"/>
            <w:gridSpan w:val="2"/>
          </w:tcPr>
          <w:p w14:paraId="456053FC" w14:textId="16236005" w:rsidR="00DF1353" w:rsidRPr="00D365CA" w:rsidRDefault="00235D74" w:rsidP="00AC69BF">
            <w:pPr>
              <w:pStyle w:val="Sub-ClauseText"/>
              <w:spacing w:before="0" w:after="200"/>
              <w:ind w:left="629" w:hanging="629"/>
              <w:rPr>
                <w:spacing w:val="0"/>
                <w:lang w:val="es-SV"/>
              </w:rPr>
            </w:pPr>
            <w:r w:rsidRPr="00D365CA">
              <w:rPr>
                <w:spacing w:val="0"/>
                <w:lang w:val="es-SV"/>
              </w:rPr>
              <w:lastRenderedPageBreak/>
              <w:t>42.1 Al</w:t>
            </w:r>
            <w:r w:rsidR="00344B07" w:rsidRPr="00D365CA">
              <w:rPr>
                <w:spacing w:val="0"/>
                <w:lang w:val="es-SV"/>
              </w:rPr>
              <w:t xml:space="preserve"> momento de adjudicar el Contrato, el Comprador se reserva el derecho </w:t>
            </w:r>
            <w:r w:rsidR="00EC38BA" w:rsidRPr="00D365CA">
              <w:rPr>
                <w:spacing w:val="0"/>
                <w:lang w:val="es-SV"/>
              </w:rPr>
              <w:t>de</w:t>
            </w:r>
            <w:r w:rsidR="00344B07" w:rsidRPr="00D365CA">
              <w:rPr>
                <w:spacing w:val="0"/>
                <w:lang w:val="es-SV"/>
              </w:rPr>
              <w:t xml:space="preserve"> aumentar o disminuir la cantidad de los Bienes y Servicios Conexos especificados originalmente en la </w:t>
            </w:r>
            <w:r w:rsidR="00514EB8" w:rsidRPr="00D365CA">
              <w:rPr>
                <w:spacing w:val="0"/>
                <w:lang w:val="es-SV"/>
              </w:rPr>
              <w:t>Sección </w:t>
            </w:r>
            <w:r w:rsidR="00344B07" w:rsidRPr="00D365CA">
              <w:rPr>
                <w:spacing w:val="0"/>
                <w:lang w:val="es-SV"/>
              </w:rPr>
              <w:t xml:space="preserve">VII, </w:t>
            </w:r>
            <w:r w:rsidR="00EC38BA" w:rsidRPr="00D365CA">
              <w:rPr>
                <w:spacing w:val="0"/>
                <w:lang w:val="es-SV"/>
              </w:rPr>
              <w:t>“</w:t>
            </w:r>
            <w:r w:rsidR="00344B07" w:rsidRPr="00D365CA">
              <w:rPr>
                <w:spacing w:val="0"/>
                <w:lang w:val="es-SV"/>
              </w:rPr>
              <w:t>Lista de Requisitos de los Bienes y Servicios Conexos</w:t>
            </w:r>
            <w:r w:rsidR="00EC38BA" w:rsidRPr="00D365CA">
              <w:rPr>
                <w:spacing w:val="0"/>
                <w:lang w:val="es-SV"/>
              </w:rPr>
              <w:t>”</w:t>
            </w:r>
            <w:r w:rsidR="00344B07" w:rsidRPr="00D365CA">
              <w:rPr>
                <w:spacing w:val="0"/>
                <w:lang w:val="es-SV"/>
              </w:rPr>
              <w:t xml:space="preserve">, siempre y cuando esta variación no exceda los porcentajes indicados </w:t>
            </w:r>
            <w:r w:rsidR="00344B07" w:rsidRPr="00D365CA">
              <w:rPr>
                <w:b/>
                <w:bCs/>
                <w:spacing w:val="0"/>
                <w:lang w:val="es-SV"/>
              </w:rPr>
              <w:t xml:space="preserve">en los </w:t>
            </w:r>
            <w:r w:rsidR="00344B07" w:rsidRPr="00D365CA">
              <w:rPr>
                <w:b/>
                <w:bCs/>
                <w:spacing w:val="0"/>
                <w:lang w:val="es-SV"/>
              </w:rPr>
              <w:lastRenderedPageBreak/>
              <w:t>DDL</w:t>
            </w:r>
            <w:r w:rsidR="00344B07" w:rsidRPr="00D365CA">
              <w:rPr>
                <w:spacing w:val="0"/>
                <w:lang w:val="es-SV"/>
              </w:rPr>
              <w:t>,</w:t>
            </w:r>
            <w:r w:rsidR="00EC38BA" w:rsidRPr="00D365CA">
              <w:rPr>
                <w:spacing w:val="0"/>
                <w:lang w:val="es-SV"/>
              </w:rPr>
              <w:t xml:space="preserve"> ni</w:t>
            </w:r>
            <w:r w:rsidR="00344B07" w:rsidRPr="00D365CA">
              <w:rPr>
                <w:spacing w:val="0"/>
                <w:lang w:val="es-SV"/>
              </w:rPr>
              <w:t xml:space="preserve"> altere los precios unitarios u otros términos y condiciones de la Oferta y del </w:t>
            </w:r>
            <w:r w:rsidR="009E5554" w:rsidRPr="00D365CA">
              <w:rPr>
                <w:spacing w:val="0"/>
                <w:lang w:val="es-SV"/>
              </w:rPr>
              <w:t>documento de licitación</w:t>
            </w:r>
            <w:r w:rsidR="00344B07" w:rsidRPr="00D365CA">
              <w:rPr>
                <w:spacing w:val="0"/>
                <w:lang w:val="es-SV"/>
              </w:rPr>
              <w:t>.</w:t>
            </w:r>
          </w:p>
        </w:tc>
      </w:tr>
      <w:tr w:rsidR="00DF1353" w:rsidRPr="00AD4A6B" w14:paraId="5038B9F3" w14:textId="77777777" w:rsidTr="00482959">
        <w:tc>
          <w:tcPr>
            <w:tcW w:w="2783" w:type="dxa"/>
          </w:tcPr>
          <w:p w14:paraId="36733162" w14:textId="4A873458" w:rsidR="00DF1353" w:rsidRPr="00D365CA" w:rsidRDefault="00DF1353" w:rsidP="00227AC9">
            <w:pPr>
              <w:pStyle w:val="Tabla2Subtitulos"/>
              <w:rPr>
                <w:lang w:val="es-SV"/>
              </w:rPr>
            </w:pPr>
            <w:bookmarkStart w:id="331" w:name="_Toc454620959"/>
            <w:bookmarkStart w:id="332" w:name="_Toc438907245"/>
            <w:bookmarkStart w:id="333" w:name="_Toc438907046"/>
            <w:bookmarkStart w:id="334" w:name="_Toc438734010"/>
            <w:bookmarkStart w:id="335" w:name="_Toc438532660"/>
            <w:bookmarkStart w:id="336" w:name="_Toc438438866"/>
            <w:bookmarkStart w:id="337" w:name="_Toc136871416"/>
            <w:r w:rsidRPr="00D365CA">
              <w:rPr>
                <w:lang w:val="es-SV"/>
              </w:rPr>
              <w:lastRenderedPageBreak/>
              <w:t>Notificación de</w:t>
            </w:r>
            <w:r w:rsidR="002854A2" w:rsidRPr="00D365CA">
              <w:rPr>
                <w:lang w:val="es-SV"/>
              </w:rPr>
              <w:t> </w:t>
            </w:r>
            <w:r w:rsidR="002F6E14" w:rsidRPr="00D365CA">
              <w:rPr>
                <w:lang w:val="es-SV"/>
              </w:rPr>
              <w:t xml:space="preserve">Adjudicación </w:t>
            </w:r>
            <w:r w:rsidRPr="00D365CA">
              <w:rPr>
                <w:lang w:val="es-SV"/>
              </w:rPr>
              <w:t>del Contrato</w:t>
            </w:r>
            <w:bookmarkEnd w:id="331"/>
            <w:bookmarkEnd w:id="332"/>
            <w:bookmarkEnd w:id="333"/>
            <w:bookmarkEnd w:id="334"/>
            <w:bookmarkEnd w:id="335"/>
            <w:bookmarkEnd w:id="336"/>
            <w:bookmarkEnd w:id="337"/>
          </w:p>
          <w:p w14:paraId="01FCE3EB" w14:textId="2A84746D" w:rsidR="00E2571C" w:rsidRPr="00D365CA" w:rsidRDefault="00E2571C" w:rsidP="00227AC9">
            <w:pPr>
              <w:pStyle w:val="Tabla2Subtitulos"/>
              <w:numPr>
                <w:ilvl w:val="0"/>
                <w:numId w:val="0"/>
              </w:numPr>
              <w:ind w:left="248"/>
              <w:rPr>
                <w:lang w:val="es-SV"/>
              </w:rPr>
            </w:pPr>
          </w:p>
        </w:tc>
        <w:tc>
          <w:tcPr>
            <w:tcW w:w="6232" w:type="dxa"/>
            <w:gridSpan w:val="2"/>
          </w:tcPr>
          <w:p w14:paraId="5DC05C9A" w14:textId="2462EDD6" w:rsidR="00DF1353" w:rsidRPr="00D365CA" w:rsidRDefault="00344B07" w:rsidP="00AC69BF">
            <w:pPr>
              <w:pStyle w:val="Sub-ClauseText"/>
              <w:spacing w:before="0" w:after="200"/>
              <w:ind w:left="629" w:hanging="629"/>
              <w:rPr>
                <w:spacing w:val="0"/>
                <w:lang w:val="es-SV"/>
              </w:rPr>
            </w:pPr>
            <w:r w:rsidRPr="00D365CA">
              <w:rPr>
                <w:spacing w:val="0"/>
                <w:lang w:val="es-SV"/>
              </w:rPr>
              <w:t>43.1</w:t>
            </w:r>
            <w:r w:rsidR="00982769" w:rsidRPr="00D365CA">
              <w:rPr>
                <w:spacing w:val="0"/>
                <w:lang w:val="es-SV"/>
              </w:rPr>
              <w:tab/>
            </w:r>
            <w:r w:rsidRPr="00D365CA">
              <w:rPr>
                <w:spacing w:val="0"/>
                <w:lang w:val="es-SV"/>
              </w:rPr>
              <w:t xml:space="preserve">Antes </w:t>
            </w:r>
            <w:r w:rsidR="00C110C8" w:rsidRPr="00D365CA">
              <w:rPr>
                <w:spacing w:val="0"/>
                <w:lang w:val="es-SV"/>
              </w:rPr>
              <w:t>de</w:t>
            </w:r>
            <w:r w:rsidR="005A31D4" w:rsidRPr="00D365CA">
              <w:rPr>
                <w:spacing w:val="0"/>
                <w:lang w:val="es-SV"/>
              </w:rPr>
              <w:t xml:space="preserve"> la fecha de expiración de la</w:t>
            </w:r>
            <w:r w:rsidRPr="00D365CA">
              <w:rPr>
                <w:spacing w:val="0"/>
                <w:lang w:val="es-SV"/>
              </w:rPr>
              <w:t xml:space="preserve"> Validez de la Oferta y al vencimiento del Plazo Suspensivo, según se especifica </w:t>
            </w:r>
            <w:r w:rsidR="003806AF" w:rsidRPr="00D365CA">
              <w:rPr>
                <w:spacing w:val="0"/>
                <w:lang w:val="es-SV"/>
              </w:rPr>
              <w:t>en</w:t>
            </w:r>
            <w:r w:rsidR="005A31D4" w:rsidRPr="00D365CA">
              <w:rPr>
                <w:spacing w:val="0"/>
                <w:lang w:val="es-SV"/>
              </w:rPr>
              <w:t xml:space="preserve"> </w:t>
            </w:r>
            <w:r w:rsidR="00775C89" w:rsidRPr="00D365CA">
              <w:rPr>
                <w:spacing w:val="0"/>
                <w:lang w:val="es-SV"/>
              </w:rPr>
              <w:t>la IAL </w:t>
            </w:r>
            <w:r w:rsidRPr="00D365CA">
              <w:rPr>
                <w:spacing w:val="0"/>
                <w:lang w:val="es-SV"/>
              </w:rPr>
              <w:t xml:space="preserve">39.1, o de cualquier prórroga otorgada, si la hubiera, </w:t>
            </w:r>
            <w:r w:rsidR="00D57C50" w:rsidRPr="00D365CA">
              <w:rPr>
                <w:spacing w:val="0"/>
                <w:lang w:val="es-SV"/>
              </w:rPr>
              <w:t xml:space="preserve">y tras </w:t>
            </w:r>
            <w:r w:rsidRPr="00D365CA">
              <w:rPr>
                <w:spacing w:val="0"/>
                <w:lang w:val="es-SV"/>
              </w:rPr>
              <w:t xml:space="preserve">la resolución satisfactoria de </w:t>
            </w:r>
            <w:r w:rsidR="00304750" w:rsidRPr="00D365CA">
              <w:rPr>
                <w:spacing w:val="0"/>
                <w:lang w:val="es-SV"/>
              </w:rPr>
              <w:t xml:space="preserve">cualquier </w:t>
            </w:r>
            <w:r w:rsidRPr="00D365CA">
              <w:rPr>
                <w:spacing w:val="0"/>
                <w:lang w:val="es-SV"/>
              </w:rPr>
              <w:t xml:space="preserve">queja que se haya presentado en el curso del Plazo Suspensivo, el Comprador </w:t>
            </w:r>
            <w:r w:rsidR="00D57C50" w:rsidRPr="00D365CA">
              <w:rPr>
                <w:lang w:val="es-SV"/>
              </w:rPr>
              <w:t>notificará al Licitante seleccionado, por escrito, que su Oferta ha sido aceptada. En la notificación de adjudicación</w:t>
            </w:r>
            <w:r w:rsidR="00D57C50" w:rsidRPr="00D365CA">
              <w:rPr>
                <w:spacing w:val="0"/>
                <w:lang w:val="es-SV"/>
              </w:rPr>
              <w:t xml:space="preserve"> (denominada adelante y en los Formularios del Contrato, la "Carta de Aceptación") se </w:t>
            </w:r>
            <w:r w:rsidR="00833738" w:rsidRPr="00D365CA">
              <w:rPr>
                <w:spacing w:val="0"/>
                <w:lang w:val="es-SV"/>
              </w:rPr>
              <w:t>especificará</w:t>
            </w:r>
            <w:r w:rsidR="00D57C50" w:rsidRPr="00D365CA">
              <w:rPr>
                <w:spacing w:val="0"/>
                <w:lang w:val="es-SV"/>
              </w:rPr>
              <w:t xml:space="preserve"> </w:t>
            </w:r>
            <w:r w:rsidRPr="00D365CA">
              <w:rPr>
                <w:spacing w:val="0"/>
                <w:lang w:val="es-SV"/>
              </w:rPr>
              <w:t xml:space="preserve">el monto que pagará al Proveedor por la ejecución del Contrato (denominado en </w:t>
            </w:r>
            <w:r w:rsidR="0038666D" w:rsidRPr="00D365CA">
              <w:rPr>
                <w:spacing w:val="0"/>
                <w:lang w:val="es-SV"/>
              </w:rPr>
              <w:t>lo sucesivo</w:t>
            </w:r>
            <w:r w:rsidRPr="00D365CA">
              <w:rPr>
                <w:spacing w:val="0"/>
                <w:lang w:val="es-SV"/>
              </w:rPr>
              <w:t>, así como en las Condiciones Contractuales y en los Formularios del Contrato, el “Precio del Contrato”).</w:t>
            </w:r>
          </w:p>
          <w:p w14:paraId="37AD5C8F" w14:textId="53A73129" w:rsidR="00344B07" w:rsidRPr="00D365CA" w:rsidRDefault="00982769" w:rsidP="00AC69BF">
            <w:pPr>
              <w:pStyle w:val="S1-subpara"/>
              <w:numPr>
                <w:ilvl w:val="0"/>
                <w:numId w:val="0"/>
              </w:numPr>
              <w:ind w:left="629" w:hanging="629"/>
              <w:rPr>
                <w:b/>
                <w:lang w:val="es-SV"/>
              </w:rPr>
            </w:pPr>
            <w:r w:rsidRPr="00D365CA">
              <w:rPr>
                <w:lang w:val="es-SV"/>
              </w:rPr>
              <w:t>43.2</w:t>
            </w:r>
            <w:r w:rsidR="00344B07" w:rsidRPr="00D365CA">
              <w:rPr>
                <w:lang w:val="es-SV"/>
              </w:rPr>
              <w:tab/>
            </w:r>
            <w:r w:rsidR="00F9189A" w:rsidRPr="00D365CA">
              <w:rPr>
                <w:lang w:val="es-SV"/>
              </w:rPr>
              <w:t>Dentro de los diez (10) días h</w:t>
            </w:r>
            <w:r w:rsidR="004C2541" w:rsidRPr="00D365CA">
              <w:rPr>
                <w:lang w:val="es-SV"/>
              </w:rPr>
              <w:t>ábiles posteriores a la fecha de transmisión de la Carta de Aceptación</w:t>
            </w:r>
            <w:r w:rsidR="00344B07" w:rsidRPr="00D365CA">
              <w:rPr>
                <w:lang w:val="es-SV"/>
              </w:rPr>
              <w:t>, el Comprador publicará la Notificación</w:t>
            </w:r>
            <w:r w:rsidR="002F6E14" w:rsidRPr="00D365CA">
              <w:rPr>
                <w:lang w:val="es-SV"/>
              </w:rPr>
              <w:t xml:space="preserve"> </w:t>
            </w:r>
            <w:r w:rsidR="00344B07" w:rsidRPr="00D365CA">
              <w:rPr>
                <w:lang w:val="es-SV"/>
              </w:rPr>
              <w:t xml:space="preserve">de la Adjudicación del Contrato, </w:t>
            </w:r>
            <w:r w:rsidR="0038666D" w:rsidRPr="00D365CA">
              <w:rPr>
                <w:lang w:val="es-SV"/>
              </w:rPr>
              <w:t>que contendrá</w:t>
            </w:r>
            <w:r w:rsidR="00344B07" w:rsidRPr="00D365CA">
              <w:rPr>
                <w:lang w:val="es-SV"/>
              </w:rPr>
              <w:t>, como mínimo, la</w:t>
            </w:r>
            <w:r w:rsidR="002854A2" w:rsidRPr="00D365CA">
              <w:rPr>
                <w:lang w:val="es-SV"/>
              </w:rPr>
              <w:t> </w:t>
            </w:r>
            <w:r w:rsidR="00344B07" w:rsidRPr="00D365CA">
              <w:rPr>
                <w:lang w:val="es-SV"/>
              </w:rPr>
              <w:t xml:space="preserve">siguiente información: </w:t>
            </w:r>
          </w:p>
          <w:p w14:paraId="10C4B7EA" w14:textId="77777777" w:rsidR="00344B07" w:rsidRPr="00D365CA" w:rsidRDefault="0038666D" w:rsidP="00D011AE">
            <w:pPr>
              <w:pStyle w:val="Prrafodelista"/>
              <w:numPr>
                <w:ilvl w:val="0"/>
                <w:numId w:val="132"/>
              </w:numPr>
              <w:spacing w:after="200"/>
              <w:contextualSpacing w:val="0"/>
              <w:jc w:val="both"/>
              <w:rPr>
                <w:rFonts w:eastAsia="Calibri"/>
                <w:lang w:val="es-SV"/>
              </w:rPr>
            </w:pPr>
            <w:r w:rsidRPr="00D365CA">
              <w:rPr>
                <w:rFonts w:eastAsia="Calibri"/>
                <w:lang w:val="es-SV"/>
              </w:rPr>
              <w:t xml:space="preserve">el </w:t>
            </w:r>
            <w:r w:rsidR="00344B07" w:rsidRPr="00D365CA">
              <w:rPr>
                <w:rFonts w:eastAsia="Calibri"/>
                <w:lang w:val="es-SV"/>
              </w:rPr>
              <w:t xml:space="preserve">nombre y </w:t>
            </w:r>
            <w:r w:rsidRPr="00D365CA">
              <w:rPr>
                <w:rFonts w:eastAsia="Calibri"/>
                <w:lang w:val="es-SV"/>
              </w:rPr>
              <w:t xml:space="preserve">la </w:t>
            </w:r>
            <w:r w:rsidR="00344B07" w:rsidRPr="00D365CA">
              <w:rPr>
                <w:rFonts w:eastAsia="Calibri"/>
                <w:lang w:val="es-SV"/>
              </w:rPr>
              <w:t>dirección del Comprador;</w:t>
            </w:r>
          </w:p>
          <w:p w14:paraId="65D036F1" w14:textId="77777777" w:rsidR="00344B07" w:rsidRPr="00D365CA" w:rsidRDefault="0038666D" w:rsidP="00D011AE">
            <w:pPr>
              <w:pStyle w:val="Prrafodelista"/>
              <w:numPr>
                <w:ilvl w:val="0"/>
                <w:numId w:val="132"/>
              </w:numPr>
              <w:spacing w:after="200"/>
              <w:contextualSpacing w:val="0"/>
              <w:jc w:val="both"/>
              <w:rPr>
                <w:rFonts w:eastAsia="Calibri"/>
                <w:lang w:val="es-SV"/>
              </w:rPr>
            </w:pPr>
            <w:r w:rsidRPr="00D365CA">
              <w:rPr>
                <w:rFonts w:eastAsia="Calibri"/>
                <w:lang w:val="es-SV"/>
              </w:rPr>
              <w:t xml:space="preserve">el </w:t>
            </w:r>
            <w:r w:rsidR="00344B07" w:rsidRPr="00D365CA">
              <w:rPr>
                <w:rFonts w:eastAsia="Calibri"/>
                <w:lang w:val="es-SV"/>
              </w:rPr>
              <w:t xml:space="preserve">nombre y </w:t>
            </w:r>
            <w:r w:rsidRPr="00D365CA">
              <w:rPr>
                <w:rFonts w:eastAsia="Calibri"/>
                <w:lang w:val="es-SV"/>
              </w:rPr>
              <w:t xml:space="preserve">el </w:t>
            </w:r>
            <w:r w:rsidR="00344B07" w:rsidRPr="00D365CA">
              <w:rPr>
                <w:rFonts w:eastAsia="Calibri"/>
                <w:lang w:val="es-SV"/>
              </w:rPr>
              <w:t xml:space="preserve">número de referencia del contrato </w:t>
            </w:r>
            <w:r w:rsidRPr="00D365CA">
              <w:rPr>
                <w:rFonts w:eastAsia="Calibri"/>
                <w:lang w:val="es-SV"/>
              </w:rPr>
              <w:t xml:space="preserve">que se está </w:t>
            </w:r>
            <w:r w:rsidR="00344B07" w:rsidRPr="00D365CA">
              <w:rPr>
                <w:rFonts w:eastAsia="Calibri"/>
                <w:lang w:val="es-SV"/>
              </w:rPr>
              <w:t>adjudica</w:t>
            </w:r>
            <w:r w:rsidRPr="00D365CA">
              <w:rPr>
                <w:rFonts w:eastAsia="Calibri"/>
                <w:lang w:val="es-SV"/>
              </w:rPr>
              <w:t>n</w:t>
            </w:r>
            <w:r w:rsidR="00344B07" w:rsidRPr="00D365CA">
              <w:rPr>
                <w:rFonts w:eastAsia="Calibri"/>
                <w:lang w:val="es-SV"/>
              </w:rPr>
              <w:t xml:space="preserve">do y método de selección utilizado; </w:t>
            </w:r>
          </w:p>
          <w:p w14:paraId="7FD89875" w14:textId="77777777" w:rsidR="00344B07" w:rsidRPr="00D365CA" w:rsidRDefault="0038666D" w:rsidP="00D011AE">
            <w:pPr>
              <w:pStyle w:val="Prrafodelista"/>
              <w:numPr>
                <w:ilvl w:val="0"/>
                <w:numId w:val="132"/>
              </w:numPr>
              <w:spacing w:after="200"/>
              <w:contextualSpacing w:val="0"/>
              <w:jc w:val="both"/>
              <w:rPr>
                <w:rFonts w:eastAsia="Calibri"/>
                <w:lang w:val="es-SV"/>
              </w:rPr>
            </w:pPr>
            <w:r w:rsidRPr="00D365CA">
              <w:rPr>
                <w:lang w:val="es-SV"/>
              </w:rPr>
              <w:t>los nombres de todos los Licitantes que hubieran presentado Ofertas, con sus respectivos precios tal como se leyeron en voz alta y tal como se evaluaron</w:t>
            </w:r>
            <w:r w:rsidR="00344B07" w:rsidRPr="00D365CA">
              <w:rPr>
                <w:rFonts w:eastAsia="Calibri"/>
                <w:lang w:val="es-SV"/>
              </w:rPr>
              <w:t xml:space="preserve">; </w:t>
            </w:r>
          </w:p>
          <w:p w14:paraId="335DC9B3" w14:textId="586E587A" w:rsidR="00344B07" w:rsidRPr="00D365CA" w:rsidRDefault="0038666D" w:rsidP="00D011AE">
            <w:pPr>
              <w:pStyle w:val="Prrafodelista"/>
              <w:numPr>
                <w:ilvl w:val="0"/>
                <w:numId w:val="132"/>
              </w:numPr>
              <w:spacing w:after="200"/>
              <w:contextualSpacing w:val="0"/>
              <w:jc w:val="both"/>
              <w:rPr>
                <w:rFonts w:eastAsia="Calibri"/>
                <w:lang w:val="es-SV"/>
              </w:rPr>
            </w:pPr>
            <w:r w:rsidRPr="00D365CA">
              <w:rPr>
                <w:lang w:val="es-SV"/>
              </w:rPr>
              <w:t>los nombres de los Licitantes cuyas Ofertas fueron rechazadas</w:t>
            </w:r>
            <w:r w:rsidR="00D9237E" w:rsidRPr="00D365CA">
              <w:rPr>
                <w:lang w:val="es-SV"/>
              </w:rPr>
              <w:t xml:space="preserve"> </w:t>
            </w:r>
            <w:r w:rsidRPr="00D365CA">
              <w:rPr>
                <w:lang w:val="es-SV"/>
              </w:rPr>
              <w:t>(ya sea por no responder a los requisitos o</w:t>
            </w:r>
            <w:r w:rsidR="00AC69BF" w:rsidRPr="00D365CA">
              <w:rPr>
                <w:lang w:val="es-SV"/>
              </w:rPr>
              <w:t> </w:t>
            </w:r>
            <w:r w:rsidRPr="00D365CA">
              <w:rPr>
                <w:lang w:val="es-SV"/>
              </w:rPr>
              <w:t>por no cumplir con los criterios de calificación) o no fueron evaluadas, con los motivos correspondientes</w:t>
            </w:r>
            <w:r w:rsidR="00344B07" w:rsidRPr="00D365CA">
              <w:rPr>
                <w:rFonts w:eastAsia="Calibri"/>
                <w:lang w:val="es-SV"/>
              </w:rPr>
              <w:t>;</w:t>
            </w:r>
          </w:p>
          <w:p w14:paraId="496D513F" w14:textId="77777777" w:rsidR="004C2541" w:rsidRPr="00D365CA" w:rsidRDefault="0038666D" w:rsidP="00D011AE">
            <w:pPr>
              <w:pStyle w:val="Prrafodelista"/>
              <w:numPr>
                <w:ilvl w:val="0"/>
                <w:numId w:val="132"/>
              </w:numPr>
              <w:spacing w:after="200"/>
              <w:contextualSpacing w:val="0"/>
              <w:jc w:val="both"/>
              <w:rPr>
                <w:lang w:val="es-SV"/>
              </w:rPr>
            </w:pPr>
            <w:r w:rsidRPr="00D365CA">
              <w:rPr>
                <w:lang w:val="es-SV"/>
              </w:rPr>
              <w:t>el nombre del Licitante ganador, el precio final total del Contrato, su duración y un resumen de su alcance</w:t>
            </w:r>
            <w:r w:rsidR="004C2541" w:rsidRPr="00D365CA">
              <w:rPr>
                <w:rFonts w:eastAsia="Calibri"/>
                <w:lang w:val="es-SV"/>
              </w:rPr>
              <w:t>; y</w:t>
            </w:r>
          </w:p>
          <w:p w14:paraId="300FA1FC" w14:textId="024B02DD" w:rsidR="00344B07" w:rsidRPr="00D365CA" w:rsidRDefault="00304750" w:rsidP="00D011AE">
            <w:pPr>
              <w:pStyle w:val="Header2-SubClauses"/>
              <w:numPr>
                <w:ilvl w:val="0"/>
                <w:numId w:val="132"/>
              </w:numPr>
              <w:tabs>
                <w:tab w:val="left" w:pos="980"/>
              </w:tabs>
              <w:rPr>
                <w:rFonts w:cs="Times New Roman"/>
                <w:b/>
                <w:lang w:val="es-SV"/>
              </w:rPr>
            </w:pPr>
            <w:r w:rsidRPr="00D365CA">
              <w:rPr>
                <w:rFonts w:cs="Times New Roman"/>
                <w:lang w:val="es-SV"/>
              </w:rPr>
              <w:t xml:space="preserve">  el </w:t>
            </w:r>
            <w:r w:rsidR="004C2541" w:rsidRPr="00D365CA">
              <w:rPr>
                <w:rFonts w:cs="Times New Roman"/>
                <w:lang w:val="es-SV"/>
              </w:rPr>
              <w:t>Formulario de Divulgación de la Propiedad Efectiva del Licitante seleccionado.</w:t>
            </w:r>
          </w:p>
          <w:p w14:paraId="62C5FEBC" w14:textId="50A47D41" w:rsidR="00DF1353" w:rsidRPr="00D365CA" w:rsidRDefault="00344B07" w:rsidP="00AC69BF">
            <w:pPr>
              <w:pStyle w:val="S1-subpara"/>
              <w:numPr>
                <w:ilvl w:val="0"/>
                <w:numId w:val="0"/>
              </w:numPr>
              <w:ind w:left="629" w:hanging="629"/>
              <w:rPr>
                <w:lang w:val="es-SV"/>
              </w:rPr>
            </w:pPr>
            <w:r w:rsidRPr="00D365CA">
              <w:rPr>
                <w:lang w:val="es-SV"/>
              </w:rPr>
              <w:t xml:space="preserve">43.3 La Notificación de la Adjudicación del Contrato se publicará en el sitio web de acceso gratuito del </w:t>
            </w:r>
            <w:r w:rsidRPr="00D365CA">
              <w:rPr>
                <w:lang w:val="es-SV"/>
              </w:rPr>
              <w:lastRenderedPageBreak/>
              <w:t xml:space="preserve">Comprador, si se encontrara disponible, o en al menos un periódico de circulación nacional del País del Comprador o en el boletín oficial. </w:t>
            </w:r>
            <w:r w:rsidR="00DA2400" w:rsidRPr="00D365CA">
              <w:rPr>
                <w:lang w:val="es-SV"/>
              </w:rPr>
              <w:t xml:space="preserve">El Comprador también deberá incluir dicha notificación en el sitio web de la publicación de las Naciones Unidas </w:t>
            </w:r>
            <w:r w:rsidR="00DA2400" w:rsidRPr="00D365CA">
              <w:rPr>
                <w:i/>
                <w:iCs/>
                <w:lang w:val="es-SV"/>
              </w:rPr>
              <w:t>Development Business</w:t>
            </w:r>
            <w:r w:rsidR="00DA2400" w:rsidRPr="00D365CA">
              <w:rPr>
                <w:lang w:val="es-SV"/>
              </w:rPr>
              <w:t>.</w:t>
            </w:r>
          </w:p>
          <w:p w14:paraId="60CA695B" w14:textId="20F9A843" w:rsidR="0099087D" w:rsidRPr="00D365CA" w:rsidRDefault="00344B07" w:rsidP="00514A08">
            <w:pPr>
              <w:pStyle w:val="S1-subpara"/>
              <w:numPr>
                <w:ilvl w:val="0"/>
                <w:numId w:val="0"/>
              </w:numPr>
              <w:ind w:left="629" w:hanging="629"/>
              <w:rPr>
                <w:lang w:val="es-SV"/>
              </w:rPr>
            </w:pPr>
            <w:r w:rsidRPr="00D365CA">
              <w:rPr>
                <w:lang w:val="es-SV"/>
              </w:rPr>
              <w:t>43.4</w:t>
            </w:r>
            <w:r w:rsidR="00982769" w:rsidRPr="00D365CA">
              <w:rPr>
                <w:lang w:val="es-SV"/>
              </w:rPr>
              <w:t xml:space="preserve"> </w:t>
            </w:r>
            <w:r w:rsidRPr="00D365CA">
              <w:rPr>
                <w:lang w:val="es-SV"/>
              </w:rPr>
              <w:tab/>
            </w:r>
            <w:r w:rsidR="00DA2400" w:rsidRPr="00D365CA">
              <w:rPr>
                <w:lang w:val="es-SV"/>
              </w:rPr>
              <w:t>Hast</w:t>
            </w:r>
            <w:r w:rsidR="00514A08" w:rsidRPr="00D365CA">
              <w:rPr>
                <w:lang w:val="es-SV"/>
              </w:rPr>
              <w:t>a</w:t>
            </w:r>
            <w:r w:rsidR="00DA2400" w:rsidRPr="00D365CA">
              <w:rPr>
                <w:lang w:val="es-SV"/>
              </w:rPr>
              <w:t xml:space="preserve"> que </w:t>
            </w:r>
            <w:r w:rsidRPr="00D365CA">
              <w:rPr>
                <w:lang w:val="es-SV"/>
              </w:rPr>
              <w:t xml:space="preserve">se </w:t>
            </w:r>
            <w:r w:rsidR="00DA2400" w:rsidRPr="00D365CA">
              <w:rPr>
                <w:lang w:val="es-SV"/>
              </w:rPr>
              <w:t xml:space="preserve">prepare </w:t>
            </w:r>
            <w:r w:rsidRPr="00D365CA">
              <w:rPr>
                <w:lang w:val="es-SV"/>
              </w:rPr>
              <w:t xml:space="preserve">y </w:t>
            </w:r>
            <w:r w:rsidR="00DA2400" w:rsidRPr="00D365CA">
              <w:rPr>
                <w:lang w:val="es-SV"/>
              </w:rPr>
              <w:t xml:space="preserve">perfeccione </w:t>
            </w:r>
            <w:r w:rsidRPr="00D365CA">
              <w:rPr>
                <w:lang w:val="es-SV"/>
              </w:rPr>
              <w:t>el Contrato formal, la Carta de Aceptación constituirá un Contrato vinculante.</w:t>
            </w:r>
          </w:p>
        </w:tc>
      </w:tr>
      <w:tr w:rsidR="00DF1353" w:rsidRPr="00AD4A6B" w14:paraId="3E68B4E7" w14:textId="77777777" w:rsidTr="00482959">
        <w:tc>
          <w:tcPr>
            <w:tcW w:w="2783" w:type="dxa"/>
          </w:tcPr>
          <w:p w14:paraId="2B427CB7" w14:textId="6F5C83AA" w:rsidR="00DF1353" w:rsidRPr="00D365CA" w:rsidDel="00E37511" w:rsidRDefault="00DF1353" w:rsidP="00227AC9">
            <w:pPr>
              <w:pStyle w:val="Tabla2Subtitulos"/>
              <w:rPr>
                <w:lang w:val="es-SV"/>
              </w:rPr>
            </w:pPr>
            <w:bookmarkStart w:id="338" w:name="_Toc454620960"/>
            <w:bookmarkStart w:id="339" w:name="_Toc136871417"/>
            <w:r w:rsidRPr="00D365CA">
              <w:rPr>
                <w:lang w:val="es-SV"/>
              </w:rPr>
              <w:lastRenderedPageBreak/>
              <w:t>Explicaciones del</w:t>
            </w:r>
            <w:r w:rsidR="00AC69BF" w:rsidRPr="00D365CA">
              <w:rPr>
                <w:lang w:val="es-SV"/>
              </w:rPr>
              <w:t> </w:t>
            </w:r>
            <w:r w:rsidRPr="00D365CA">
              <w:rPr>
                <w:lang w:val="es-SV"/>
              </w:rPr>
              <w:t>Comprador</w:t>
            </w:r>
            <w:bookmarkEnd w:id="338"/>
            <w:bookmarkEnd w:id="339"/>
          </w:p>
        </w:tc>
        <w:tc>
          <w:tcPr>
            <w:tcW w:w="6232" w:type="dxa"/>
            <w:gridSpan w:val="2"/>
          </w:tcPr>
          <w:p w14:paraId="30B73F5D" w14:textId="5E3E26C6" w:rsidR="00344B07" w:rsidRPr="00D365CA" w:rsidRDefault="00DA2400" w:rsidP="00D011AE">
            <w:pPr>
              <w:pStyle w:val="Sec1-ClausesAfter10pt1"/>
              <w:numPr>
                <w:ilvl w:val="0"/>
                <w:numId w:val="140"/>
              </w:numPr>
              <w:ind w:left="629" w:hanging="629"/>
              <w:jc w:val="both"/>
              <w:rPr>
                <w:lang w:val="es-SV" w:bidi="es-ES"/>
              </w:rPr>
            </w:pPr>
            <w:r w:rsidRPr="00D365CA">
              <w:rPr>
                <w:b w:val="0"/>
                <w:lang w:val="es-SV" w:bidi="es-ES"/>
              </w:rPr>
              <w:t>Tras recibir</w:t>
            </w:r>
            <w:r w:rsidR="00344B07" w:rsidRPr="00D365CA">
              <w:rPr>
                <w:b w:val="0"/>
                <w:lang w:val="es-SV" w:bidi="es-ES"/>
              </w:rPr>
              <w:t xml:space="preserve"> de parte del Comprador la Notificación de Intención de Adjudicar a la que se hace referencia en </w:t>
            </w:r>
            <w:r w:rsidR="00775C89" w:rsidRPr="00D365CA">
              <w:rPr>
                <w:b w:val="0"/>
                <w:lang w:val="es-SV" w:bidi="es-ES"/>
              </w:rPr>
              <w:t>la IAL </w:t>
            </w:r>
            <w:r w:rsidR="00344B07" w:rsidRPr="00D365CA">
              <w:rPr>
                <w:b w:val="0"/>
                <w:lang w:val="es-SV" w:bidi="es-ES"/>
              </w:rPr>
              <w:t xml:space="preserve">40.1, los Licitantes no favorecidos tendrán un plazo de tres (3) </w:t>
            </w:r>
            <w:r w:rsidR="00F9189A" w:rsidRPr="00D365CA">
              <w:rPr>
                <w:b w:val="0"/>
                <w:lang w:val="es-SV" w:bidi="es-ES"/>
              </w:rPr>
              <w:t>d</w:t>
            </w:r>
            <w:r w:rsidR="00344B07" w:rsidRPr="00D365CA">
              <w:rPr>
                <w:b w:val="0"/>
                <w:lang w:val="es-SV" w:bidi="es-ES"/>
              </w:rPr>
              <w:t xml:space="preserve">ías </w:t>
            </w:r>
            <w:r w:rsidR="00F9189A" w:rsidRPr="00D365CA">
              <w:rPr>
                <w:b w:val="0"/>
                <w:lang w:val="es-SV" w:bidi="es-ES"/>
              </w:rPr>
              <w:t>h</w:t>
            </w:r>
            <w:r w:rsidR="00344B07" w:rsidRPr="00D365CA">
              <w:rPr>
                <w:b w:val="0"/>
                <w:lang w:val="es-SV" w:bidi="es-ES"/>
              </w:rPr>
              <w:t xml:space="preserve">ábiles para presentar una solicitud de explicaciones por escrito dirigida al Comprador. </w:t>
            </w:r>
            <w:r w:rsidRPr="00D365CA">
              <w:rPr>
                <w:b w:val="0"/>
                <w:lang w:val="es-SV" w:bidi="es-ES"/>
              </w:rPr>
              <w:t>El</w:t>
            </w:r>
            <w:r w:rsidR="004C57F9" w:rsidRPr="00D365CA">
              <w:rPr>
                <w:b w:val="0"/>
                <w:lang w:val="es-SV" w:bidi="es-ES"/>
              </w:rPr>
              <w:t> </w:t>
            </w:r>
            <w:r w:rsidRPr="00D365CA">
              <w:rPr>
                <w:b w:val="0"/>
                <w:lang w:val="es-SV" w:bidi="es-ES"/>
              </w:rPr>
              <w:t>Comprador deberá brindar las explicaciones correspondientes a todos los Licitantes cuya solicitud se</w:t>
            </w:r>
            <w:r w:rsidR="004C57F9" w:rsidRPr="00D365CA">
              <w:rPr>
                <w:b w:val="0"/>
                <w:lang w:val="es-SV" w:bidi="es-ES"/>
              </w:rPr>
              <w:t> </w:t>
            </w:r>
            <w:r w:rsidRPr="00D365CA">
              <w:rPr>
                <w:b w:val="0"/>
                <w:lang w:val="es-SV" w:bidi="es-ES"/>
              </w:rPr>
              <w:t>reciba dentro del plazo establecido.</w:t>
            </w:r>
          </w:p>
          <w:p w14:paraId="0106A62F" w14:textId="26C31FEA" w:rsidR="00344B07" w:rsidRPr="00D365CA" w:rsidRDefault="00673D18" w:rsidP="00D011AE">
            <w:pPr>
              <w:pStyle w:val="Sec1-ClausesAfter10pt1"/>
              <w:numPr>
                <w:ilvl w:val="0"/>
                <w:numId w:val="140"/>
              </w:numPr>
              <w:ind w:left="629" w:hanging="629"/>
              <w:jc w:val="both"/>
              <w:rPr>
                <w:lang w:val="es-SV" w:bidi="es-ES"/>
              </w:rPr>
            </w:pPr>
            <w:r w:rsidRPr="00D365CA">
              <w:rPr>
                <w:b w:val="0"/>
                <w:lang w:val="es-SV" w:bidi="es-ES"/>
              </w:rPr>
              <w:t>Cuando se reciba un pedido de explicación dentro de este plazo, el Comprador deberá proporcionarla dentro de los cinco (5) días hábiles posteriores, a menos que decida, por razones justificadas, hacerlo fuera de ese período</w:t>
            </w:r>
            <w:r w:rsidR="00344B07" w:rsidRPr="00D365CA">
              <w:rPr>
                <w:b w:val="0"/>
                <w:lang w:val="es-SV" w:bidi="es-ES"/>
              </w:rPr>
              <w:t xml:space="preserve">. </w:t>
            </w:r>
            <w:r w:rsidRPr="00D365CA">
              <w:rPr>
                <w:b w:val="0"/>
                <w:lang w:val="es-SV" w:bidi="es-ES"/>
              </w:rPr>
              <w:t>En ese caso, el Plazo Suspensivo se extenderá automáticamente hasta los cinco (5) días hábiles posteriores al envío de la mencionada explicación</w:t>
            </w:r>
            <w:r w:rsidR="00344B07" w:rsidRPr="00D365CA">
              <w:rPr>
                <w:b w:val="0"/>
                <w:lang w:val="es-SV" w:bidi="es-ES"/>
              </w:rPr>
              <w:t xml:space="preserve">. </w:t>
            </w:r>
            <w:r w:rsidRPr="00D365CA">
              <w:rPr>
                <w:b w:val="0"/>
                <w:lang w:val="es-SV" w:bidi="es-ES"/>
              </w:rPr>
              <w:t>Si se produce una demora de este tipo en más de una explicación, el Plazo Suspensivo no podrá finalizar antes de los cinco (5) días hábiles posteriores a la última explicación proporcionada. El Comprador informará sin demora y por el medio más rápido disponible a todos los Licitantes acerca de la extensión del Plazo</w:t>
            </w:r>
            <w:r w:rsidR="00E71511" w:rsidRPr="00D365CA">
              <w:rPr>
                <w:b w:val="0"/>
                <w:lang w:val="es-SV" w:bidi="es-ES"/>
              </w:rPr>
              <w:t> </w:t>
            </w:r>
            <w:r w:rsidRPr="00D365CA">
              <w:rPr>
                <w:b w:val="0"/>
                <w:lang w:val="es-SV" w:bidi="es-ES"/>
              </w:rPr>
              <w:t>Suspensivo</w:t>
            </w:r>
            <w:r w:rsidR="00344B07" w:rsidRPr="00D365CA">
              <w:rPr>
                <w:b w:val="0"/>
                <w:lang w:val="es-SV" w:bidi="es-ES"/>
              </w:rPr>
              <w:t>.</w:t>
            </w:r>
          </w:p>
          <w:p w14:paraId="772212EA" w14:textId="6E5BA3AB" w:rsidR="00344B07" w:rsidRPr="00D365CA" w:rsidRDefault="00673D18" w:rsidP="00D011AE">
            <w:pPr>
              <w:pStyle w:val="S1-subpara"/>
              <w:numPr>
                <w:ilvl w:val="0"/>
                <w:numId w:val="140"/>
              </w:numPr>
              <w:ind w:left="629" w:hanging="629"/>
              <w:rPr>
                <w:lang w:val="es-SV"/>
              </w:rPr>
            </w:pPr>
            <w:r w:rsidRPr="00D365CA">
              <w:rPr>
                <w:lang w:val="es-SV" w:bidi="es-ES"/>
              </w:rPr>
              <w:t>Cuando el Comprador reciba un pedido de explicaciones después de concluido el plazo de tres (3) días hábiles, deberá hacer llegar dicha explicación tan pronto como le sea posible y normalmente a más tardar a los quince (15) días hábiles después de la fecha de publicación d</w:t>
            </w:r>
            <w:r w:rsidR="002F6E14" w:rsidRPr="00D365CA">
              <w:rPr>
                <w:lang w:val="es-SV" w:bidi="es-ES"/>
              </w:rPr>
              <w:t xml:space="preserve">e </w:t>
            </w:r>
            <w:r w:rsidRPr="00D365CA">
              <w:rPr>
                <w:lang w:val="es-SV" w:bidi="es-ES"/>
              </w:rPr>
              <w:t xml:space="preserve">la Notificación de Adjudicación del Contrato. Las solicitudes de explicaciones recibidas una vez concluido el plazo de tres (3) días hábiles no </w:t>
            </w:r>
            <w:r w:rsidR="006C3FDE" w:rsidRPr="00D365CA">
              <w:rPr>
                <w:lang w:val="es-SV" w:bidi="es-ES"/>
              </w:rPr>
              <w:t>dará lugar</w:t>
            </w:r>
            <w:r w:rsidRPr="00D365CA">
              <w:rPr>
                <w:lang w:val="es-SV" w:bidi="es-ES"/>
              </w:rPr>
              <w:t xml:space="preserve"> a la prórroga del Plazo Suspensivo</w:t>
            </w:r>
            <w:r w:rsidR="00344B07" w:rsidRPr="00D365CA">
              <w:rPr>
                <w:lang w:val="es-SV"/>
              </w:rPr>
              <w:t>.</w:t>
            </w:r>
            <w:r w:rsidR="00D9237E" w:rsidRPr="00D365CA">
              <w:rPr>
                <w:lang w:val="es-SV"/>
              </w:rPr>
              <w:t xml:space="preserve"> </w:t>
            </w:r>
          </w:p>
          <w:p w14:paraId="713CA3E6" w14:textId="77777777" w:rsidR="00DF1353" w:rsidRPr="00D365CA" w:rsidDel="00337A8A" w:rsidRDefault="00673D18" w:rsidP="00D011AE">
            <w:pPr>
              <w:pStyle w:val="S1-subpara"/>
              <w:numPr>
                <w:ilvl w:val="0"/>
                <w:numId w:val="140"/>
              </w:numPr>
              <w:ind w:left="629" w:hanging="629"/>
              <w:rPr>
                <w:lang w:val="es-SV"/>
              </w:rPr>
            </w:pPr>
            <w:r w:rsidRPr="00D365CA">
              <w:rPr>
                <w:lang w:val="es-SV"/>
              </w:rPr>
              <w:t xml:space="preserve">Las explicaciones </w:t>
            </w:r>
            <w:r w:rsidRPr="00D365CA">
              <w:rPr>
                <w:lang w:val="es-SV" w:bidi="es-ES"/>
              </w:rPr>
              <w:t>a los Licitantes no seleccionados podrán darse por escrito o verbalmente</w:t>
            </w:r>
            <w:r w:rsidR="00344B07" w:rsidRPr="00D365CA">
              <w:rPr>
                <w:lang w:val="es-SV"/>
              </w:rPr>
              <w:t xml:space="preserve">. Los gastos </w:t>
            </w:r>
            <w:r w:rsidR="00344B07" w:rsidRPr="00D365CA">
              <w:rPr>
                <w:lang w:val="es-SV"/>
              </w:rPr>
              <w:lastRenderedPageBreak/>
              <w:t xml:space="preserve">incurridos para asistir a la reunión a recibir las explicaciones correrán por cuenta del Licitante. </w:t>
            </w:r>
          </w:p>
        </w:tc>
      </w:tr>
      <w:tr w:rsidR="00DF1353" w:rsidRPr="00AD4A6B" w14:paraId="45DA7C74" w14:textId="77777777" w:rsidTr="00482959">
        <w:tc>
          <w:tcPr>
            <w:tcW w:w="2783" w:type="dxa"/>
          </w:tcPr>
          <w:p w14:paraId="51F0CF9E" w14:textId="69FDB562" w:rsidR="00DF1353" w:rsidRPr="00D365CA" w:rsidRDefault="00DF1353" w:rsidP="00227AC9">
            <w:pPr>
              <w:pStyle w:val="Tabla2Subtitulos"/>
              <w:rPr>
                <w:lang w:val="es-SV"/>
              </w:rPr>
            </w:pPr>
            <w:bookmarkStart w:id="340" w:name="_Toc454620961"/>
            <w:bookmarkStart w:id="341" w:name="_Toc348000827"/>
            <w:bookmarkStart w:id="342" w:name="_Toc136871418"/>
            <w:r w:rsidRPr="00D365CA">
              <w:rPr>
                <w:lang w:val="es-SV"/>
              </w:rPr>
              <w:lastRenderedPageBreak/>
              <w:t>Firma del Contrato</w:t>
            </w:r>
            <w:bookmarkEnd w:id="340"/>
            <w:bookmarkEnd w:id="341"/>
            <w:bookmarkEnd w:id="342"/>
          </w:p>
        </w:tc>
        <w:tc>
          <w:tcPr>
            <w:tcW w:w="6232" w:type="dxa"/>
            <w:gridSpan w:val="2"/>
          </w:tcPr>
          <w:p w14:paraId="1E59C81A" w14:textId="5A484A3C" w:rsidR="00DF1353" w:rsidRPr="00D365CA" w:rsidRDefault="004C2541" w:rsidP="006A0A50">
            <w:pPr>
              <w:pStyle w:val="S1-subpara"/>
              <w:numPr>
                <w:ilvl w:val="1"/>
                <w:numId w:val="82"/>
              </w:numPr>
              <w:ind w:left="629" w:hanging="629"/>
              <w:rPr>
                <w:lang w:val="es-SV"/>
              </w:rPr>
            </w:pPr>
            <w:r w:rsidRPr="00D365CA">
              <w:rPr>
                <w:lang w:val="es-SV"/>
              </w:rPr>
              <w:t xml:space="preserve">El Comprador enviará al Licitante seleccionado la Carta de Aceptación, incluido el Convenio, </w:t>
            </w:r>
            <w:r w:rsidR="003806AF" w:rsidRPr="00D365CA">
              <w:rPr>
                <w:lang w:val="es-SV"/>
              </w:rPr>
              <w:t>y la</w:t>
            </w:r>
            <w:r w:rsidRPr="00D365CA">
              <w:rPr>
                <w:lang w:val="es-SV"/>
              </w:rPr>
              <w:t xml:space="preserve"> solicitud para presentar el Formulario de Divulgación de la Propiedad Efectiva que proporciona información adicional sobre su titularidad real. El Formulario de Divulgación de la Propiedad Efectiva</w:t>
            </w:r>
            <w:r w:rsidR="003806AF" w:rsidRPr="00D365CA">
              <w:rPr>
                <w:lang w:val="es-SV"/>
              </w:rPr>
              <w:t xml:space="preserve"> </w:t>
            </w:r>
            <w:r w:rsidRPr="00D365CA">
              <w:rPr>
                <w:lang w:val="es-SV"/>
              </w:rPr>
              <w:t>deberá enviarse dentro de los ocho (8) días hábiles posteriores a la recepción de esta solicitud.</w:t>
            </w:r>
          </w:p>
          <w:p w14:paraId="755E4FE7" w14:textId="6F9C93E8" w:rsidR="00DF1353" w:rsidRPr="00D365CA" w:rsidRDefault="00DF1353" w:rsidP="006A0A50">
            <w:pPr>
              <w:pStyle w:val="S1-subpara"/>
              <w:numPr>
                <w:ilvl w:val="1"/>
                <w:numId w:val="82"/>
              </w:numPr>
              <w:ind w:left="629" w:hanging="629"/>
              <w:rPr>
                <w:lang w:val="es-SV"/>
              </w:rPr>
            </w:pPr>
            <w:r w:rsidRPr="00D365CA">
              <w:rPr>
                <w:lang w:val="es-SV"/>
              </w:rPr>
              <w:t xml:space="preserve">El Licitante seleccionado tendrá un plazo de </w:t>
            </w:r>
            <w:r w:rsidR="00D413FE" w:rsidRPr="00D365CA">
              <w:rPr>
                <w:lang w:val="es-SV"/>
              </w:rPr>
              <w:t xml:space="preserve">veintiocho </w:t>
            </w:r>
            <w:r w:rsidRPr="00D365CA">
              <w:rPr>
                <w:lang w:val="es-SV"/>
              </w:rPr>
              <w:t>(</w:t>
            </w:r>
            <w:r w:rsidR="00D413FE" w:rsidRPr="00D365CA">
              <w:rPr>
                <w:lang w:val="es-SV"/>
              </w:rPr>
              <w:t>28</w:t>
            </w:r>
            <w:r w:rsidRPr="00D365CA">
              <w:rPr>
                <w:lang w:val="es-SV"/>
              </w:rPr>
              <w:t>) días después de la fecha de recibo del formulario del Convenio de Contrato para firmarlo, fecharlo y devolverlo al Comprador.</w:t>
            </w:r>
          </w:p>
          <w:p w14:paraId="3E2C558B" w14:textId="740DA4A1" w:rsidR="00DF1353" w:rsidRPr="00D365CA" w:rsidRDefault="00DF1353" w:rsidP="006A0A50">
            <w:pPr>
              <w:pStyle w:val="S1-subpara"/>
              <w:numPr>
                <w:ilvl w:val="1"/>
                <w:numId w:val="82"/>
              </w:numPr>
              <w:ind w:left="629" w:hanging="629"/>
              <w:rPr>
                <w:lang w:val="es-SV"/>
              </w:rPr>
            </w:pPr>
            <w:r w:rsidRPr="00D365CA">
              <w:rPr>
                <w:lang w:val="es-SV"/>
              </w:rPr>
              <w:t xml:space="preserve">No </w:t>
            </w:r>
            <w:r w:rsidR="00DC5312" w:rsidRPr="00D365CA">
              <w:rPr>
                <w:lang w:val="es-SV"/>
              </w:rPr>
              <w:t>obstante,</w:t>
            </w:r>
            <w:r w:rsidRPr="00D365CA">
              <w:rPr>
                <w:lang w:val="es-SV"/>
              </w:rPr>
              <w:t xml:space="preserve"> lo establecido en </w:t>
            </w:r>
            <w:r w:rsidR="00775C89" w:rsidRPr="00D365CA">
              <w:rPr>
                <w:lang w:val="es-SV"/>
              </w:rPr>
              <w:t>la IAL </w:t>
            </w:r>
            <w:r w:rsidRPr="00D365CA">
              <w:rPr>
                <w:lang w:val="es-SV"/>
              </w:rPr>
              <w:t>45.2</w:t>
            </w:r>
            <w:r w:rsidR="00E2696E" w:rsidRPr="00D365CA">
              <w:rPr>
                <w:lang w:val="es-SV"/>
              </w:rPr>
              <w:t xml:space="preserve"> </w:t>
            </w:r>
            <w:r w:rsidR="002F6E14" w:rsidRPr="00D365CA">
              <w:rPr>
                <w:lang w:val="es-SV"/>
              </w:rPr>
              <w:t>precedente</w:t>
            </w:r>
            <w:r w:rsidRPr="00D365CA">
              <w:rPr>
                <w:lang w:val="es-SV"/>
              </w:rPr>
              <w:t xml:space="preserve">, en caso de que la firma del Convenio de Contrato </w:t>
            </w:r>
            <w:r w:rsidR="00954846" w:rsidRPr="00D365CA">
              <w:rPr>
                <w:lang w:val="es-SV"/>
              </w:rPr>
              <w:t>se vea</w:t>
            </w:r>
            <w:r w:rsidR="00D9237E" w:rsidRPr="00D365CA">
              <w:rPr>
                <w:lang w:val="es-SV"/>
              </w:rPr>
              <w:t xml:space="preserve"> </w:t>
            </w:r>
            <w:r w:rsidRPr="00D365CA">
              <w:rPr>
                <w:lang w:val="es-SV"/>
              </w:rPr>
              <w:t xml:space="preserve">impedida por alguna restricción de importación atribuible al Comprador, al País del Comprador o al uso de los productos/bienes, sistemas o servicios que han de </w:t>
            </w:r>
            <w:r w:rsidR="005553DB" w:rsidRPr="00D365CA">
              <w:rPr>
                <w:lang w:val="es-SV"/>
              </w:rPr>
              <w:t>proveerse</w:t>
            </w:r>
            <w:r w:rsidRPr="00D365CA">
              <w:rPr>
                <w:lang w:val="es-SV"/>
              </w:rPr>
              <w:t xml:space="preserve"> y que dichas restricciones de importación provengan de regulaciones comerciales de un país proveedor de los productos/bienes, sistemas o servicios, el Licitante no será obligado por su Oferta. Lo anterior tendrá efecto siempre y cuando el Licitante pueda demostrar, a satisfacción del Banco y el Comprador, que la firma del Convenio de Contrato no </w:t>
            </w:r>
            <w:r w:rsidR="00DB7058" w:rsidRPr="00D365CA">
              <w:rPr>
                <w:lang w:val="es-SV"/>
              </w:rPr>
              <w:t xml:space="preserve">se </w:t>
            </w:r>
            <w:r w:rsidRPr="00D365CA">
              <w:rPr>
                <w:lang w:val="es-SV"/>
              </w:rPr>
              <w:t xml:space="preserve">ha </w:t>
            </w:r>
            <w:r w:rsidR="00DB7058" w:rsidRPr="00D365CA">
              <w:rPr>
                <w:lang w:val="es-SV"/>
              </w:rPr>
              <w:t>vist</w:t>
            </w:r>
            <w:r w:rsidRPr="00D365CA">
              <w:rPr>
                <w:lang w:val="es-SV"/>
              </w:rPr>
              <w:t>o impedida por</w:t>
            </w:r>
            <w:r w:rsidR="00DB7058" w:rsidRPr="00D365CA">
              <w:rPr>
                <w:lang w:val="es-SV"/>
              </w:rPr>
              <w:t xml:space="preserve"> la</w:t>
            </w:r>
            <w:r w:rsidRPr="00D365CA">
              <w:rPr>
                <w:lang w:val="es-SV"/>
              </w:rPr>
              <w:t xml:space="preserve"> falta de diligencia de</w:t>
            </w:r>
            <w:r w:rsidR="00E71511" w:rsidRPr="00D365CA">
              <w:rPr>
                <w:lang w:val="es-SV"/>
              </w:rPr>
              <w:t> </w:t>
            </w:r>
            <w:r w:rsidRPr="00D365CA">
              <w:rPr>
                <w:lang w:val="es-SV"/>
              </w:rPr>
              <w:t xml:space="preserve">parte del Licitante en </w:t>
            </w:r>
            <w:r w:rsidR="00DB7058" w:rsidRPr="00D365CA">
              <w:rPr>
                <w:lang w:val="es-SV"/>
              </w:rPr>
              <w:t>e</w:t>
            </w:r>
            <w:r w:rsidRPr="00D365CA">
              <w:rPr>
                <w:lang w:val="es-SV"/>
              </w:rPr>
              <w:t>l cumplimiento de las formalidades tales como las solicitudes para permisos, autorizaciones y licencias necesarias para la exportación de los productos/bienes, sistemas o servicios de acuerdo con los términos del Contrato.</w:t>
            </w:r>
          </w:p>
        </w:tc>
      </w:tr>
      <w:tr w:rsidR="00DF1353" w:rsidRPr="00AD4A6B" w14:paraId="36DAECEC" w14:textId="77777777" w:rsidTr="00D379EE">
        <w:trPr>
          <w:trHeight w:val="3173"/>
        </w:trPr>
        <w:tc>
          <w:tcPr>
            <w:tcW w:w="2783" w:type="dxa"/>
          </w:tcPr>
          <w:p w14:paraId="69E54880" w14:textId="0622AC83" w:rsidR="00DF1353" w:rsidRPr="00D365CA" w:rsidRDefault="00DF1353" w:rsidP="00227AC9">
            <w:pPr>
              <w:pStyle w:val="Tabla2Subtitulos"/>
              <w:rPr>
                <w:lang w:val="es-SV"/>
              </w:rPr>
            </w:pPr>
            <w:bookmarkStart w:id="343" w:name="_Toc454620962"/>
            <w:bookmarkStart w:id="344" w:name="_Toc136871419"/>
            <w:r w:rsidRPr="00D365CA">
              <w:rPr>
                <w:lang w:val="es-SV"/>
              </w:rPr>
              <w:t>Garantía de Cumplimiento</w:t>
            </w:r>
            <w:bookmarkEnd w:id="343"/>
            <w:bookmarkEnd w:id="344"/>
          </w:p>
        </w:tc>
        <w:tc>
          <w:tcPr>
            <w:tcW w:w="6232" w:type="dxa"/>
            <w:gridSpan w:val="2"/>
          </w:tcPr>
          <w:p w14:paraId="1C1B58F4" w14:textId="609C6A1E" w:rsidR="00DF1353" w:rsidRPr="00D365CA" w:rsidRDefault="00DF1353" w:rsidP="00D011AE">
            <w:pPr>
              <w:pStyle w:val="S1-subpara"/>
              <w:numPr>
                <w:ilvl w:val="0"/>
                <w:numId w:val="148"/>
              </w:numPr>
              <w:ind w:left="647" w:hanging="647"/>
              <w:rPr>
                <w:lang w:val="es-SV"/>
              </w:rPr>
            </w:pPr>
            <w:r w:rsidRPr="00D365CA">
              <w:rPr>
                <w:lang w:val="es-SV"/>
              </w:rPr>
              <w:t xml:space="preserve">Dentro de los veintiocho </w:t>
            </w:r>
            <w:r w:rsidR="00DA2400" w:rsidRPr="00D365CA">
              <w:rPr>
                <w:lang w:val="es-SV"/>
              </w:rPr>
              <w:t xml:space="preserve">(28) </w:t>
            </w:r>
            <w:r w:rsidRPr="00D365CA">
              <w:rPr>
                <w:lang w:val="es-SV"/>
              </w:rPr>
              <w:t xml:space="preserve">días </w:t>
            </w:r>
            <w:r w:rsidR="009338DD" w:rsidRPr="00D365CA">
              <w:rPr>
                <w:lang w:val="es-SV"/>
              </w:rPr>
              <w:t>posteriores</w:t>
            </w:r>
            <w:r w:rsidR="00E6408B" w:rsidRPr="00D365CA">
              <w:rPr>
                <w:lang w:val="es-SV"/>
              </w:rPr>
              <w:t xml:space="preserve"> </w:t>
            </w:r>
            <w:r w:rsidR="00632F56" w:rsidRPr="00D365CA">
              <w:rPr>
                <w:lang w:val="es-SV"/>
              </w:rPr>
              <w:t>a la</w:t>
            </w:r>
            <w:r w:rsidR="009338DD" w:rsidRPr="00D365CA">
              <w:rPr>
                <w:lang w:val="es-SV"/>
              </w:rPr>
              <w:t xml:space="preserve"> fecha en que reciba </w:t>
            </w:r>
            <w:r w:rsidRPr="00D365CA">
              <w:rPr>
                <w:lang w:val="es-SV"/>
              </w:rPr>
              <w:t xml:space="preserve">la Carta de Aceptación </w:t>
            </w:r>
            <w:r w:rsidR="00632F56" w:rsidRPr="00D365CA">
              <w:rPr>
                <w:lang w:val="es-SV"/>
              </w:rPr>
              <w:t xml:space="preserve">enviada por </w:t>
            </w:r>
            <w:r w:rsidRPr="00D365CA">
              <w:rPr>
                <w:lang w:val="es-SV"/>
              </w:rPr>
              <w:t xml:space="preserve">el Comprador, el Licitante seleccionado deberá presentar la Garantía de Cumplimiento del Contrato, de conformidad con </w:t>
            </w:r>
            <w:r w:rsidR="00775C89" w:rsidRPr="00D365CA">
              <w:rPr>
                <w:lang w:val="es-SV"/>
              </w:rPr>
              <w:t xml:space="preserve">la </w:t>
            </w:r>
            <w:r w:rsidR="00833738" w:rsidRPr="00D365CA">
              <w:rPr>
                <w:lang w:val="es-SV"/>
              </w:rPr>
              <w:t>Cláusula</w:t>
            </w:r>
            <w:r w:rsidR="00D413FE" w:rsidRPr="00D365CA">
              <w:rPr>
                <w:lang w:val="es-SV"/>
              </w:rPr>
              <w:t xml:space="preserve"> </w:t>
            </w:r>
            <w:r w:rsidRPr="00D365CA">
              <w:rPr>
                <w:lang w:val="es-SV"/>
              </w:rPr>
              <w:t xml:space="preserve">18 de las CGC, utilizando para </w:t>
            </w:r>
            <w:r w:rsidR="007764A0" w:rsidRPr="00D365CA">
              <w:rPr>
                <w:lang w:val="es-SV"/>
              </w:rPr>
              <w:t>ello</w:t>
            </w:r>
            <w:r w:rsidRPr="00D365CA">
              <w:rPr>
                <w:lang w:val="es-SV"/>
              </w:rPr>
              <w:t xml:space="preserve"> el formulario de Garantía de Cumplimiento incluido en la </w:t>
            </w:r>
            <w:r w:rsidR="00514EB8" w:rsidRPr="00D365CA">
              <w:rPr>
                <w:lang w:val="es-SV"/>
              </w:rPr>
              <w:t>Sección </w:t>
            </w:r>
            <w:r w:rsidRPr="00D365CA">
              <w:rPr>
                <w:lang w:val="es-SV"/>
              </w:rPr>
              <w:t xml:space="preserve">X, </w:t>
            </w:r>
            <w:r w:rsidR="007764A0" w:rsidRPr="00D365CA">
              <w:rPr>
                <w:lang w:val="es-SV"/>
              </w:rPr>
              <w:t>“</w:t>
            </w:r>
            <w:r w:rsidRPr="00D365CA">
              <w:rPr>
                <w:lang w:val="es-SV"/>
              </w:rPr>
              <w:t>Formularios del Contrato</w:t>
            </w:r>
            <w:r w:rsidR="007764A0" w:rsidRPr="00D365CA">
              <w:rPr>
                <w:lang w:val="es-SV"/>
              </w:rPr>
              <w:t>”</w:t>
            </w:r>
            <w:r w:rsidRPr="00D365CA">
              <w:rPr>
                <w:lang w:val="es-SV"/>
              </w:rPr>
              <w:t xml:space="preserve">, u otro formulario aceptable para el Comprador. Si </w:t>
            </w:r>
            <w:r w:rsidR="00632F56" w:rsidRPr="00D365CA">
              <w:rPr>
                <w:lang w:val="es-SV"/>
              </w:rPr>
              <w:t xml:space="preserve">el Licitante seleccionado presenta </w:t>
            </w:r>
            <w:r w:rsidRPr="00D365CA">
              <w:rPr>
                <w:lang w:val="es-SV"/>
              </w:rPr>
              <w:t>la Garantía de Cumplimiento del Contrato</w:t>
            </w:r>
            <w:r w:rsidR="00632F56" w:rsidRPr="00D365CA">
              <w:rPr>
                <w:lang w:val="es-SV"/>
              </w:rPr>
              <w:t xml:space="preserve"> en forma de fianza</w:t>
            </w:r>
            <w:r w:rsidRPr="00D365CA">
              <w:rPr>
                <w:lang w:val="es-SV"/>
              </w:rPr>
              <w:t xml:space="preserve">, </w:t>
            </w:r>
            <w:r w:rsidR="009338DD" w:rsidRPr="00D365CA">
              <w:rPr>
                <w:lang w:val="es-SV"/>
              </w:rPr>
              <w:t xml:space="preserve">deberá cerciorarse de que </w:t>
            </w:r>
            <w:r w:rsidR="00632F56" w:rsidRPr="00D365CA">
              <w:rPr>
                <w:lang w:val="es-SV"/>
              </w:rPr>
              <w:t xml:space="preserve">esta </w:t>
            </w:r>
            <w:r w:rsidR="009338DD" w:rsidRPr="00D365CA">
              <w:rPr>
                <w:lang w:val="es-SV"/>
              </w:rPr>
              <w:t xml:space="preserve">haya sido emitida por </w:t>
            </w:r>
            <w:r w:rsidRPr="00D365CA">
              <w:rPr>
                <w:lang w:val="es-SV"/>
              </w:rPr>
              <w:t xml:space="preserve">una empresa de </w:t>
            </w:r>
            <w:r w:rsidR="00632F56" w:rsidRPr="00D365CA">
              <w:rPr>
                <w:lang w:val="es-SV"/>
              </w:rPr>
              <w:t>fianzas</w:t>
            </w:r>
            <w:r w:rsidRPr="00D365CA">
              <w:rPr>
                <w:lang w:val="es-SV"/>
              </w:rPr>
              <w:t xml:space="preserve"> o seguros que </w:t>
            </w:r>
            <w:r w:rsidR="005068D9" w:rsidRPr="00D365CA">
              <w:rPr>
                <w:lang w:val="es-SV"/>
              </w:rPr>
              <w:t xml:space="preserve">resulte aceptable para </w:t>
            </w:r>
            <w:r w:rsidR="005068D9" w:rsidRPr="00D365CA">
              <w:rPr>
                <w:lang w:val="es-SV"/>
              </w:rPr>
              <w:lastRenderedPageBreak/>
              <w:t xml:space="preserve">el </w:t>
            </w:r>
            <w:r w:rsidRPr="00D365CA">
              <w:rPr>
                <w:lang w:val="es-SV"/>
              </w:rPr>
              <w:t xml:space="preserve">Comprador. </w:t>
            </w:r>
            <w:r w:rsidR="005068D9" w:rsidRPr="00D365CA">
              <w:rPr>
                <w:lang w:val="es-SV"/>
              </w:rPr>
              <w:t>Toda</w:t>
            </w:r>
            <w:r w:rsidRPr="00D365CA">
              <w:rPr>
                <w:lang w:val="es-SV"/>
              </w:rPr>
              <w:t xml:space="preserve"> institución extranjera que </w:t>
            </w:r>
            <w:r w:rsidR="005068D9" w:rsidRPr="00D365CA">
              <w:rPr>
                <w:lang w:val="es-SV"/>
              </w:rPr>
              <w:t xml:space="preserve">proporcione una fianza </w:t>
            </w:r>
            <w:r w:rsidRPr="00D365CA">
              <w:rPr>
                <w:lang w:val="es-SV"/>
              </w:rPr>
              <w:t xml:space="preserve">deberá tener una institución financiera corresponsal domiciliada en el País del Comprador, salvo que </w:t>
            </w:r>
            <w:r w:rsidR="005068D9" w:rsidRPr="00D365CA">
              <w:rPr>
                <w:lang w:val="es-SV"/>
              </w:rPr>
              <w:t>este</w:t>
            </w:r>
            <w:r w:rsidRPr="00D365CA">
              <w:rPr>
                <w:lang w:val="es-SV"/>
              </w:rPr>
              <w:t xml:space="preserve"> haya acordado por escrito que la existencia de dicha institución financiera corresponsal no es obligatoria.</w:t>
            </w:r>
          </w:p>
          <w:p w14:paraId="6030452E" w14:textId="40F5CE46" w:rsidR="00DF1353" w:rsidRPr="00D365CA" w:rsidRDefault="00A840BE" w:rsidP="00D011AE">
            <w:pPr>
              <w:pStyle w:val="S1-subpara"/>
              <w:numPr>
                <w:ilvl w:val="0"/>
                <w:numId w:val="148"/>
              </w:numPr>
              <w:ind w:left="647" w:hanging="665"/>
              <w:rPr>
                <w:lang w:val="es-SV"/>
              </w:rPr>
            </w:pPr>
            <w:r w:rsidRPr="00D365CA">
              <w:rPr>
                <w:lang w:val="es-SV"/>
              </w:rPr>
              <w:t>El incumplimiento, por parte del Licitante seleccionado, de</w:t>
            </w:r>
            <w:r w:rsidR="00BB1AEB" w:rsidRPr="00D365CA">
              <w:rPr>
                <w:lang w:val="es-SV"/>
              </w:rPr>
              <w:t> </w:t>
            </w:r>
            <w:r w:rsidRPr="00D365CA">
              <w:rPr>
                <w:lang w:val="es-SV"/>
              </w:rPr>
              <w:t xml:space="preserve">su obligación de presentar la Garantía de Cumplimiento antes mencionada o de firmar el Convenio constituirá causa suficiente para la anulación de la adjudicación y la pérdida de la Garantía de </w:t>
            </w:r>
            <w:r w:rsidR="00437B44" w:rsidRPr="00D365CA">
              <w:rPr>
                <w:lang w:val="es-SV"/>
              </w:rPr>
              <w:t>Mantenimiento de Oferta</w:t>
            </w:r>
            <w:r w:rsidR="00DF1353" w:rsidRPr="00D365CA">
              <w:rPr>
                <w:lang w:val="es-SV"/>
              </w:rPr>
              <w:t>. En tal caso, el</w:t>
            </w:r>
            <w:r w:rsidR="00BB1AEB" w:rsidRPr="00D365CA">
              <w:rPr>
                <w:lang w:val="es-SV"/>
              </w:rPr>
              <w:t> </w:t>
            </w:r>
            <w:r w:rsidR="00DF1353" w:rsidRPr="00D365CA">
              <w:rPr>
                <w:lang w:val="es-SV"/>
              </w:rPr>
              <w:t xml:space="preserve">Comprador podrá adjudicar el Contrato al Licitante que haya presentado la </w:t>
            </w:r>
            <w:r w:rsidRPr="00D365CA">
              <w:rPr>
                <w:lang w:val="es-SV"/>
              </w:rPr>
              <w:t>segunda</w:t>
            </w:r>
            <w:r w:rsidR="00DF1353" w:rsidRPr="00D365CA">
              <w:rPr>
                <w:lang w:val="es-SV"/>
              </w:rPr>
              <w:t xml:space="preserve"> Oferta más </w:t>
            </w:r>
            <w:r w:rsidRPr="00D365CA">
              <w:rPr>
                <w:lang w:val="es-SV"/>
              </w:rPr>
              <w:t>C</w:t>
            </w:r>
            <w:r w:rsidR="00DF1353" w:rsidRPr="00D365CA">
              <w:rPr>
                <w:lang w:val="es-SV"/>
              </w:rPr>
              <w:t xml:space="preserve">onveniente. </w:t>
            </w:r>
          </w:p>
        </w:tc>
      </w:tr>
      <w:tr w:rsidR="001C6BD0" w:rsidRPr="00AD4A6B" w14:paraId="41649C28" w14:textId="77777777" w:rsidTr="00482959">
        <w:tc>
          <w:tcPr>
            <w:tcW w:w="2783" w:type="dxa"/>
          </w:tcPr>
          <w:p w14:paraId="4AC408DF" w14:textId="1C7B4AA2" w:rsidR="001C6BD0" w:rsidRPr="00D365CA" w:rsidRDefault="001C6BD0" w:rsidP="00227AC9">
            <w:pPr>
              <w:pStyle w:val="Tabla2Subtitulos"/>
              <w:rPr>
                <w:lang w:val="es-SV"/>
              </w:rPr>
            </w:pPr>
            <w:bookmarkStart w:id="345" w:name="_Toc136871420"/>
            <w:r w:rsidRPr="00D365CA">
              <w:rPr>
                <w:lang w:val="es-SV"/>
              </w:rPr>
              <w:lastRenderedPageBreak/>
              <w:t>Quejas Relacionadas con Adquisiciones</w:t>
            </w:r>
            <w:bookmarkEnd w:id="345"/>
          </w:p>
        </w:tc>
        <w:tc>
          <w:tcPr>
            <w:tcW w:w="6232" w:type="dxa"/>
            <w:gridSpan w:val="2"/>
          </w:tcPr>
          <w:p w14:paraId="5D953D7C" w14:textId="4BC789C4" w:rsidR="001C6BD0" w:rsidRPr="00D365CA" w:rsidRDefault="001C6BD0" w:rsidP="00D011AE">
            <w:pPr>
              <w:pStyle w:val="S1-subpara"/>
              <w:numPr>
                <w:ilvl w:val="0"/>
                <w:numId w:val="149"/>
              </w:numPr>
              <w:ind w:hanging="738"/>
              <w:rPr>
                <w:lang w:val="es-SV"/>
              </w:rPr>
            </w:pPr>
            <w:r w:rsidRPr="00D365CA">
              <w:rPr>
                <w:lang w:val="es-SV"/>
              </w:rPr>
              <w:t>Los procedimientos para presentar una queja relacionada con el proceso de adquisiciones se especifican en</w:t>
            </w:r>
            <w:r w:rsidRPr="00D365CA">
              <w:rPr>
                <w:b/>
                <w:lang w:val="es-SV"/>
              </w:rPr>
              <w:t xml:space="preserve"> los DDL</w:t>
            </w:r>
            <w:r w:rsidRPr="00D365CA">
              <w:rPr>
                <w:lang w:val="es-SV"/>
              </w:rPr>
              <w:t>.</w:t>
            </w:r>
          </w:p>
        </w:tc>
      </w:tr>
    </w:tbl>
    <w:p w14:paraId="07BFF334" w14:textId="77777777" w:rsidR="00A961C9" w:rsidRPr="00D365CA" w:rsidRDefault="00A961C9">
      <w:pPr>
        <w:pStyle w:val="Subttulo"/>
        <w:spacing w:after="120"/>
        <w:rPr>
          <w:lang w:val="es-SV"/>
        </w:rPr>
        <w:sectPr w:rsidR="00A961C9" w:rsidRPr="00D365CA" w:rsidSect="00293CEF">
          <w:headerReference w:type="even" r:id="rId22"/>
          <w:headerReference w:type="default" r:id="rId23"/>
          <w:headerReference w:type="first" r:id="rId24"/>
          <w:type w:val="oddPage"/>
          <w:pgSz w:w="12240" w:h="15840" w:code="1"/>
          <w:pgMar w:top="1440" w:right="1440" w:bottom="1440" w:left="1800" w:header="720" w:footer="720" w:gutter="0"/>
          <w:paperSrc w:first="15" w:other="15"/>
          <w:cols w:space="720"/>
          <w:titlePg/>
        </w:sectPr>
      </w:pPr>
    </w:p>
    <w:p w14:paraId="69E1C0B8" w14:textId="12D0D37E" w:rsidR="000939BF" w:rsidRPr="00D365CA" w:rsidRDefault="00514EB8" w:rsidP="00BE3A53">
      <w:pPr>
        <w:pStyle w:val="Tabla1Subtitulo"/>
        <w:rPr>
          <w:lang w:val="es-SV"/>
        </w:rPr>
      </w:pPr>
      <w:bookmarkStart w:id="346" w:name="_Toc438954443"/>
      <w:bookmarkStart w:id="347" w:name="_Toc438366665"/>
      <w:bookmarkStart w:id="348" w:name="_Toc454620900"/>
      <w:bookmarkStart w:id="349" w:name="_Toc436903896"/>
      <w:bookmarkStart w:id="350" w:name="_Toc347227540"/>
      <w:bookmarkStart w:id="351" w:name="_Toc136871423"/>
      <w:r w:rsidRPr="00D365CA">
        <w:rPr>
          <w:lang w:val="es-SV"/>
        </w:rPr>
        <w:lastRenderedPageBreak/>
        <w:t>Sección </w:t>
      </w:r>
      <w:r w:rsidR="000939BF" w:rsidRPr="00D365CA">
        <w:rPr>
          <w:lang w:val="es-SV"/>
        </w:rPr>
        <w:t>II. Datos de la Licitación</w:t>
      </w:r>
      <w:bookmarkEnd w:id="346"/>
      <w:bookmarkEnd w:id="347"/>
      <w:bookmarkEnd w:id="348"/>
      <w:bookmarkEnd w:id="349"/>
      <w:bookmarkEnd w:id="350"/>
      <w:r w:rsidR="004B1B7E" w:rsidRPr="00D365CA">
        <w:rPr>
          <w:lang w:val="es-SV"/>
        </w:rPr>
        <w:t xml:space="preserve"> (DDL)</w:t>
      </w:r>
      <w:bookmarkEnd w:id="351"/>
      <w:r w:rsidR="00097172" w:rsidRPr="00D365CA">
        <w:rPr>
          <w:lang w:val="es-SV"/>
        </w:rPr>
        <w:t>.</w:t>
      </w:r>
    </w:p>
    <w:p w14:paraId="14AB40D7" w14:textId="77777777" w:rsidR="000939BF" w:rsidRPr="00D365CA" w:rsidRDefault="000939BF" w:rsidP="00DE007D">
      <w:pPr>
        <w:suppressAutoHyphens/>
        <w:spacing w:before="120"/>
        <w:jc w:val="both"/>
        <w:rPr>
          <w:lang w:val="es-SV"/>
        </w:rPr>
      </w:pPr>
      <w:r w:rsidRPr="00D365CA">
        <w:rPr>
          <w:lang w:val="es-SV"/>
        </w:rPr>
        <w:t xml:space="preserve">Los datos específicos que se presentan a continuación sobre los bienes que hayan de adquirirse complementarán, suplementarán o enmendarán las disposiciones </w:t>
      </w:r>
      <w:r w:rsidR="00516FCF" w:rsidRPr="00D365CA">
        <w:rPr>
          <w:lang w:val="es-SV"/>
        </w:rPr>
        <w:t>de</w:t>
      </w:r>
      <w:r w:rsidRPr="00D365CA">
        <w:rPr>
          <w:lang w:val="es-SV"/>
        </w:rPr>
        <w:t xml:space="preserve"> las Instrucciones a los Licitantes (IAL). En caso de conflicto, las disposiciones contenidas aquí prevalecerán sobre las disposiciones </w:t>
      </w:r>
      <w:r w:rsidR="00516FCF" w:rsidRPr="00D365CA">
        <w:rPr>
          <w:lang w:val="es-SV"/>
        </w:rPr>
        <w:t>de</w:t>
      </w:r>
      <w:r w:rsidRPr="00D365CA">
        <w:rPr>
          <w:lang w:val="es-SV"/>
        </w:rPr>
        <w:t xml:space="preserve"> las IAL.</w:t>
      </w:r>
    </w:p>
    <w:p w14:paraId="77DB198F" w14:textId="5D5A3458" w:rsidR="00796460" w:rsidRPr="00D365CA" w:rsidRDefault="00796460" w:rsidP="00DE007D">
      <w:pPr>
        <w:spacing w:before="120"/>
        <w:rPr>
          <w:lang w:val="es-SV"/>
        </w:rPr>
      </w:pPr>
    </w:p>
    <w:tbl>
      <w:tblPr>
        <w:tblW w:w="8907"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287"/>
      </w:tblGrid>
      <w:tr w:rsidR="000939BF" w:rsidRPr="00D365CA" w14:paraId="44917EE2" w14:textId="77777777" w:rsidTr="00F70383">
        <w:tc>
          <w:tcPr>
            <w:tcW w:w="1620" w:type="dxa"/>
          </w:tcPr>
          <w:p w14:paraId="2B7080D5" w14:textId="5D5A3458" w:rsidR="000939BF" w:rsidRPr="00D365CA" w:rsidRDefault="000939BF" w:rsidP="00DE007D">
            <w:pPr>
              <w:spacing w:before="120" w:after="120"/>
              <w:rPr>
                <w:b/>
                <w:bCs/>
                <w:lang w:val="es-SV"/>
              </w:rPr>
            </w:pPr>
            <w:r w:rsidRPr="00D365CA">
              <w:rPr>
                <w:b/>
                <w:bCs/>
                <w:lang w:val="es-SV"/>
              </w:rPr>
              <w:t>Referencia en las IAL</w:t>
            </w:r>
            <w:r w:rsidR="00097172" w:rsidRPr="00D365CA">
              <w:rPr>
                <w:b/>
                <w:bCs/>
                <w:lang w:val="es-SV"/>
              </w:rPr>
              <w:t>.</w:t>
            </w:r>
          </w:p>
        </w:tc>
        <w:tc>
          <w:tcPr>
            <w:tcW w:w="7287" w:type="dxa"/>
            <w:vAlign w:val="center"/>
          </w:tcPr>
          <w:p w14:paraId="160B24DA" w14:textId="75EFB594" w:rsidR="000939BF" w:rsidRPr="00D365CA" w:rsidRDefault="000939BF" w:rsidP="00AD37BD">
            <w:pPr>
              <w:spacing w:before="120" w:after="120"/>
              <w:jc w:val="center"/>
              <w:rPr>
                <w:b/>
                <w:bCs/>
                <w:sz w:val="28"/>
                <w:lang w:val="es-SV"/>
              </w:rPr>
            </w:pPr>
            <w:bookmarkStart w:id="352" w:name="_Toc505659529"/>
            <w:bookmarkStart w:id="353" w:name="_Toc506185677"/>
            <w:r w:rsidRPr="00D365CA">
              <w:rPr>
                <w:b/>
                <w:bCs/>
                <w:sz w:val="28"/>
                <w:lang w:val="es-SV"/>
              </w:rPr>
              <w:t>A. Disposiciones generales</w:t>
            </w:r>
            <w:bookmarkEnd w:id="352"/>
            <w:bookmarkEnd w:id="353"/>
            <w:r w:rsidR="00097172" w:rsidRPr="00D365CA">
              <w:rPr>
                <w:b/>
                <w:bCs/>
                <w:sz w:val="28"/>
                <w:lang w:val="es-SV"/>
              </w:rPr>
              <w:t>.</w:t>
            </w:r>
          </w:p>
        </w:tc>
      </w:tr>
      <w:tr w:rsidR="000939BF" w:rsidRPr="00D365CA" w14:paraId="0CCB13F7" w14:textId="77777777" w:rsidTr="00F70383">
        <w:trPr>
          <w:trHeight w:val="5825"/>
        </w:trPr>
        <w:tc>
          <w:tcPr>
            <w:tcW w:w="1620" w:type="dxa"/>
          </w:tcPr>
          <w:p w14:paraId="1CBD8D14" w14:textId="77777777" w:rsidR="000939BF" w:rsidRPr="00D365CA" w:rsidRDefault="000939BF" w:rsidP="00DE007D">
            <w:pPr>
              <w:spacing w:before="120" w:after="120"/>
              <w:rPr>
                <w:b/>
                <w:lang w:val="es-SV"/>
              </w:rPr>
            </w:pPr>
            <w:r w:rsidRPr="00D365CA">
              <w:rPr>
                <w:b/>
                <w:bCs/>
                <w:lang w:val="es-SV"/>
              </w:rPr>
              <w:t>IAL 1.1</w:t>
            </w:r>
          </w:p>
        </w:tc>
        <w:tc>
          <w:tcPr>
            <w:tcW w:w="7287" w:type="dxa"/>
          </w:tcPr>
          <w:p w14:paraId="665E97E7" w14:textId="77777777" w:rsidR="00B778BE" w:rsidRPr="00D365CA" w:rsidRDefault="00B778BE" w:rsidP="00B778BE">
            <w:pPr>
              <w:tabs>
                <w:tab w:val="right" w:leader="underscore" w:pos="7232"/>
              </w:tabs>
              <w:spacing w:before="120" w:after="120"/>
              <w:rPr>
                <w:lang w:val="es-SV"/>
              </w:rPr>
            </w:pPr>
            <w:r w:rsidRPr="00D365CA">
              <w:rPr>
                <w:lang w:val="es-SV"/>
              </w:rPr>
              <w:t xml:space="preserve">El número de referencia de la Solicitud de Ofertas (SDO) es: </w:t>
            </w:r>
          </w:p>
          <w:p w14:paraId="55F66B55" w14:textId="243BC397" w:rsidR="00B778BE" w:rsidRPr="00045246" w:rsidRDefault="004266AB" w:rsidP="00B778BE">
            <w:pPr>
              <w:tabs>
                <w:tab w:val="right" w:leader="underscore" w:pos="7232"/>
              </w:tabs>
              <w:spacing w:before="120" w:after="120"/>
              <w:rPr>
                <w:b/>
              </w:rPr>
            </w:pPr>
            <w:r w:rsidRPr="00045246">
              <w:rPr>
                <w:b/>
              </w:rPr>
              <w:t>CSJ-159-MINSAL-GO-RFB-BIS.</w:t>
            </w:r>
          </w:p>
          <w:p w14:paraId="698083BA" w14:textId="77777777" w:rsidR="00B778BE" w:rsidRPr="00431F96" w:rsidRDefault="00B778BE" w:rsidP="00097172">
            <w:pPr>
              <w:tabs>
                <w:tab w:val="right" w:leader="underscore" w:pos="7232"/>
              </w:tabs>
              <w:spacing w:before="120" w:after="120"/>
              <w:jc w:val="both"/>
              <w:rPr>
                <w:b/>
                <w:lang w:val="es-SV"/>
              </w:rPr>
            </w:pPr>
            <w:r w:rsidRPr="00D365CA">
              <w:rPr>
                <w:lang w:val="es-SV"/>
              </w:rPr>
              <w:t xml:space="preserve">El Comprador es: </w:t>
            </w:r>
            <w:r w:rsidRPr="00431F96">
              <w:rPr>
                <w:b/>
                <w:lang w:val="es-SV"/>
              </w:rPr>
              <w:t>Ministerio de Salud, Unidad Coordinadora del Proyecto Creciendo Saludables Juntos.</w:t>
            </w:r>
          </w:p>
          <w:p w14:paraId="024A6D56" w14:textId="702BEED2" w:rsidR="00B778BE" w:rsidRPr="00AD37BD" w:rsidRDefault="00B778BE" w:rsidP="00C90557">
            <w:pPr>
              <w:tabs>
                <w:tab w:val="right" w:leader="underscore" w:pos="7232"/>
                <w:tab w:val="right" w:pos="7272"/>
              </w:tabs>
              <w:spacing w:before="120" w:after="120"/>
              <w:jc w:val="both"/>
              <w:rPr>
                <w:b/>
                <w:lang w:val="es-SV"/>
              </w:rPr>
            </w:pPr>
            <w:r w:rsidRPr="00D365CA">
              <w:rPr>
                <w:lang w:val="es-SV"/>
              </w:rPr>
              <w:t xml:space="preserve">El nombre de la SDO es: </w:t>
            </w:r>
            <w:r w:rsidRPr="00AD37BD">
              <w:rPr>
                <w:b/>
                <w:lang w:val="es-SV"/>
              </w:rPr>
              <w:t>“</w:t>
            </w:r>
            <w:r w:rsidR="004266AB" w:rsidRPr="00AD37BD">
              <w:rPr>
                <w:b/>
                <w:lang w:val="es-SV"/>
              </w:rPr>
              <w:t>SUMINISTRO DE EQUIPO OFTALMOLÓGICO PARA EQUIPAMIENTO DEL PRIMER NIVEL DE ATENCIÓN Y OFICINA DE SALUD VISUAL PARA EVALUACIÓN VISUAL EN LA PRIMERA INFANCIA</w:t>
            </w:r>
            <w:r w:rsidRPr="00AD37BD">
              <w:rPr>
                <w:b/>
                <w:lang w:val="es-SV"/>
              </w:rPr>
              <w:t>”.</w:t>
            </w:r>
          </w:p>
          <w:p w14:paraId="5C36CDE0" w14:textId="6984A853" w:rsidR="00DE007D" w:rsidRPr="00D365CA" w:rsidRDefault="00B778BE" w:rsidP="00B778BE">
            <w:pPr>
              <w:tabs>
                <w:tab w:val="right" w:leader="underscore" w:pos="7236"/>
              </w:tabs>
              <w:spacing w:before="120" w:after="120"/>
              <w:rPr>
                <w:lang w:val="es-SV"/>
              </w:rPr>
            </w:pPr>
            <w:r w:rsidRPr="00D365CA">
              <w:rPr>
                <w:lang w:val="es-SV"/>
              </w:rPr>
              <w:t xml:space="preserve">El número y la identificación de los </w:t>
            </w:r>
            <w:r w:rsidR="00717DA2">
              <w:rPr>
                <w:lang w:val="es-SV"/>
              </w:rPr>
              <w:t>Artículo</w:t>
            </w:r>
            <w:r w:rsidR="009612BE" w:rsidRPr="00D365CA">
              <w:rPr>
                <w:lang w:val="es-SV"/>
              </w:rPr>
              <w:t>s</w:t>
            </w:r>
            <w:r w:rsidRPr="00D365CA">
              <w:rPr>
                <w:lang w:val="es-SV"/>
              </w:rPr>
              <w:t xml:space="preserve"> que componen esta SDO son:</w:t>
            </w:r>
          </w:p>
          <w:tbl>
            <w:tblPr>
              <w:tblW w:w="7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97"/>
              <w:gridCol w:w="1134"/>
              <w:gridCol w:w="3587"/>
              <w:gridCol w:w="567"/>
              <w:gridCol w:w="709"/>
            </w:tblGrid>
            <w:tr w:rsidR="007060A8" w:rsidRPr="00D365CA" w14:paraId="027B4446" w14:textId="77777777" w:rsidTr="00717DA2">
              <w:trPr>
                <w:trHeight w:val="589"/>
              </w:trPr>
              <w:tc>
                <w:tcPr>
                  <w:tcW w:w="1097" w:type="dxa"/>
                  <w:vMerge w:val="restart"/>
                  <w:shd w:val="clear" w:color="auto" w:fill="auto"/>
                  <w:vAlign w:val="center"/>
                  <w:hideMark/>
                </w:tcPr>
                <w:p w14:paraId="20F4E5BF" w14:textId="4FCCA6E5" w:rsidR="007060A8" w:rsidRPr="00D365CA" w:rsidRDefault="00717DA2" w:rsidP="007C47FF">
                  <w:pPr>
                    <w:ind w:left="-61" w:right="-72"/>
                    <w:jc w:val="center"/>
                    <w:rPr>
                      <w:b/>
                      <w:bCs/>
                      <w:sz w:val="18"/>
                      <w:szCs w:val="20"/>
                      <w:lang w:val="es-SV"/>
                    </w:rPr>
                  </w:pPr>
                  <w:r>
                    <w:rPr>
                      <w:b/>
                      <w:bCs/>
                      <w:sz w:val="18"/>
                      <w:szCs w:val="20"/>
                      <w:lang w:val="es-SV"/>
                    </w:rPr>
                    <w:t>ARTÍCULO</w:t>
                  </w:r>
                </w:p>
              </w:tc>
              <w:tc>
                <w:tcPr>
                  <w:tcW w:w="1134" w:type="dxa"/>
                  <w:vMerge w:val="restart"/>
                  <w:shd w:val="clear" w:color="auto" w:fill="auto"/>
                  <w:vAlign w:val="center"/>
                  <w:hideMark/>
                </w:tcPr>
                <w:p w14:paraId="6E1E9E4F" w14:textId="77777777" w:rsidR="007060A8" w:rsidRPr="00D365CA" w:rsidRDefault="007060A8" w:rsidP="007C47FF">
                  <w:pPr>
                    <w:ind w:left="-61" w:right="-72"/>
                    <w:jc w:val="center"/>
                    <w:rPr>
                      <w:b/>
                      <w:bCs/>
                      <w:sz w:val="18"/>
                      <w:szCs w:val="20"/>
                      <w:lang w:val="es-SV"/>
                    </w:rPr>
                  </w:pPr>
                  <w:r w:rsidRPr="00D365CA">
                    <w:rPr>
                      <w:b/>
                      <w:bCs/>
                      <w:sz w:val="18"/>
                      <w:szCs w:val="20"/>
                      <w:lang w:val="es-SV"/>
                    </w:rPr>
                    <w:t xml:space="preserve">CÓDIGO DEL </w:t>
                  </w:r>
                  <w:r w:rsidRPr="00D365CA">
                    <w:rPr>
                      <w:b/>
                      <w:bCs/>
                      <w:sz w:val="18"/>
                      <w:szCs w:val="20"/>
                      <w:lang w:val="es-SV"/>
                    </w:rPr>
                    <w:br/>
                    <w:t>PRODUCTO</w:t>
                  </w:r>
                </w:p>
              </w:tc>
              <w:tc>
                <w:tcPr>
                  <w:tcW w:w="3587" w:type="dxa"/>
                  <w:vMerge w:val="restart"/>
                  <w:shd w:val="clear" w:color="auto" w:fill="auto"/>
                  <w:vAlign w:val="center"/>
                  <w:hideMark/>
                </w:tcPr>
                <w:p w14:paraId="27AC394F" w14:textId="77777777" w:rsidR="007060A8" w:rsidRPr="00D365CA" w:rsidRDefault="007060A8" w:rsidP="007C47FF">
                  <w:pPr>
                    <w:ind w:left="-61" w:right="-72"/>
                    <w:jc w:val="center"/>
                    <w:rPr>
                      <w:b/>
                      <w:bCs/>
                      <w:sz w:val="18"/>
                      <w:szCs w:val="20"/>
                      <w:lang w:val="es-SV"/>
                    </w:rPr>
                  </w:pPr>
                  <w:r w:rsidRPr="00D365CA">
                    <w:rPr>
                      <w:b/>
                      <w:bCs/>
                      <w:sz w:val="18"/>
                      <w:szCs w:val="20"/>
                      <w:lang w:val="es-SV"/>
                    </w:rPr>
                    <w:t>DESCRIPCIÓN COMPLETA DEL SUMINISTRO CON SUS ESPECIFICACIONES TÉCNICAS ACTUALIZADAS</w:t>
                  </w:r>
                </w:p>
              </w:tc>
              <w:tc>
                <w:tcPr>
                  <w:tcW w:w="567" w:type="dxa"/>
                  <w:vMerge w:val="restart"/>
                  <w:shd w:val="clear" w:color="auto" w:fill="auto"/>
                  <w:vAlign w:val="center"/>
                  <w:hideMark/>
                </w:tcPr>
                <w:p w14:paraId="151F41E0" w14:textId="77777777" w:rsidR="007060A8" w:rsidRPr="00D365CA" w:rsidRDefault="007060A8" w:rsidP="007C47FF">
                  <w:pPr>
                    <w:ind w:left="-61" w:right="-72"/>
                    <w:jc w:val="center"/>
                    <w:rPr>
                      <w:b/>
                      <w:bCs/>
                      <w:sz w:val="18"/>
                      <w:szCs w:val="20"/>
                      <w:lang w:val="es-SV"/>
                    </w:rPr>
                  </w:pPr>
                  <w:r w:rsidRPr="00D365CA">
                    <w:rPr>
                      <w:b/>
                      <w:bCs/>
                      <w:sz w:val="18"/>
                      <w:szCs w:val="20"/>
                      <w:lang w:val="es-SV"/>
                    </w:rPr>
                    <w:t>U/M</w:t>
                  </w:r>
                </w:p>
              </w:tc>
              <w:tc>
                <w:tcPr>
                  <w:tcW w:w="709" w:type="dxa"/>
                  <w:vMerge w:val="restart"/>
                  <w:shd w:val="clear" w:color="auto" w:fill="auto"/>
                  <w:vAlign w:val="center"/>
                  <w:hideMark/>
                </w:tcPr>
                <w:p w14:paraId="6B2EEE5D" w14:textId="77777777" w:rsidR="007060A8" w:rsidRPr="00D365CA" w:rsidRDefault="007060A8" w:rsidP="007C47FF">
                  <w:pPr>
                    <w:ind w:left="-61" w:right="-72"/>
                    <w:jc w:val="center"/>
                    <w:rPr>
                      <w:b/>
                      <w:bCs/>
                      <w:sz w:val="18"/>
                      <w:szCs w:val="20"/>
                      <w:lang w:val="es-SV"/>
                    </w:rPr>
                  </w:pPr>
                  <w:r w:rsidRPr="00D365CA">
                    <w:rPr>
                      <w:b/>
                      <w:bCs/>
                      <w:sz w:val="18"/>
                      <w:szCs w:val="20"/>
                      <w:lang w:val="es-SV"/>
                    </w:rPr>
                    <w:t>CANT.</w:t>
                  </w:r>
                </w:p>
              </w:tc>
            </w:tr>
            <w:tr w:rsidR="007060A8" w:rsidRPr="00D365CA" w14:paraId="279F399B" w14:textId="77777777" w:rsidTr="00717DA2">
              <w:trPr>
                <w:trHeight w:val="394"/>
              </w:trPr>
              <w:tc>
                <w:tcPr>
                  <w:tcW w:w="1097" w:type="dxa"/>
                  <w:vMerge/>
                  <w:vAlign w:val="center"/>
                  <w:hideMark/>
                </w:tcPr>
                <w:p w14:paraId="4DF6E6DA" w14:textId="77777777" w:rsidR="007060A8" w:rsidRPr="00D365CA" w:rsidRDefault="007060A8" w:rsidP="007060A8">
                  <w:pPr>
                    <w:rPr>
                      <w:sz w:val="18"/>
                      <w:szCs w:val="20"/>
                      <w:lang w:val="es-SV"/>
                    </w:rPr>
                  </w:pPr>
                </w:p>
              </w:tc>
              <w:tc>
                <w:tcPr>
                  <w:tcW w:w="1134" w:type="dxa"/>
                  <w:vMerge/>
                  <w:vAlign w:val="center"/>
                  <w:hideMark/>
                </w:tcPr>
                <w:p w14:paraId="14032699" w14:textId="77777777" w:rsidR="007060A8" w:rsidRPr="00D365CA" w:rsidRDefault="007060A8" w:rsidP="007060A8">
                  <w:pPr>
                    <w:rPr>
                      <w:sz w:val="18"/>
                      <w:szCs w:val="20"/>
                      <w:lang w:val="es-SV"/>
                    </w:rPr>
                  </w:pPr>
                </w:p>
              </w:tc>
              <w:tc>
                <w:tcPr>
                  <w:tcW w:w="3587" w:type="dxa"/>
                  <w:vMerge/>
                  <w:vAlign w:val="center"/>
                  <w:hideMark/>
                </w:tcPr>
                <w:p w14:paraId="57EC6730" w14:textId="77777777" w:rsidR="007060A8" w:rsidRPr="00D365CA" w:rsidRDefault="007060A8" w:rsidP="007060A8">
                  <w:pPr>
                    <w:rPr>
                      <w:sz w:val="18"/>
                      <w:szCs w:val="20"/>
                      <w:lang w:val="es-SV"/>
                    </w:rPr>
                  </w:pPr>
                </w:p>
              </w:tc>
              <w:tc>
                <w:tcPr>
                  <w:tcW w:w="567" w:type="dxa"/>
                  <w:vMerge/>
                  <w:vAlign w:val="center"/>
                  <w:hideMark/>
                </w:tcPr>
                <w:p w14:paraId="233F91B4" w14:textId="77777777" w:rsidR="007060A8" w:rsidRPr="00D365CA" w:rsidRDefault="007060A8" w:rsidP="007060A8">
                  <w:pPr>
                    <w:rPr>
                      <w:sz w:val="18"/>
                      <w:szCs w:val="20"/>
                      <w:lang w:val="es-SV"/>
                    </w:rPr>
                  </w:pPr>
                </w:p>
              </w:tc>
              <w:tc>
                <w:tcPr>
                  <w:tcW w:w="709" w:type="dxa"/>
                  <w:vMerge/>
                  <w:vAlign w:val="center"/>
                  <w:hideMark/>
                </w:tcPr>
                <w:p w14:paraId="58C56421" w14:textId="77777777" w:rsidR="007060A8" w:rsidRPr="00D365CA" w:rsidRDefault="007060A8" w:rsidP="007060A8">
                  <w:pPr>
                    <w:rPr>
                      <w:sz w:val="18"/>
                      <w:szCs w:val="20"/>
                      <w:lang w:val="es-SV"/>
                    </w:rPr>
                  </w:pPr>
                </w:p>
              </w:tc>
            </w:tr>
            <w:tr w:rsidR="007C47FF" w:rsidRPr="00D365CA" w14:paraId="313F9915" w14:textId="77777777" w:rsidTr="00717DA2">
              <w:trPr>
                <w:trHeight w:val="477"/>
              </w:trPr>
              <w:tc>
                <w:tcPr>
                  <w:tcW w:w="1097" w:type="dxa"/>
                  <w:shd w:val="clear" w:color="auto" w:fill="auto"/>
                  <w:vAlign w:val="center"/>
                  <w:hideMark/>
                </w:tcPr>
                <w:p w14:paraId="2271AD34" w14:textId="45BB0ED9" w:rsidR="007C47FF" w:rsidRPr="00D365CA" w:rsidRDefault="007C47FF" w:rsidP="007C47FF">
                  <w:pPr>
                    <w:jc w:val="center"/>
                    <w:rPr>
                      <w:sz w:val="18"/>
                      <w:szCs w:val="18"/>
                      <w:lang w:val="es-SV"/>
                    </w:rPr>
                  </w:pPr>
                  <w:r w:rsidRPr="00D365CA">
                    <w:rPr>
                      <w:iCs/>
                      <w:sz w:val="18"/>
                      <w:szCs w:val="18"/>
                      <w:lang w:val="es-SV"/>
                    </w:rPr>
                    <w:t>1</w:t>
                  </w:r>
                </w:p>
              </w:tc>
              <w:tc>
                <w:tcPr>
                  <w:tcW w:w="1134" w:type="dxa"/>
                  <w:shd w:val="clear" w:color="auto" w:fill="auto"/>
                  <w:noWrap/>
                  <w:vAlign w:val="center"/>
                  <w:hideMark/>
                </w:tcPr>
                <w:p w14:paraId="7E0E58B6" w14:textId="03E623D9" w:rsidR="007C47FF" w:rsidRPr="00D365CA" w:rsidRDefault="007C47FF" w:rsidP="007C47FF">
                  <w:pPr>
                    <w:jc w:val="center"/>
                    <w:rPr>
                      <w:sz w:val="18"/>
                      <w:szCs w:val="18"/>
                      <w:lang w:val="es-SV"/>
                    </w:rPr>
                  </w:pPr>
                  <w:r w:rsidRPr="00D365CA">
                    <w:rPr>
                      <w:sz w:val="18"/>
                      <w:szCs w:val="18"/>
                      <w:lang w:val="es-SV"/>
                    </w:rPr>
                    <w:t>60405060</w:t>
                  </w:r>
                </w:p>
              </w:tc>
              <w:tc>
                <w:tcPr>
                  <w:tcW w:w="3587" w:type="dxa"/>
                  <w:shd w:val="clear" w:color="auto" w:fill="auto"/>
                  <w:vAlign w:val="center"/>
                  <w:hideMark/>
                </w:tcPr>
                <w:p w14:paraId="076E407F" w14:textId="559C6EA1" w:rsidR="007C47FF" w:rsidRPr="00D365CA" w:rsidRDefault="007C47FF" w:rsidP="00AD37BD">
                  <w:pPr>
                    <w:jc w:val="both"/>
                    <w:rPr>
                      <w:sz w:val="18"/>
                      <w:szCs w:val="18"/>
                      <w:lang w:val="es-SV"/>
                    </w:rPr>
                  </w:pPr>
                  <w:r w:rsidRPr="00D365CA">
                    <w:rPr>
                      <w:sz w:val="18"/>
                      <w:szCs w:val="18"/>
                      <w:lang w:val="es-SV"/>
                    </w:rPr>
                    <w:t>L</w:t>
                  </w:r>
                  <w:r w:rsidR="00717DA2">
                    <w:rPr>
                      <w:sz w:val="18"/>
                      <w:szCs w:val="18"/>
                      <w:lang w:val="es-SV"/>
                    </w:rPr>
                    <w:t>Á</w:t>
                  </w:r>
                  <w:r w:rsidRPr="00D365CA">
                    <w:rPr>
                      <w:sz w:val="18"/>
                      <w:szCs w:val="18"/>
                      <w:lang w:val="es-SV"/>
                    </w:rPr>
                    <w:t>MPARA DE HENDIDURA.</w:t>
                  </w:r>
                </w:p>
              </w:tc>
              <w:tc>
                <w:tcPr>
                  <w:tcW w:w="567" w:type="dxa"/>
                  <w:shd w:val="clear" w:color="auto" w:fill="auto"/>
                  <w:vAlign w:val="center"/>
                  <w:hideMark/>
                </w:tcPr>
                <w:p w14:paraId="2BACFDB6" w14:textId="18886AA7" w:rsidR="007C47FF" w:rsidRPr="00D365CA" w:rsidRDefault="007C47FF" w:rsidP="007C47FF">
                  <w:pPr>
                    <w:jc w:val="center"/>
                    <w:rPr>
                      <w:sz w:val="18"/>
                      <w:szCs w:val="18"/>
                      <w:lang w:val="es-SV"/>
                    </w:rPr>
                  </w:pPr>
                  <w:r w:rsidRPr="00D365CA">
                    <w:rPr>
                      <w:iCs/>
                      <w:sz w:val="18"/>
                      <w:szCs w:val="18"/>
                      <w:lang w:val="es-SV"/>
                    </w:rPr>
                    <w:t>C/U</w:t>
                  </w:r>
                </w:p>
              </w:tc>
              <w:tc>
                <w:tcPr>
                  <w:tcW w:w="709" w:type="dxa"/>
                  <w:shd w:val="clear" w:color="auto" w:fill="auto"/>
                  <w:vAlign w:val="center"/>
                  <w:hideMark/>
                </w:tcPr>
                <w:p w14:paraId="268E0416" w14:textId="22D6D110" w:rsidR="007C47FF" w:rsidRPr="00D365CA" w:rsidRDefault="007C47FF" w:rsidP="007C47FF">
                  <w:pPr>
                    <w:jc w:val="center"/>
                    <w:rPr>
                      <w:sz w:val="18"/>
                      <w:szCs w:val="18"/>
                      <w:lang w:val="es-SV"/>
                    </w:rPr>
                  </w:pPr>
                  <w:r w:rsidRPr="00D365CA">
                    <w:rPr>
                      <w:iCs/>
                      <w:sz w:val="18"/>
                      <w:szCs w:val="18"/>
                      <w:lang w:val="es-SV"/>
                    </w:rPr>
                    <w:t>8</w:t>
                  </w:r>
                </w:p>
              </w:tc>
            </w:tr>
            <w:tr w:rsidR="007C47FF" w:rsidRPr="00D365CA" w14:paraId="548B90B4" w14:textId="77777777" w:rsidTr="00717DA2">
              <w:trPr>
                <w:trHeight w:val="477"/>
              </w:trPr>
              <w:tc>
                <w:tcPr>
                  <w:tcW w:w="1097" w:type="dxa"/>
                  <w:shd w:val="clear" w:color="auto" w:fill="auto"/>
                  <w:vAlign w:val="center"/>
                </w:tcPr>
                <w:p w14:paraId="10F07C83" w14:textId="0F4C960A" w:rsidR="007C47FF" w:rsidRPr="00D365CA" w:rsidRDefault="007C47FF" w:rsidP="007C47FF">
                  <w:pPr>
                    <w:jc w:val="center"/>
                    <w:rPr>
                      <w:sz w:val="18"/>
                      <w:szCs w:val="18"/>
                      <w:lang w:val="es-SV"/>
                    </w:rPr>
                  </w:pPr>
                  <w:r w:rsidRPr="00D365CA">
                    <w:rPr>
                      <w:iCs/>
                      <w:sz w:val="18"/>
                      <w:szCs w:val="18"/>
                      <w:lang w:val="es-SV"/>
                    </w:rPr>
                    <w:t>2</w:t>
                  </w:r>
                </w:p>
              </w:tc>
              <w:tc>
                <w:tcPr>
                  <w:tcW w:w="1134" w:type="dxa"/>
                  <w:shd w:val="clear" w:color="auto" w:fill="auto"/>
                  <w:noWrap/>
                  <w:vAlign w:val="center"/>
                </w:tcPr>
                <w:p w14:paraId="74E55620" w14:textId="0824C68B" w:rsidR="007C47FF" w:rsidRPr="00D365CA" w:rsidRDefault="007C47FF" w:rsidP="007C47FF">
                  <w:pPr>
                    <w:jc w:val="center"/>
                    <w:rPr>
                      <w:sz w:val="18"/>
                      <w:szCs w:val="18"/>
                      <w:lang w:val="es-SV"/>
                    </w:rPr>
                  </w:pPr>
                  <w:r w:rsidRPr="00D365CA">
                    <w:rPr>
                      <w:sz w:val="18"/>
                      <w:szCs w:val="18"/>
                      <w:lang w:val="es-SV"/>
                    </w:rPr>
                    <w:t>60405055</w:t>
                  </w:r>
                </w:p>
              </w:tc>
              <w:tc>
                <w:tcPr>
                  <w:tcW w:w="3587" w:type="dxa"/>
                  <w:shd w:val="clear" w:color="auto" w:fill="auto"/>
                  <w:vAlign w:val="center"/>
                </w:tcPr>
                <w:p w14:paraId="1D25EDBB" w14:textId="05E16BDC" w:rsidR="007C47FF" w:rsidRPr="00D365CA" w:rsidRDefault="007C47FF" w:rsidP="00AD37BD">
                  <w:pPr>
                    <w:jc w:val="both"/>
                    <w:rPr>
                      <w:sz w:val="18"/>
                      <w:szCs w:val="18"/>
                      <w:lang w:val="es-SV"/>
                    </w:rPr>
                  </w:pPr>
                  <w:r w:rsidRPr="00D365CA">
                    <w:rPr>
                      <w:sz w:val="18"/>
                      <w:szCs w:val="18"/>
                      <w:lang w:val="es-SV"/>
                    </w:rPr>
                    <w:t>JUEGO DE LENTES DE PRUEBA PARA OFTALMOLOGÍA.</w:t>
                  </w:r>
                </w:p>
              </w:tc>
              <w:tc>
                <w:tcPr>
                  <w:tcW w:w="567" w:type="dxa"/>
                  <w:shd w:val="clear" w:color="auto" w:fill="auto"/>
                  <w:vAlign w:val="center"/>
                </w:tcPr>
                <w:p w14:paraId="531DEC2F" w14:textId="33F39497" w:rsidR="007C47FF" w:rsidRPr="00D365CA" w:rsidRDefault="007C47FF" w:rsidP="007C47FF">
                  <w:pPr>
                    <w:jc w:val="center"/>
                    <w:rPr>
                      <w:sz w:val="18"/>
                      <w:szCs w:val="18"/>
                      <w:lang w:val="es-SV"/>
                    </w:rPr>
                  </w:pPr>
                  <w:r w:rsidRPr="00D365CA">
                    <w:rPr>
                      <w:iCs/>
                      <w:sz w:val="18"/>
                      <w:szCs w:val="18"/>
                      <w:lang w:val="es-SV"/>
                    </w:rPr>
                    <w:t>C/U</w:t>
                  </w:r>
                </w:p>
              </w:tc>
              <w:tc>
                <w:tcPr>
                  <w:tcW w:w="709" w:type="dxa"/>
                  <w:shd w:val="clear" w:color="auto" w:fill="auto"/>
                  <w:vAlign w:val="center"/>
                </w:tcPr>
                <w:p w14:paraId="3DFAAB54" w14:textId="22982B24" w:rsidR="007C47FF" w:rsidRPr="00D365CA" w:rsidRDefault="007C47FF" w:rsidP="007C47FF">
                  <w:pPr>
                    <w:jc w:val="center"/>
                    <w:rPr>
                      <w:sz w:val="18"/>
                      <w:szCs w:val="18"/>
                      <w:lang w:val="es-SV"/>
                    </w:rPr>
                  </w:pPr>
                  <w:r w:rsidRPr="00D365CA">
                    <w:rPr>
                      <w:iCs/>
                      <w:sz w:val="18"/>
                      <w:szCs w:val="18"/>
                      <w:lang w:val="es-SV"/>
                    </w:rPr>
                    <w:t>28</w:t>
                  </w:r>
                </w:p>
              </w:tc>
            </w:tr>
            <w:tr w:rsidR="007C47FF" w:rsidRPr="00D365CA" w14:paraId="1852B7DD" w14:textId="77777777" w:rsidTr="00717DA2">
              <w:trPr>
                <w:trHeight w:val="477"/>
              </w:trPr>
              <w:tc>
                <w:tcPr>
                  <w:tcW w:w="1097" w:type="dxa"/>
                  <w:shd w:val="clear" w:color="auto" w:fill="auto"/>
                  <w:vAlign w:val="center"/>
                </w:tcPr>
                <w:p w14:paraId="06587E4C" w14:textId="38AB3B2B" w:rsidR="007C47FF" w:rsidRPr="00D365CA" w:rsidRDefault="007C47FF" w:rsidP="007C47FF">
                  <w:pPr>
                    <w:jc w:val="center"/>
                    <w:rPr>
                      <w:sz w:val="18"/>
                      <w:szCs w:val="18"/>
                      <w:lang w:val="es-SV"/>
                    </w:rPr>
                  </w:pPr>
                  <w:r w:rsidRPr="00D365CA">
                    <w:rPr>
                      <w:iCs/>
                      <w:sz w:val="18"/>
                      <w:szCs w:val="18"/>
                      <w:lang w:val="es-SV"/>
                    </w:rPr>
                    <w:t>3</w:t>
                  </w:r>
                </w:p>
              </w:tc>
              <w:tc>
                <w:tcPr>
                  <w:tcW w:w="1134" w:type="dxa"/>
                  <w:shd w:val="clear" w:color="auto" w:fill="auto"/>
                  <w:noWrap/>
                  <w:vAlign w:val="center"/>
                </w:tcPr>
                <w:p w14:paraId="0BF1DC1D" w14:textId="1C09C028" w:rsidR="007C47FF" w:rsidRPr="00D365CA" w:rsidRDefault="007C47FF" w:rsidP="007C47FF">
                  <w:pPr>
                    <w:jc w:val="center"/>
                    <w:rPr>
                      <w:sz w:val="18"/>
                      <w:szCs w:val="18"/>
                      <w:lang w:val="es-SV"/>
                    </w:rPr>
                  </w:pPr>
                  <w:r w:rsidRPr="00D365CA">
                    <w:rPr>
                      <w:sz w:val="18"/>
                      <w:szCs w:val="18"/>
                      <w:lang w:val="es-SV"/>
                    </w:rPr>
                    <w:t>60405087</w:t>
                  </w:r>
                </w:p>
              </w:tc>
              <w:tc>
                <w:tcPr>
                  <w:tcW w:w="3587" w:type="dxa"/>
                  <w:shd w:val="clear" w:color="auto" w:fill="auto"/>
                  <w:vAlign w:val="center"/>
                </w:tcPr>
                <w:p w14:paraId="58960858" w14:textId="3D1D88B6" w:rsidR="007C47FF" w:rsidRPr="00D365CA" w:rsidRDefault="007C47FF" w:rsidP="00AD37BD">
                  <w:pPr>
                    <w:jc w:val="both"/>
                    <w:rPr>
                      <w:sz w:val="18"/>
                      <w:szCs w:val="18"/>
                      <w:lang w:val="es-SV"/>
                    </w:rPr>
                  </w:pPr>
                  <w:r w:rsidRPr="00D365CA">
                    <w:rPr>
                      <w:sz w:val="18"/>
                      <w:szCs w:val="18"/>
                      <w:lang w:val="es-SV"/>
                    </w:rPr>
                    <w:t>MONTURA DE PRUEBA OFTALMOLÓGICA.</w:t>
                  </w:r>
                </w:p>
              </w:tc>
              <w:tc>
                <w:tcPr>
                  <w:tcW w:w="567" w:type="dxa"/>
                  <w:shd w:val="clear" w:color="auto" w:fill="auto"/>
                  <w:vAlign w:val="center"/>
                </w:tcPr>
                <w:p w14:paraId="0ECB0092" w14:textId="31128137" w:rsidR="007C47FF" w:rsidRPr="00D365CA" w:rsidRDefault="007C47FF" w:rsidP="007C47FF">
                  <w:pPr>
                    <w:jc w:val="center"/>
                    <w:rPr>
                      <w:sz w:val="18"/>
                      <w:szCs w:val="18"/>
                      <w:lang w:val="es-SV"/>
                    </w:rPr>
                  </w:pPr>
                  <w:r w:rsidRPr="00D365CA">
                    <w:rPr>
                      <w:iCs/>
                      <w:sz w:val="18"/>
                      <w:szCs w:val="18"/>
                      <w:lang w:val="es-SV"/>
                    </w:rPr>
                    <w:t>C/U</w:t>
                  </w:r>
                </w:p>
              </w:tc>
              <w:tc>
                <w:tcPr>
                  <w:tcW w:w="709" w:type="dxa"/>
                  <w:shd w:val="clear" w:color="auto" w:fill="auto"/>
                  <w:vAlign w:val="center"/>
                </w:tcPr>
                <w:p w14:paraId="1CE1AA65" w14:textId="2DF3DF51" w:rsidR="007C47FF" w:rsidRPr="00D365CA" w:rsidRDefault="007C47FF" w:rsidP="007C47FF">
                  <w:pPr>
                    <w:jc w:val="center"/>
                    <w:rPr>
                      <w:sz w:val="18"/>
                      <w:szCs w:val="18"/>
                      <w:lang w:val="es-SV"/>
                    </w:rPr>
                  </w:pPr>
                  <w:r w:rsidRPr="00D365CA">
                    <w:rPr>
                      <w:iCs/>
                      <w:sz w:val="18"/>
                      <w:szCs w:val="18"/>
                      <w:lang w:val="es-SV"/>
                    </w:rPr>
                    <w:t>28</w:t>
                  </w:r>
                </w:p>
              </w:tc>
            </w:tr>
          </w:tbl>
          <w:p w14:paraId="5E3E0823" w14:textId="7C512BE5" w:rsidR="00B778BE" w:rsidRPr="00D365CA" w:rsidRDefault="00B778BE" w:rsidP="00B778BE">
            <w:pPr>
              <w:tabs>
                <w:tab w:val="right" w:leader="underscore" w:pos="7236"/>
              </w:tabs>
              <w:spacing w:before="120" w:after="120"/>
              <w:rPr>
                <w:lang w:val="es-SV"/>
              </w:rPr>
            </w:pPr>
          </w:p>
        </w:tc>
      </w:tr>
      <w:tr w:rsidR="000939BF" w:rsidRPr="00AD4A6B" w14:paraId="400F797D" w14:textId="77777777" w:rsidTr="00F70383">
        <w:tc>
          <w:tcPr>
            <w:tcW w:w="1620" w:type="dxa"/>
          </w:tcPr>
          <w:p w14:paraId="65C997C3" w14:textId="2DEF5A54" w:rsidR="000939BF" w:rsidRPr="00D365CA" w:rsidRDefault="000939BF" w:rsidP="00DE007D">
            <w:pPr>
              <w:spacing w:before="120" w:after="120"/>
              <w:rPr>
                <w:b/>
                <w:lang w:val="es-SV"/>
              </w:rPr>
            </w:pPr>
            <w:r w:rsidRPr="00D365CA">
              <w:rPr>
                <w:b/>
                <w:bCs/>
                <w:lang w:val="es-SV"/>
              </w:rPr>
              <w:t xml:space="preserve">IAL 1.2 </w:t>
            </w:r>
            <w:r w:rsidR="00DA2400" w:rsidRPr="00D365CA">
              <w:rPr>
                <w:b/>
                <w:bCs/>
                <w:lang w:val="es-SV"/>
              </w:rPr>
              <w:t>(</w:t>
            </w:r>
            <w:r w:rsidRPr="00D365CA">
              <w:rPr>
                <w:b/>
                <w:bCs/>
                <w:lang w:val="es-SV"/>
              </w:rPr>
              <w:t>a)</w:t>
            </w:r>
          </w:p>
        </w:tc>
        <w:tc>
          <w:tcPr>
            <w:tcW w:w="7287" w:type="dxa"/>
          </w:tcPr>
          <w:p w14:paraId="21D252E4" w14:textId="2FE0DDA7" w:rsidR="000939BF" w:rsidRPr="00D365CA" w:rsidRDefault="000939BF" w:rsidP="00B05EB1">
            <w:pPr>
              <w:tabs>
                <w:tab w:val="right" w:pos="7272"/>
              </w:tabs>
              <w:spacing w:before="120" w:after="120"/>
              <w:jc w:val="both"/>
              <w:rPr>
                <w:b/>
                <w:lang w:val="es-SV"/>
              </w:rPr>
            </w:pPr>
            <w:r w:rsidRPr="00D365CA">
              <w:rPr>
                <w:b/>
                <w:bCs/>
                <w:lang w:val="es-SV"/>
              </w:rPr>
              <w:t>Sistema electrónico de adquisiciones</w:t>
            </w:r>
            <w:r w:rsidR="00AD37BD">
              <w:rPr>
                <w:b/>
                <w:bCs/>
                <w:lang w:val="es-SV"/>
              </w:rPr>
              <w:t>.</w:t>
            </w:r>
          </w:p>
          <w:p w14:paraId="1CC2C934" w14:textId="36977937" w:rsidR="000939BF" w:rsidRPr="00D365CA" w:rsidRDefault="000939BF" w:rsidP="00B05EB1">
            <w:pPr>
              <w:tabs>
                <w:tab w:val="right" w:pos="7272"/>
              </w:tabs>
              <w:spacing w:before="120" w:after="120"/>
              <w:jc w:val="both"/>
              <w:rPr>
                <w:lang w:val="es-SV"/>
              </w:rPr>
            </w:pPr>
            <w:r w:rsidRPr="00D365CA">
              <w:rPr>
                <w:lang w:val="es-SV"/>
              </w:rPr>
              <w:t xml:space="preserve">El Comprador usará el siguiente sistema electrónico de adquisiciones para gestionar este </w:t>
            </w:r>
            <w:r w:rsidR="004B1B7E" w:rsidRPr="00D365CA">
              <w:rPr>
                <w:lang w:val="es-SV"/>
              </w:rPr>
              <w:t xml:space="preserve">proceso </w:t>
            </w:r>
            <w:r w:rsidR="002F6E14" w:rsidRPr="00D365CA">
              <w:rPr>
                <w:lang w:val="es-SV"/>
              </w:rPr>
              <w:t>de Licitación</w:t>
            </w:r>
            <w:r w:rsidRPr="00D365CA">
              <w:rPr>
                <w:lang w:val="es-SV"/>
              </w:rPr>
              <w:t>:</w:t>
            </w:r>
          </w:p>
          <w:p w14:paraId="1598B926" w14:textId="59D584BC" w:rsidR="00F25A26" w:rsidRPr="00D365CA" w:rsidRDefault="00F25A26" w:rsidP="00F25A26">
            <w:pPr>
              <w:spacing w:before="120"/>
              <w:jc w:val="both"/>
              <w:rPr>
                <w:b/>
                <w:i/>
                <w:iCs/>
                <w:lang w:val="es-SV"/>
              </w:rPr>
            </w:pPr>
            <w:r w:rsidRPr="00D365CA">
              <w:rPr>
                <w:b/>
                <w:i/>
                <w:iCs/>
                <w:lang w:val="es-SV"/>
              </w:rPr>
              <w:t>Pagina WEB del MINSAL</w:t>
            </w:r>
            <w:r w:rsidR="00AD37BD">
              <w:rPr>
                <w:b/>
                <w:i/>
                <w:iCs/>
                <w:lang w:val="es-SV"/>
              </w:rPr>
              <w:t>.</w:t>
            </w:r>
          </w:p>
          <w:p w14:paraId="3CEE33A0" w14:textId="66794A66" w:rsidR="00F000A8" w:rsidRPr="00D365CA" w:rsidRDefault="00F25A26" w:rsidP="00AD37BD">
            <w:pPr>
              <w:spacing w:before="120"/>
              <w:jc w:val="both"/>
              <w:rPr>
                <w:lang w:val="es-SV"/>
              </w:rPr>
            </w:pPr>
            <w:r w:rsidRPr="00D365CA">
              <w:rPr>
                <w:b/>
                <w:i/>
                <w:lang w:val="es-SV"/>
              </w:rPr>
              <w:t xml:space="preserve">Enlace: </w:t>
            </w:r>
            <w:r w:rsidRPr="00D365CA">
              <w:rPr>
                <w:lang w:val="es-SV"/>
              </w:rPr>
              <w:t xml:space="preserve"> </w:t>
            </w:r>
            <w:hyperlink r:id="rId25" w:history="1">
              <w:r w:rsidR="00FA0725" w:rsidRPr="00D365CA">
                <w:rPr>
                  <w:rStyle w:val="Hipervnculo"/>
                  <w:lang w:val="es-SV"/>
                </w:rPr>
                <w:t>https://www.salud.gob.sv/category/gerencia-general/unidad-de-adquisiciones-y-contrataciones/adquisiciones-y-contrataciones-unidad-de-gestion-del-programa-ugp/licitaciones-publicas-nacionales-ugp/</w:t>
              </w:r>
            </w:hyperlink>
          </w:p>
          <w:p w14:paraId="5750566A" w14:textId="2D57D7DE" w:rsidR="000939BF" w:rsidRPr="00D365CA" w:rsidRDefault="000939BF" w:rsidP="003810EE">
            <w:pPr>
              <w:spacing w:before="120"/>
              <w:jc w:val="both"/>
              <w:rPr>
                <w:lang w:val="es-SV"/>
              </w:rPr>
            </w:pPr>
            <w:r w:rsidRPr="00D365CA">
              <w:rPr>
                <w:lang w:val="es-SV"/>
              </w:rPr>
              <w:t xml:space="preserve">El sistema electrónico de adquisiciones se utilizará para gestionar los siguientes aspectos del </w:t>
            </w:r>
            <w:r w:rsidR="001F79EB" w:rsidRPr="00D365CA">
              <w:rPr>
                <w:lang w:val="es-SV"/>
              </w:rPr>
              <w:t xml:space="preserve">Proceso </w:t>
            </w:r>
            <w:r w:rsidR="00D413FE" w:rsidRPr="00D365CA">
              <w:rPr>
                <w:lang w:val="es-SV"/>
              </w:rPr>
              <w:t>de Licitación</w:t>
            </w:r>
            <w:r w:rsidRPr="00D365CA">
              <w:rPr>
                <w:lang w:val="es-SV"/>
              </w:rPr>
              <w:t>:</w:t>
            </w:r>
          </w:p>
          <w:p w14:paraId="400FFAA6" w14:textId="4A24E2C2" w:rsidR="000939BF" w:rsidRPr="00D365CA" w:rsidRDefault="000F4A8C" w:rsidP="00B05EB1">
            <w:pPr>
              <w:tabs>
                <w:tab w:val="right" w:pos="7272"/>
              </w:tabs>
              <w:spacing w:before="120" w:after="120"/>
              <w:jc w:val="both"/>
              <w:rPr>
                <w:b/>
                <w:lang w:val="es-SV"/>
              </w:rPr>
            </w:pPr>
            <w:r w:rsidRPr="00D365CA">
              <w:rPr>
                <w:i/>
                <w:lang w:val="es-SV"/>
              </w:rPr>
              <w:t>P</w:t>
            </w:r>
            <w:r w:rsidR="00B73D5E" w:rsidRPr="00D365CA">
              <w:rPr>
                <w:i/>
                <w:lang w:val="es-SV"/>
              </w:rPr>
              <w:t>ublicación del Aviso de convocatoria del documento de licitación, y de las aclaraciones y/o enmiendas al documento.</w:t>
            </w:r>
          </w:p>
        </w:tc>
      </w:tr>
      <w:tr w:rsidR="000939BF" w:rsidRPr="00AD4A6B" w14:paraId="515ACB8E" w14:textId="77777777" w:rsidTr="00F70383">
        <w:tc>
          <w:tcPr>
            <w:tcW w:w="1620" w:type="dxa"/>
          </w:tcPr>
          <w:p w14:paraId="2CB47951" w14:textId="77777777" w:rsidR="000939BF" w:rsidRPr="00D365CA" w:rsidRDefault="000939BF" w:rsidP="00DE007D">
            <w:pPr>
              <w:spacing w:before="120" w:after="120"/>
              <w:rPr>
                <w:b/>
                <w:lang w:val="es-SV"/>
              </w:rPr>
            </w:pPr>
            <w:r w:rsidRPr="00D365CA">
              <w:rPr>
                <w:b/>
                <w:bCs/>
                <w:lang w:val="es-SV"/>
              </w:rPr>
              <w:lastRenderedPageBreak/>
              <w:t>IAL 2.1</w:t>
            </w:r>
          </w:p>
        </w:tc>
        <w:tc>
          <w:tcPr>
            <w:tcW w:w="7287" w:type="dxa"/>
          </w:tcPr>
          <w:p w14:paraId="229EE827" w14:textId="36F24B0B" w:rsidR="000939BF" w:rsidRPr="00D365CA" w:rsidRDefault="000939BF" w:rsidP="00B263FD">
            <w:pPr>
              <w:tabs>
                <w:tab w:val="right" w:leader="underscore" w:pos="7232"/>
              </w:tabs>
              <w:spacing w:before="120" w:after="120"/>
              <w:jc w:val="both"/>
              <w:rPr>
                <w:b/>
                <w:bCs/>
                <w:i/>
                <w:iCs/>
                <w:lang w:val="es-SV"/>
              </w:rPr>
            </w:pPr>
            <w:r w:rsidRPr="00D365CA">
              <w:rPr>
                <w:bCs/>
                <w:lang w:val="es-SV"/>
              </w:rPr>
              <w:t>El nombre del Prestatario es:</w:t>
            </w:r>
            <w:r w:rsidR="00B73D5E" w:rsidRPr="00D365CA">
              <w:rPr>
                <w:b/>
                <w:bCs/>
                <w:i/>
                <w:iCs/>
                <w:lang w:val="es-SV"/>
              </w:rPr>
              <w:t xml:space="preserve"> La República de El Salvador</w:t>
            </w:r>
            <w:r w:rsidR="007C47FF" w:rsidRPr="00D365CA">
              <w:rPr>
                <w:b/>
                <w:bCs/>
                <w:i/>
                <w:iCs/>
                <w:lang w:val="es-SV"/>
              </w:rPr>
              <w:t>.</w:t>
            </w:r>
          </w:p>
          <w:p w14:paraId="14575E75" w14:textId="4EC5391C" w:rsidR="00B73D5E" w:rsidRPr="00D365CA" w:rsidRDefault="00DE007D" w:rsidP="00B73D5E">
            <w:pPr>
              <w:tabs>
                <w:tab w:val="right" w:leader="underscore" w:pos="7232"/>
              </w:tabs>
              <w:spacing w:before="120" w:after="120"/>
              <w:jc w:val="both"/>
              <w:rPr>
                <w:lang w:val="es-SV"/>
              </w:rPr>
            </w:pPr>
            <w:r w:rsidRPr="00D365CA">
              <w:rPr>
                <w:lang w:val="es-SV"/>
              </w:rPr>
              <w:t xml:space="preserve">Monto del </w:t>
            </w:r>
            <w:r w:rsidR="00107ADA" w:rsidRPr="00D365CA">
              <w:rPr>
                <w:lang w:val="es-SV"/>
              </w:rPr>
              <w:t xml:space="preserve">Convenio de </w:t>
            </w:r>
            <w:r w:rsidRPr="00D365CA">
              <w:rPr>
                <w:lang w:val="es-SV"/>
              </w:rPr>
              <w:t xml:space="preserve">Préstamo o Financiamiento: </w:t>
            </w:r>
            <w:r w:rsidR="00B73D5E" w:rsidRPr="00D365CA">
              <w:rPr>
                <w:b/>
                <w:bCs/>
                <w:i/>
                <w:iCs/>
                <w:lang w:val="es-SV"/>
              </w:rPr>
              <w:t xml:space="preserve">Doscientos Cincuenta Millones de </w:t>
            </w:r>
            <w:r w:rsidR="008F00BC" w:rsidRPr="00D365CA">
              <w:rPr>
                <w:b/>
                <w:bCs/>
                <w:i/>
                <w:iCs/>
                <w:lang w:val="es-SV"/>
              </w:rPr>
              <w:t>dólares</w:t>
            </w:r>
            <w:r w:rsidR="00B73D5E" w:rsidRPr="00D365CA">
              <w:rPr>
                <w:b/>
                <w:bCs/>
                <w:i/>
                <w:iCs/>
                <w:lang w:val="es-SV"/>
              </w:rPr>
              <w:t xml:space="preserve"> de los Estados Unidos de América (US$250,000,000.00), a ser ejecutado por el Ministerio de Salud. </w:t>
            </w:r>
          </w:p>
          <w:p w14:paraId="556AF20A" w14:textId="77777777" w:rsidR="00B73D5E" w:rsidRPr="00D365CA" w:rsidRDefault="00DE007D" w:rsidP="002A1343">
            <w:pPr>
              <w:tabs>
                <w:tab w:val="right" w:leader="underscore" w:pos="7272"/>
              </w:tabs>
              <w:spacing w:before="120" w:after="120"/>
              <w:rPr>
                <w:lang w:val="es-SV"/>
              </w:rPr>
            </w:pPr>
            <w:r w:rsidRPr="00D365CA">
              <w:rPr>
                <w:lang w:val="es-SV"/>
              </w:rPr>
              <w:t xml:space="preserve">El nombre del Proyecto es: </w:t>
            </w:r>
          </w:p>
          <w:p w14:paraId="4B172106" w14:textId="1C7817DE" w:rsidR="00DE007D" w:rsidRPr="00D365CA" w:rsidRDefault="000149B1" w:rsidP="007C47FF">
            <w:pPr>
              <w:tabs>
                <w:tab w:val="right" w:leader="underscore" w:pos="7272"/>
              </w:tabs>
              <w:spacing w:before="120" w:after="120"/>
              <w:jc w:val="both"/>
              <w:rPr>
                <w:b/>
                <w:u w:val="single"/>
                <w:lang w:val="es-SV"/>
              </w:rPr>
            </w:pPr>
            <w:r w:rsidRPr="00D365CA">
              <w:rPr>
                <w:b/>
                <w:bCs/>
                <w:i/>
                <w:iCs/>
                <w:lang w:val="es-SV"/>
              </w:rPr>
              <w:t>CRECIENDO SALUDABLES JUNTOS: DESARROLLO DE LA PRIMERA INFANCIA EN EL SALVADOR</w:t>
            </w:r>
            <w:r w:rsidR="007C47FF" w:rsidRPr="00D365CA">
              <w:rPr>
                <w:b/>
                <w:bCs/>
                <w:i/>
                <w:iCs/>
                <w:lang w:val="es-SV"/>
              </w:rPr>
              <w:t>.</w:t>
            </w:r>
          </w:p>
        </w:tc>
      </w:tr>
      <w:tr w:rsidR="000939BF" w:rsidRPr="00AD4A6B" w14:paraId="57929C09" w14:textId="77777777" w:rsidTr="00F70383">
        <w:tc>
          <w:tcPr>
            <w:tcW w:w="1620" w:type="dxa"/>
          </w:tcPr>
          <w:p w14:paraId="233FE167" w14:textId="77777777" w:rsidR="000939BF" w:rsidRPr="00D365CA" w:rsidRDefault="000939BF" w:rsidP="00DE007D">
            <w:pPr>
              <w:spacing w:before="120" w:after="120"/>
              <w:rPr>
                <w:b/>
                <w:bCs/>
                <w:lang w:val="es-SV"/>
              </w:rPr>
            </w:pPr>
            <w:r w:rsidRPr="00D365CA">
              <w:rPr>
                <w:b/>
                <w:bCs/>
                <w:lang w:val="es-SV"/>
              </w:rPr>
              <w:t>IAL 4.1</w:t>
            </w:r>
          </w:p>
        </w:tc>
        <w:tc>
          <w:tcPr>
            <w:tcW w:w="7287" w:type="dxa"/>
          </w:tcPr>
          <w:p w14:paraId="64B6E596" w14:textId="74BFEF84" w:rsidR="00B263FD" w:rsidRPr="00D365CA" w:rsidRDefault="000939BF" w:rsidP="00B263FD">
            <w:pPr>
              <w:tabs>
                <w:tab w:val="right" w:leader="underscore" w:pos="7253"/>
              </w:tabs>
              <w:spacing w:before="120" w:after="120"/>
              <w:rPr>
                <w:lang w:val="es-SV"/>
              </w:rPr>
            </w:pPr>
            <w:r w:rsidRPr="00D365CA">
              <w:rPr>
                <w:lang w:val="es-SV"/>
              </w:rPr>
              <w:t xml:space="preserve">El número máximo de miembros </w:t>
            </w:r>
            <w:r w:rsidR="00F4093C" w:rsidRPr="00D365CA">
              <w:rPr>
                <w:lang w:val="es-SV"/>
              </w:rPr>
              <w:t>de la</w:t>
            </w:r>
            <w:r w:rsidRPr="00D365CA">
              <w:rPr>
                <w:lang w:val="es-SV"/>
              </w:rPr>
              <w:t xml:space="preserve"> </w:t>
            </w:r>
            <w:r w:rsidR="00922D2D" w:rsidRPr="00D365CA">
              <w:rPr>
                <w:lang w:val="es-SV"/>
              </w:rPr>
              <w:t>APCA</w:t>
            </w:r>
            <w:r w:rsidRPr="00D365CA">
              <w:rPr>
                <w:lang w:val="es-SV"/>
              </w:rPr>
              <w:t xml:space="preserve"> será: </w:t>
            </w:r>
            <w:r w:rsidR="00883733" w:rsidRPr="00D365CA">
              <w:rPr>
                <w:b/>
                <w:bCs/>
                <w:i/>
                <w:iCs/>
                <w:lang w:val="es-SV"/>
              </w:rPr>
              <w:t>Dos</w:t>
            </w:r>
            <w:r w:rsidR="00B73D5E" w:rsidRPr="00D365CA">
              <w:rPr>
                <w:b/>
                <w:bCs/>
                <w:i/>
                <w:iCs/>
                <w:lang w:val="es-SV"/>
              </w:rPr>
              <w:t xml:space="preserve"> (</w:t>
            </w:r>
            <w:r w:rsidR="00883733" w:rsidRPr="00D365CA">
              <w:rPr>
                <w:b/>
                <w:bCs/>
                <w:i/>
                <w:iCs/>
                <w:lang w:val="es-SV"/>
              </w:rPr>
              <w:t>2</w:t>
            </w:r>
            <w:r w:rsidR="00B73D5E" w:rsidRPr="00D365CA">
              <w:rPr>
                <w:b/>
                <w:bCs/>
                <w:i/>
                <w:iCs/>
                <w:lang w:val="es-SV"/>
              </w:rPr>
              <w:t>)</w:t>
            </w:r>
          </w:p>
        </w:tc>
      </w:tr>
      <w:tr w:rsidR="000939BF" w:rsidRPr="00AD4A6B" w14:paraId="4C962BB3" w14:textId="77777777" w:rsidTr="00F70383">
        <w:tc>
          <w:tcPr>
            <w:tcW w:w="1620" w:type="dxa"/>
          </w:tcPr>
          <w:p w14:paraId="2E78D85E" w14:textId="77777777" w:rsidR="000939BF" w:rsidRPr="00D365CA" w:rsidRDefault="000939BF" w:rsidP="00DE007D">
            <w:pPr>
              <w:pStyle w:val="Headfid1"/>
              <w:numPr>
                <w:ilvl w:val="0"/>
                <w:numId w:val="0"/>
              </w:numPr>
              <w:rPr>
                <w:iCs/>
                <w:lang w:val="es-SV"/>
              </w:rPr>
            </w:pPr>
            <w:r w:rsidRPr="00D365CA">
              <w:rPr>
                <w:bCs/>
                <w:lang w:val="es-SV"/>
              </w:rPr>
              <w:t>IAL 4.5</w:t>
            </w:r>
          </w:p>
        </w:tc>
        <w:tc>
          <w:tcPr>
            <w:tcW w:w="7287" w:type="dxa"/>
          </w:tcPr>
          <w:p w14:paraId="6D11527B" w14:textId="77777777" w:rsidR="000939BF" w:rsidRPr="00D365CA" w:rsidRDefault="000939BF" w:rsidP="00107ADA">
            <w:pPr>
              <w:pStyle w:val="Encabezadodelista"/>
              <w:tabs>
                <w:tab w:val="clear" w:pos="9000"/>
                <w:tab w:val="clear" w:pos="9360"/>
                <w:tab w:val="right" w:pos="7848"/>
              </w:tabs>
              <w:suppressAutoHyphens w:val="0"/>
              <w:spacing w:before="120" w:after="120"/>
              <w:rPr>
                <w:iCs/>
                <w:lang w:val="es-SV"/>
              </w:rPr>
            </w:pPr>
            <w:r w:rsidRPr="00D365CA">
              <w:rPr>
                <w:lang w:val="es-SV"/>
              </w:rPr>
              <w:t xml:space="preserve">La lista de firmas y personas inhabilitadas para participar en proyectos del Banco Mundial </w:t>
            </w:r>
            <w:r w:rsidR="00107ADA" w:rsidRPr="00D365CA">
              <w:rPr>
                <w:lang w:val="es-SV"/>
              </w:rPr>
              <w:t>se puede consultar en el sitio web externo del Banco:</w:t>
            </w:r>
            <w:r w:rsidR="00E6408B" w:rsidRPr="00D365CA">
              <w:rPr>
                <w:lang w:val="es-SV"/>
              </w:rPr>
              <w:t xml:space="preserve"> </w:t>
            </w:r>
            <w:hyperlink r:id="rId26" w:history="1">
              <w:r w:rsidRPr="00D365CA">
                <w:rPr>
                  <w:rStyle w:val="Hipervnculo"/>
                  <w:lang w:val="es-SV"/>
                </w:rPr>
                <w:t>http://www.worldbank.org/debarr</w:t>
              </w:r>
              <w:r w:rsidRPr="00D365CA">
                <w:rPr>
                  <w:rStyle w:val="Hipervnculo"/>
                  <w:u w:val="none"/>
                  <w:lang w:val="es-SV"/>
                </w:rPr>
                <w:t>.</w:t>
              </w:r>
            </w:hyperlink>
          </w:p>
        </w:tc>
      </w:tr>
      <w:tr w:rsidR="0015738D" w:rsidRPr="00AD4A6B" w14:paraId="6275F63C" w14:textId="77777777" w:rsidTr="00F70383">
        <w:tc>
          <w:tcPr>
            <w:tcW w:w="8907" w:type="dxa"/>
            <w:gridSpan w:val="2"/>
          </w:tcPr>
          <w:p w14:paraId="6FBDE137" w14:textId="72A120B1" w:rsidR="0015738D" w:rsidRPr="00D365CA" w:rsidRDefault="0015738D" w:rsidP="00DE007D">
            <w:pPr>
              <w:spacing w:before="120" w:after="120"/>
              <w:jc w:val="center"/>
              <w:rPr>
                <w:b/>
                <w:bCs/>
                <w:sz w:val="28"/>
                <w:lang w:val="es-SV"/>
              </w:rPr>
            </w:pPr>
            <w:bookmarkStart w:id="354" w:name="_Toc506185678"/>
            <w:bookmarkStart w:id="355" w:name="_Toc505659530"/>
            <w:r w:rsidRPr="00D365CA">
              <w:rPr>
                <w:b/>
                <w:bCs/>
                <w:sz w:val="28"/>
                <w:lang w:val="es-SV"/>
              </w:rPr>
              <w:t>B. Contenido del Documento de Licitación</w:t>
            </w:r>
            <w:bookmarkEnd w:id="354"/>
            <w:bookmarkEnd w:id="355"/>
            <w:r w:rsidR="00097172" w:rsidRPr="00D365CA">
              <w:rPr>
                <w:b/>
                <w:bCs/>
                <w:sz w:val="28"/>
                <w:lang w:val="es-SV"/>
              </w:rPr>
              <w:t>.</w:t>
            </w:r>
          </w:p>
        </w:tc>
      </w:tr>
      <w:tr w:rsidR="000939BF" w:rsidRPr="00AD4A6B" w14:paraId="1663A330" w14:textId="77777777" w:rsidTr="00F70383">
        <w:tc>
          <w:tcPr>
            <w:tcW w:w="1620" w:type="dxa"/>
          </w:tcPr>
          <w:p w14:paraId="6274545B" w14:textId="77777777" w:rsidR="000939BF" w:rsidRPr="00D365CA" w:rsidRDefault="000939BF" w:rsidP="00DE007D">
            <w:pPr>
              <w:spacing w:before="120" w:after="120"/>
              <w:rPr>
                <w:b/>
                <w:bCs/>
                <w:lang w:val="es-SV"/>
              </w:rPr>
            </w:pPr>
            <w:r w:rsidRPr="00D365CA">
              <w:rPr>
                <w:b/>
                <w:bCs/>
                <w:lang w:val="es-SV"/>
              </w:rPr>
              <w:t>IAL 7.1</w:t>
            </w:r>
          </w:p>
        </w:tc>
        <w:tc>
          <w:tcPr>
            <w:tcW w:w="7287" w:type="dxa"/>
          </w:tcPr>
          <w:p w14:paraId="23D50ADD" w14:textId="684A2B80" w:rsidR="000939BF" w:rsidRPr="00D365CA" w:rsidRDefault="002F6E14" w:rsidP="00C61A24">
            <w:pPr>
              <w:tabs>
                <w:tab w:val="right" w:pos="7254"/>
              </w:tabs>
              <w:spacing w:before="120" w:after="120"/>
              <w:jc w:val="both"/>
              <w:rPr>
                <w:lang w:val="es-SV"/>
              </w:rPr>
            </w:pPr>
            <w:r w:rsidRPr="00D365CA">
              <w:rPr>
                <w:lang w:val="es-SV"/>
              </w:rPr>
              <w:t xml:space="preserve">Para </w:t>
            </w:r>
            <w:r w:rsidR="00B404FD" w:rsidRPr="00D365CA">
              <w:rPr>
                <w:b/>
                <w:u w:val="single"/>
                <w:lang w:val="es-SV"/>
              </w:rPr>
              <w:t>aclaraciones de</w:t>
            </w:r>
            <w:r w:rsidR="006C3FDE" w:rsidRPr="00D365CA">
              <w:rPr>
                <w:b/>
                <w:u w:val="single"/>
                <w:lang w:val="es-SV"/>
              </w:rPr>
              <w:t xml:space="preserve">l proceso de </w:t>
            </w:r>
            <w:r w:rsidRPr="00D365CA">
              <w:rPr>
                <w:b/>
                <w:u w:val="single"/>
                <w:lang w:val="es-SV"/>
              </w:rPr>
              <w:t>L</w:t>
            </w:r>
            <w:r w:rsidR="006C3FDE" w:rsidRPr="00D365CA">
              <w:rPr>
                <w:b/>
                <w:u w:val="single"/>
                <w:lang w:val="es-SV"/>
              </w:rPr>
              <w:t>icitación</w:t>
            </w:r>
            <w:r w:rsidRPr="00D365CA">
              <w:rPr>
                <w:lang w:val="es-SV"/>
              </w:rPr>
              <w:t xml:space="preserve"> solamente</w:t>
            </w:r>
            <w:r w:rsidR="000939BF" w:rsidRPr="00D365CA">
              <w:rPr>
                <w:lang w:val="es-SV"/>
              </w:rPr>
              <w:t>, la dirección del</w:t>
            </w:r>
            <w:r w:rsidR="00C61A24" w:rsidRPr="00D365CA">
              <w:rPr>
                <w:lang w:val="es-SV"/>
              </w:rPr>
              <w:t> </w:t>
            </w:r>
            <w:r w:rsidR="000939BF" w:rsidRPr="00D365CA">
              <w:rPr>
                <w:lang w:val="es-SV"/>
              </w:rPr>
              <w:t>Comprador es:</w:t>
            </w:r>
          </w:p>
          <w:p w14:paraId="2DEB12EB" w14:textId="72A85AAC" w:rsidR="000939BF" w:rsidRPr="00D365CA" w:rsidRDefault="000939BF" w:rsidP="00786A9D">
            <w:pPr>
              <w:tabs>
                <w:tab w:val="right" w:pos="7254"/>
              </w:tabs>
              <w:spacing w:before="120" w:after="120"/>
              <w:jc w:val="both"/>
              <w:rPr>
                <w:i/>
                <w:lang w:val="es-SV"/>
              </w:rPr>
            </w:pPr>
            <w:r w:rsidRPr="00D365CA">
              <w:rPr>
                <w:lang w:val="es-SV"/>
              </w:rPr>
              <w:t xml:space="preserve">Atención: </w:t>
            </w:r>
            <w:r w:rsidR="00DB1606" w:rsidRPr="00D365CA">
              <w:rPr>
                <w:b/>
                <w:bCs/>
                <w:i/>
                <w:iCs/>
                <w:lang w:val="es-SV"/>
              </w:rPr>
              <w:t>Dra. Patricia Figueroa de Quinteros</w:t>
            </w:r>
            <w:r w:rsidR="00786A9D" w:rsidRPr="00D365CA">
              <w:rPr>
                <w:b/>
                <w:bCs/>
                <w:i/>
                <w:iCs/>
                <w:lang w:val="es-SV"/>
              </w:rPr>
              <w:t xml:space="preserve">, </w:t>
            </w:r>
            <w:r w:rsidR="00F25986" w:rsidRPr="00D365CA">
              <w:rPr>
                <w:i/>
                <w:iCs/>
                <w:lang w:val="es-SV"/>
              </w:rPr>
              <w:t>Coordinadora de</w:t>
            </w:r>
            <w:r w:rsidR="008F00BC" w:rsidRPr="00D365CA">
              <w:rPr>
                <w:i/>
                <w:iCs/>
                <w:lang w:val="es-SV"/>
              </w:rPr>
              <w:t xml:space="preserve"> </w:t>
            </w:r>
            <w:r w:rsidR="00E831C4" w:rsidRPr="00D365CA">
              <w:rPr>
                <w:i/>
                <w:iCs/>
                <w:lang w:val="es-SV"/>
              </w:rPr>
              <w:t xml:space="preserve">la </w:t>
            </w:r>
            <w:r w:rsidR="00B0718B" w:rsidRPr="00D365CA">
              <w:rPr>
                <w:i/>
                <w:iCs/>
                <w:lang w:val="es-SV"/>
              </w:rPr>
              <w:t>UCPCSJ Ad</w:t>
            </w:r>
            <w:r w:rsidR="008F00BC" w:rsidRPr="00D365CA">
              <w:rPr>
                <w:i/>
                <w:iCs/>
                <w:lang w:val="es-SV"/>
              </w:rPr>
              <w:t>-honorem,</w:t>
            </w:r>
          </w:p>
          <w:p w14:paraId="1100D0CF" w14:textId="3297E406" w:rsidR="00786A9D" w:rsidRPr="00D365CA" w:rsidRDefault="000939BF" w:rsidP="00786A9D">
            <w:pPr>
              <w:jc w:val="both"/>
              <w:rPr>
                <w:i/>
                <w:iCs/>
                <w:lang w:val="es-SV"/>
              </w:rPr>
            </w:pPr>
            <w:r w:rsidRPr="00D365CA">
              <w:rPr>
                <w:lang w:val="es-SV"/>
              </w:rPr>
              <w:t xml:space="preserve">Dirección: </w:t>
            </w:r>
            <w:r w:rsidR="00097172" w:rsidRPr="00D365CA">
              <w:rPr>
                <w:rFonts w:eastAsia="Calibri"/>
                <w:i/>
                <w:iCs/>
                <w:lang w:val="es-SV"/>
              </w:rPr>
              <w:t>Nivel dos, edificio del Instituto Nacional de la Salud, Urbanización Lomas de Altamira, Boulevard Altamira y Avenida República de Ecuador n.° 33, San Salvador.</w:t>
            </w:r>
          </w:p>
          <w:p w14:paraId="7AA93996" w14:textId="5B21B49B" w:rsidR="00786A9D" w:rsidRPr="00D365CA" w:rsidRDefault="000939BF" w:rsidP="00786A9D">
            <w:pPr>
              <w:tabs>
                <w:tab w:val="right" w:pos="7254"/>
              </w:tabs>
              <w:spacing w:before="120" w:after="120"/>
              <w:rPr>
                <w:i/>
                <w:iCs/>
                <w:lang w:val="es-SV"/>
              </w:rPr>
            </w:pPr>
            <w:r w:rsidRPr="00D365CA">
              <w:rPr>
                <w:lang w:val="es-SV"/>
              </w:rPr>
              <w:t>Ciudad:</w:t>
            </w:r>
            <w:r w:rsidRPr="00D365CA">
              <w:rPr>
                <w:i/>
                <w:iCs/>
                <w:lang w:val="es-SV"/>
              </w:rPr>
              <w:t xml:space="preserve"> </w:t>
            </w:r>
            <w:r w:rsidR="00FE0A18" w:rsidRPr="00D365CA">
              <w:rPr>
                <w:rFonts w:eastAsia="Calibri"/>
                <w:i/>
                <w:iCs/>
                <w:lang w:val="es-SV"/>
              </w:rPr>
              <w:t>San Salvador</w:t>
            </w:r>
          </w:p>
          <w:p w14:paraId="4DD5110C" w14:textId="32106C2F" w:rsidR="000939BF" w:rsidRPr="00D365CA" w:rsidRDefault="000939BF" w:rsidP="00DE007D">
            <w:pPr>
              <w:tabs>
                <w:tab w:val="right" w:pos="7254"/>
              </w:tabs>
              <w:spacing w:before="120" w:after="120"/>
              <w:rPr>
                <w:i/>
                <w:lang w:val="es-SV"/>
              </w:rPr>
            </w:pPr>
            <w:r w:rsidRPr="00D365CA">
              <w:rPr>
                <w:lang w:val="es-SV"/>
              </w:rPr>
              <w:t xml:space="preserve">País: </w:t>
            </w:r>
            <w:r w:rsidR="00D72788" w:rsidRPr="00D365CA">
              <w:rPr>
                <w:i/>
                <w:iCs/>
                <w:lang w:val="es-SV"/>
              </w:rPr>
              <w:t>El Salvador</w:t>
            </w:r>
          </w:p>
          <w:p w14:paraId="01FBC843" w14:textId="11DAF731" w:rsidR="000939BF" w:rsidRPr="00D365CA" w:rsidRDefault="000939BF" w:rsidP="00B05EB1">
            <w:pPr>
              <w:tabs>
                <w:tab w:val="right" w:pos="7254"/>
              </w:tabs>
              <w:spacing w:before="120" w:after="120"/>
              <w:jc w:val="both"/>
              <w:rPr>
                <w:lang w:val="es-SV"/>
              </w:rPr>
            </w:pPr>
            <w:r w:rsidRPr="00D365CA">
              <w:rPr>
                <w:lang w:val="es-SV"/>
              </w:rPr>
              <w:t xml:space="preserve">Teléfono: </w:t>
            </w:r>
            <w:r w:rsidR="00B31D0F" w:rsidRPr="00D365CA">
              <w:rPr>
                <w:i/>
                <w:iCs/>
                <w:lang w:val="es-SV"/>
              </w:rPr>
              <w:t>2591-8293</w:t>
            </w:r>
          </w:p>
          <w:p w14:paraId="476EBD58" w14:textId="356A913C" w:rsidR="00D72788" w:rsidRPr="0080020A" w:rsidRDefault="000939BF" w:rsidP="00D72788">
            <w:pPr>
              <w:tabs>
                <w:tab w:val="right" w:pos="7254"/>
              </w:tabs>
              <w:spacing w:before="120" w:after="120"/>
              <w:rPr>
                <w:b/>
                <w:bCs/>
                <w:i/>
                <w:iCs/>
                <w:lang w:val="es-SV"/>
              </w:rPr>
            </w:pPr>
            <w:r w:rsidRPr="00D365CA">
              <w:rPr>
                <w:lang w:val="es-SV"/>
              </w:rPr>
              <w:t>Dirección de correo electrónico:</w:t>
            </w:r>
            <w:r w:rsidR="00D72788" w:rsidRPr="00D365CA">
              <w:rPr>
                <w:lang w:val="es-SV"/>
              </w:rPr>
              <w:t xml:space="preserve"> </w:t>
            </w:r>
            <w:hyperlink r:id="rId27" w:history="1">
              <w:r w:rsidR="00D72788" w:rsidRPr="00D365CA">
                <w:rPr>
                  <w:rStyle w:val="Hipervnculo"/>
                  <w:bCs/>
                  <w:i/>
                  <w:iCs/>
                  <w:lang w:val="es-SV"/>
                </w:rPr>
                <w:t>adquisicionescrecerjuntos@salud.gob.sv</w:t>
              </w:r>
            </w:hyperlink>
            <w:r w:rsidR="0080020A">
              <w:rPr>
                <w:rStyle w:val="Hipervnculo"/>
                <w:bCs/>
                <w:i/>
                <w:iCs/>
                <w:color w:val="auto"/>
                <w:u w:val="none"/>
                <w:lang w:val="es-SV"/>
              </w:rPr>
              <w:t xml:space="preserve"> o </w:t>
            </w:r>
            <w:hyperlink r:id="rId28" w:history="1">
              <w:r w:rsidR="0080020A" w:rsidRPr="0008182A">
                <w:rPr>
                  <w:rStyle w:val="Hipervnculo"/>
                  <w:bCs/>
                  <w:i/>
                  <w:iCs/>
                  <w:lang w:val="es-SV"/>
                </w:rPr>
                <w:t>mario.flores@salud.gob.sv</w:t>
              </w:r>
            </w:hyperlink>
            <w:r w:rsidR="0080020A">
              <w:rPr>
                <w:rStyle w:val="Hipervnculo"/>
                <w:bCs/>
                <w:i/>
                <w:iCs/>
                <w:color w:val="auto"/>
                <w:u w:val="none"/>
                <w:lang w:val="es-SV"/>
              </w:rPr>
              <w:t xml:space="preserve"> </w:t>
            </w:r>
          </w:p>
          <w:p w14:paraId="329B8CFF" w14:textId="244E533C" w:rsidR="000939BF" w:rsidRPr="00D365CA" w:rsidRDefault="000939BF" w:rsidP="00B05EB1">
            <w:pPr>
              <w:tabs>
                <w:tab w:val="right" w:pos="7254"/>
              </w:tabs>
              <w:spacing w:before="120" w:after="120"/>
              <w:jc w:val="both"/>
              <w:rPr>
                <w:lang w:val="es-SV"/>
              </w:rPr>
            </w:pPr>
            <w:r w:rsidRPr="00D365CA">
              <w:rPr>
                <w:lang w:val="es-SV"/>
              </w:rPr>
              <w:t xml:space="preserve">El Comprador no recibirá solicitudes de aclaraciones luego de: </w:t>
            </w:r>
          </w:p>
          <w:p w14:paraId="6C8EC0E4" w14:textId="4D01467B" w:rsidR="00D72788" w:rsidRPr="00D365CA" w:rsidRDefault="00D72788" w:rsidP="00B05EB1">
            <w:pPr>
              <w:tabs>
                <w:tab w:val="right" w:pos="7254"/>
              </w:tabs>
              <w:spacing w:before="120" w:after="120"/>
              <w:jc w:val="both"/>
              <w:rPr>
                <w:i/>
                <w:lang w:val="es-SV"/>
              </w:rPr>
            </w:pPr>
            <w:r w:rsidRPr="00D365CA">
              <w:rPr>
                <w:i/>
                <w:lang w:val="es-SV"/>
              </w:rPr>
              <w:t xml:space="preserve">Todo oferente potencial que requiera alguna aclaración sobre la Solicitud de Ofertas deberá realizarla por escrito a la dirección del comprador por lo menos </w:t>
            </w:r>
            <w:r w:rsidR="00E1530F" w:rsidRPr="00D365CA">
              <w:rPr>
                <w:b/>
                <w:bCs/>
                <w:i/>
                <w:lang w:val="es-SV"/>
              </w:rPr>
              <w:t>quince (15)</w:t>
            </w:r>
            <w:r w:rsidRPr="00D365CA">
              <w:rPr>
                <w:b/>
                <w:bCs/>
                <w:i/>
                <w:lang w:val="es-SV"/>
              </w:rPr>
              <w:t xml:space="preserve"> días calendario</w:t>
            </w:r>
            <w:r w:rsidRPr="00D365CA">
              <w:rPr>
                <w:i/>
                <w:lang w:val="es-SV"/>
              </w:rPr>
              <w:t xml:space="preserve"> antes de la </w:t>
            </w:r>
            <w:r w:rsidRPr="00390223">
              <w:rPr>
                <w:i/>
                <w:lang w:val="es-SV"/>
              </w:rPr>
              <w:t xml:space="preserve">fecha límite para la presentación de ofertas. Es decir, se recibirán consultas hasta el día </w:t>
            </w:r>
            <w:r w:rsidR="00B034AB" w:rsidRPr="00390223">
              <w:rPr>
                <w:b/>
                <w:bCs/>
                <w:i/>
                <w:lang w:val="es-SV"/>
              </w:rPr>
              <w:t>3</w:t>
            </w:r>
            <w:r w:rsidR="00390223" w:rsidRPr="00390223">
              <w:rPr>
                <w:b/>
                <w:bCs/>
                <w:i/>
                <w:lang w:val="es-SV"/>
              </w:rPr>
              <w:t>0</w:t>
            </w:r>
            <w:r w:rsidR="00DB12D2" w:rsidRPr="00390223">
              <w:rPr>
                <w:b/>
                <w:bCs/>
                <w:i/>
                <w:lang w:val="es-SV"/>
              </w:rPr>
              <w:t xml:space="preserve"> de </w:t>
            </w:r>
            <w:r w:rsidR="007C47FF" w:rsidRPr="00390223">
              <w:rPr>
                <w:b/>
                <w:bCs/>
                <w:i/>
                <w:lang w:val="es-SV"/>
              </w:rPr>
              <w:t>septiembre</w:t>
            </w:r>
            <w:r w:rsidRPr="00390223">
              <w:rPr>
                <w:b/>
                <w:bCs/>
                <w:i/>
                <w:lang w:val="es-SV"/>
              </w:rPr>
              <w:t xml:space="preserve"> de 2023.</w:t>
            </w:r>
          </w:p>
          <w:p w14:paraId="10F4995E" w14:textId="1EDC45FB" w:rsidR="00D72788" w:rsidRPr="00D365CA" w:rsidRDefault="00D72788" w:rsidP="00D72788">
            <w:pPr>
              <w:tabs>
                <w:tab w:val="right" w:pos="7254"/>
              </w:tabs>
              <w:spacing w:before="120" w:after="120"/>
              <w:jc w:val="both"/>
              <w:rPr>
                <w:i/>
                <w:lang w:val="es-SV"/>
              </w:rPr>
            </w:pPr>
            <w:r w:rsidRPr="00D365CA">
              <w:rPr>
                <w:i/>
                <w:lang w:val="es-SV"/>
              </w:rPr>
              <w:t xml:space="preserve">El correo electrónico es solamente el medio para enviar las consultas, pero las mismas </w:t>
            </w:r>
            <w:r w:rsidR="00717DA2">
              <w:rPr>
                <w:i/>
                <w:lang w:val="es-SV"/>
              </w:rPr>
              <w:t>puede</w:t>
            </w:r>
            <w:r w:rsidRPr="00D365CA">
              <w:rPr>
                <w:i/>
                <w:lang w:val="es-SV"/>
              </w:rPr>
              <w:t xml:space="preserve">n venir en una nota adjuntas en el correo firmadas por la persona responsable y con el logo de la empresa o </w:t>
            </w:r>
            <w:r w:rsidR="00717DA2">
              <w:rPr>
                <w:i/>
                <w:lang w:val="es-SV"/>
              </w:rPr>
              <w:t>podr</w:t>
            </w:r>
            <w:r w:rsidRPr="00D365CA">
              <w:rPr>
                <w:i/>
                <w:lang w:val="es-SV"/>
              </w:rPr>
              <w:t>án ser entregadas físicamente en la dirección arriba señalada.</w:t>
            </w:r>
          </w:p>
          <w:p w14:paraId="147CE4D6" w14:textId="6BF59F01" w:rsidR="00DE007D" w:rsidRPr="00D365CA" w:rsidRDefault="00E831C4" w:rsidP="000006FD">
            <w:pPr>
              <w:tabs>
                <w:tab w:val="right" w:pos="7254"/>
              </w:tabs>
              <w:spacing w:before="120" w:after="120"/>
              <w:jc w:val="both"/>
              <w:rPr>
                <w:lang w:val="es-SV"/>
              </w:rPr>
            </w:pPr>
            <w:r w:rsidRPr="00D365CA">
              <w:rPr>
                <w:lang w:val="es-SV"/>
              </w:rPr>
              <w:t>Las respuestas</w:t>
            </w:r>
            <w:r w:rsidR="00CE7934" w:rsidRPr="00D365CA">
              <w:rPr>
                <w:lang w:val="es-SV"/>
              </w:rPr>
              <w:t xml:space="preserve"> a las aclaraciones y posibles enmiendas, serán publicada en la siguiente página </w:t>
            </w:r>
            <w:r w:rsidR="00DB12D2" w:rsidRPr="00D365CA">
              <w:rPr>
                <w:lang w:val="es-SV"/>
              </w:rPr>
              <w:t>web</w:t>
            </w:r>
            <w:r w:rsidR="00DB12D2" w:rsidRPr="00D365CA" w:rsidDel="00CE7934">
              <w:rPr>
                <w:lang w:val="es-SV"/>
              </w:rPr>
              <w:t>:</w:t>
            </w:r>
            <w:r w:rsidR="00434AA4" w:rsidRPr="00D365CA">
              <w:rPr>
                <w:lang w:val="es-SV"/>
              </w:rPr>
              <w:t xml:space="preserve"> </w:t>
            </w:r>
            <w:hyperlink r:id="rId29" w:history="1">
              <w:r w:rsidR="00434AA4" w:rsidRPr="00D365CA">
                <w:rPr>
                  <w:rStyle w:val="Hipervnculo"/>
                  <w:lang w:val="es-SV"/>
                </w:rPr>
                <w:t>www.salud.gob.sv</w:t>
              </w:r>
            </w:hyperlink>
            <w:r w:rsidR="00434AA4" w:rsidRPr="00D365CA">
              <w:rPr>
                <w:rStyle w:val="Hipervnculo"/>
                <w:lang w:val="es-SV"/>
              </w:rPr>
              <w:t xml:space="preserve"> </w:t>
            </w:r>
            <w:r w:rsidR="00434AA4" w:rsidRPr="00D365CA">
              <w:rPr>
                <w:rStyle w:val="Hipervnculo"/>
                <w:color w:val="auto"/>
                <w:u w:val="none"/>
                <w:lang w:val="es-SV"/>
              </w:rPr>
              <w:t xml:space="preserve"> </w:t>
            </w:r>
          </w:p>
        </w:tc>
      </w:tr>
      <w:tr w:rsidR="00C61A24" w:rsidRPr="00AD4A6B" w14:paraId="35A0A4AA" w14:textId="77777777" w:rsidTr="00F70383">
        <w:tc>
          <w:tcPr>
            <w:tcW w:w="8907" w:type="dxa"/>
            <w:gridSpan w:val="2"/>
          </w:tcPr>
          <w:p w14:paraId="2583354D" w14:textId="1DB1A912" w:rsidR="00C61A24" w:rsidRPr="00D365CA" w:rsidRDefault="00C61A24" w:rsidP="00DE007D">
            <w:pPr>
              <w:spacing w:before="120" w:after="120"/>
              <w:jc w:val="center"/>
              <w:rPr>
                <w:b/>
                <w:bCs/>
                <w:sz w:val="28"/>
                <w:lang w:val="es-SV"/>
              </w:rPr>
            </w:pPr>
            <w:bookmarkStart w:id="356" w:name="_Toc505659531"/>
            <w:bookmarkStart w:id="357" w:name="_Toc506185679"/>
            <w:r w:rsidRPr="00D365CA">
              <w:rPr>
                <w:b/>
                <w:bCs/>
                <w:sz w:val="28"/>
                <w:lang w:val="es-SV"/>
              </w:rPr>
              <w:lastRenderedPageBreak/>
              <w:t>C. Preparación de las Ofertas</w:t>
            </w:r>
            <w:bookmarkEnd w:id="356"/>
            <w:bookmarkEnd w:id="357"/>
            <w:r w:rsidR="00097172" w:rsidRPr="00D365CA">
              <w:rPr>
                <w:b/>
                <w:bCs/>
                <w:sz w:val="28"/>
                <w:lang w:val="es-SV"/>
              </w:rPr>
              <w:t>.</w:t>
            </w:r>
          </w:p>
        </w:tc>
      </w:tr>
      <w:tr w:rsidR="000939BF" w:rsidRPr="00AD4A6B" w14:paraId="3BFD6CD8" w14:textId="77777777" w:rsidTr="00F70383">
        <w:tc>
          <w:tcPr>
            <w:tcW w:w="1620" w:type="dxa"/>
          </w:tcPr>
          <w:p w14:paraId="6ED9D17E" w14:textId="77777777" w:rsidR="000939BF" w:rsidRPr="00D365CA" w:rsidRDefault="000939BF" w:rsidP="00DE007D">
            <w:pPr>
              <w:spacing w:before="120" w:after="120"/>
              <w:rPr>
                <w:b/>
                <w:bCs/>
                <w:lang w:val="es-SV"/>
              </w:rPr>
            </w:pPr>
            <w:r w:rsidRPr="00D365CA">
              <w:rPr>
                <w:b/>
                <w:bCs/>
                <w:lang w:val="es-SV"/>
              </w:rPr>
              <w:t>IAL 10.1</w:t>
            </w:r>
          </w:p>
        </w:tc>
        <w:tc>
          <w:tcPr>
            <w:tcW w:w="7287" w:type="dxa"/>
          </w:tcPr>
          <w:p w14:paraId="3546B068" w14:textId="4BC5F9E3" w:rsidR="000939BF" w:rsidRPr="00D365CA" w:rsidRDefault="009F0575" w:rsidP="00D76388">
            <w:pPr>
              <w:tabs>
                <w:tab w:val="right" w:pos="7254"/>
              </w:tabs>
              <w:spacing w:before="120" w:after="120"/>
              <w:rPr>
                <w:i/>
                <w:iCs/>
                <w:lang w:val="es-SV"/>
              </w:rPr>
            </w:pPr>
            <w:r w:rsidRPr="00D365CA">
              <w:rPr>
                <w:lang w:val="es-SV"/>
              </w:rPr>
              <w:t>El idioma en que se presentará la Oferta es</w:t>
            </w:r>
            <w:r w:rsidR="00AF0E28" w:rsidRPr="00D365CA">
              <w:rPr>
                <w:lang w:val="es-SV"/>
              </w:rPr>
              <w:t>:</w:t>
            </w:r>
            <w:r w:rsidRPr="00D365CA">
              <w:rPr>
                <w:lang w:val="es-SV"/>
              </w:rPr>
              <w:t xml:space="preserve"> el</w:t>
            </w:r>
            <w:r w:rsidR="00B34B1D" w:rsidRPr="00D365CA">
              <w:rPr>
                <w:lang w:val="es-SV"/>
              </w:rPr>
              <w:t xml:space="preserve"> </w:t>
            </w:r>
            <w:r w:rsidR="000939BF" w:rsidRPr="00D365CA">
              <w:rPr>
                <w:b/>
                <w:bCs/>
                <w:i/>
                <w:iCs/>
                <w:lang w:val="es-SV"/>
              </w:rPr>
              <w:t>“español”</w:t>
            </w:r>
            <w:r w:rsidR="000939BF" w:rsidRPr="00D365CA">
              <w:rPr>
                <w:i/>
                <w:iCs/>
                <w:lang w:val="es-SV"/>
              </w:rPr>
              <w:t xml:space="preserve">. </w:t>
            </w:r>
          </w:p>
          <w:p w14:paraId="5BA4B044" w14:textId="6E8441B5" w:rsidR="000939BF" w:rsidRPr="00D365CA" w:rsidRDefault="000939BF" w:rsidP="00D76388">
            <w:pPr>
              <w:spacing w:before="120" w:after="120"/>
              <w:rPr>
                <w:iCs/>
                <w:lang w:val="es-SV"/>
              </w:rPr>
            </w:pPr>
            <w:r w:rsidRPr="00D365CA">
              <w:rPr>
                <w:lang w:val="es-SV"/>
              </w:rPr>
              <w:t xml:space="preserve">Todo intercambio de correspondencia se hará en el idioma </w:t>
            </w:r>
            <w:r w:rsidR="00AF0E28" w:rsidRPr="00D365CA">
              <w:rPr>
                <w:b/>
                <w:bCs/>
                <w:i/>
                <w:iCs/>
                <w:lang w:val="es-SV"/>
              </w:rPr>
              <w:t>“español”</w:t>
            </w:r>
            <w:r w:rsidRPr="00D365CA">
              <w:rPr>
                <w:lang w:val="es-SV"/>
              </w:rPr>
              <w:t>.</w:t>
            </w:r>
          </w:p>
          <w:p w14:paraId="580B13A4" w14:textId="526CEE99" w:rsidR="000939BF" w:rsidRPr="00D365CA" w:rsidRDefault="000939BF" w:rsidP="00D76388">
            <w:pPr>
              <w:spacing w:before="120" w:after="120"/>
              <w:rPr>
                <w:lang w:val="es-SV"/>
              </w:rPr>
            </w:pPr>
            <w:r w:rsidRPr="00D365CA">
              <w:rPr>
                <w:lang w:val="es-SV"/>
              </w:rPr>
              <w:t>El idioma para la traducción de la documentación de apoyo y material impreso es</w:t>
            </w:r>
            <w:r w:rsidR="009F0575" w:rsidRPr="00D365CA">
              <w:rPr>
                <w:lang w:val="es-SV"/>
              </w:rPr>
              <w:t xml:space="preserve"> el</w:t>
            </w:r>
            <w:r w:rsidR="00AF0E28" w:rsidRPr="00D365CA">
              <w:rPr>
                <w:lang w:val="es-SV"/>
              </w:rPr>
              <w:t xml:space="preserve"> </w:t>
            </w:r>
            <w:r w:rsidR="00AF0E28" w:rsidRPr="00D365CA">
              <w:rPr>
                <w:b/>
                <w:bCs/>
                <w:i/>
                <w:iCs/>
                <w:lang w:val="es-SV"/>
              </w:rPr>
              <w:t>“español”</w:t>
            </w:r>
            <w:r w:rsidRPr="00D365CA">
              <w:rPr>
                <w:color w:val="000000"/>
                <w:lang w:val="es-SV"/>
              </w:rPr>
              <w:t>.</w:t>
            </w:r>
          </w:p>
        </w:tc>
      </w:tr>
      <w:tr w:rsidR="000939BF" w:rsidRPr="00AD4A6B" w14:paraId="37729BCB" w14:textId="77777777" w:rsidTr="00F70383">
        <w:tc>
          <w:tcPr>
            <w:tcW w:w="1620" w:type="dxa"/>
          </w:tcPr>
          <w:p w14:paraId="04457463" w14:textId="00ED3F83" w:rsidR="000939BF" w:rsidRPr="00D365CA" w:rsidRDefault="00AF0E28" w:rsidP="00DE007D">
            <w:pPr>
              <w:spacing w:before="120" w:after="120"/>
              <w:rPr>
                <w:b/>
                <w:bCs/>
                <w:lang w:val="es-SV"/>
              </w:rPr>
            </w:pPr>
            <w:r w:rsidRPr="00D365CA">
              <w:rPr>
                <w:b/>
                <w:bCs/>
                <w:lang w:val="es-SV"/>
              </w:rPr>
              <w:t>IAL 11.1 (c)</w:t>
            </w:r>
          </w:p>
        </w:tc>
        <w:tc>
          <w:tcPr>
            <w:tcW w:w="7287" w:type="dxa"/>
          </w:tcPr>
          <w:p w14:paraId="76270437" w14:textId="77777777" w:rsidR="000939BF" w:rsidRPr="00D365CA" w:rsidRDefault="00AF0E28" w:rsidP="00D76388">
            <w:pPr>
              <w:tabs>
                <w:tab w:val="right" w:pos="7254"/>
              </w:tabs>
              <w:spacing w:before="120" w:after="120"/>
              <w:rPr>
                <w:b/>
                <w:bCs/>
                <w:i/>
                <w:iCs/>
                <w:lang w:val="es-SV"/>
              </w:rPr>
            </w:pPr>
            <w:r w:rsidRPr="00D365CA">
              <w:rPr>
                <w:lang w:val="es-SV"/>
              </w:rPr>
              <w:t xml:space="preserve">Los Licitantes deberán presentar una </w:t>
            </w:r>
            <w:r w:rsidRPr="00D365CA">
              <w:rPr>
                <w:b/>
                <w:bCs/>
                <w:i/>
                <w:iCs/>
                <w:lang w:val="es-SV"/>
              </w:rPr>
              <w:t>Declaración de Mantenimiento de Oferta.</w:t>
            </w:r>
          </w:p>
          <w:p w14:paraId="778EAC3D" w14:textId="4B52CD5E" w:rsidR="00AF0E28" w:rsidRPr="00D365CA" w:rsidRDefault="00AF0E28" w:rsidP="00717DA2">
            <w:pPr>
              <w:tabs>
                <w:tab w:val="right" w:pos="7254"/>
              </w:tabs>
              <w:spacing w:before="120" w:after="120"/>
              <w:rPr>
                <w:lang w:val="es-SV"/>
              </w:rPr>
            </w:pPr>
            <w:r w:rsidRPr="00D365CA">
              <w:rPr>
                <w:i/>
                <w:iCs/>
                <w:lang w:val="es-SV"/>
              </w:rPr>
              <w:t>Nota:</w:t>
            </w:r>
            <w:r w:rsidRPr="00D365CA">
              <w:rPr>
                <w:b/>
                <w:bCs/>
                <w:i/>
                <w:iCs/>
                <w:lang w:val="es-SV"/>
              </w:rPr>
              <w:t xml:space="preserve">  </w:t>
            </w:r>
            <w:r w:rsidR="00717DA2">
              <w:rPr>
                <w:b/>
                <w:bCs/>
                <w:i/>
                <w:iCs/>
                <w:lang w:val="es-SV"/>
              </w:rPr>
              <w:t>L</w:t>
            </w:r>
            <w:r w:rsidRPr="00D365CA">
              <w:rPr>
                <w:b/>
                <w:bCs/>
                <w:i/>
                <w:iCs/>
                <w:lang w:val="es-SV"/>
              </w:rPr>
              <w:t>a omisión o modificación a este documento será una causal de rechazo de la oferta.</w:t>
            </w:r>
          </w:p>
        </w:tc>
      </w:tr>
      <w:tr w:rsidR="00AF0E28" w:rsidRPr="00AD4A6B" w14:paraId="52A85450" w14:textId="77777777" w:rsidTr="00F70383">
        <w:tc>
          <w:tcPr>
            <w:tcW w:w="1620" w:type="dxa"/>
          </w:tcPr>
          <w:p w14:paraId="6AFE582E" w14:textId="688F0A6D" w:rsidR="00AF0E28" w:rsidRPr="00D365CA" w:rsidRDefault="00E4234E" w:rsidP="00DE007D">
            <w:pPr>
              <w:spacing w:before="120" w:after="120"/>
              <w:rPr>
                <w:b/>
                <w:bCs/>
                <w:lang w:val="es-SV"/>
              </w:rPr>
            </w:pPr>
            <w:r w:rsidRPr="00D365CA">
              <w:rPr>
                <w:b/>
                <w:bCs/>
                <w:lang w:val="es-SV"/>
              </w:rPr>
              <w:t>IAL 11.1 (d)</w:t>
            </w:r>
          </w:p>
        </w:tc>
        <w:tc>
          <w:tcPr>
            <w:tcW w:w="7287" w:type="dxa"/>
          </w:tcPr>
          <w:p w14:paraId="3A89C71C" w14:textId="5EAF8434" w:rsidR="00AF0E28" w:rsidRPr="00D365CA" w:rsidRDefault="00E4234E" w:rsidP="00D76388">
            <w:pPr>
              <w:tabs>
                <w:tab w:val="right" w:pos="7254"/>
              </w:tabs>
              <w:spacing w:before="120" w:after="120"/>
              <w:rPr>
                <w:lang w:val="es-SV"/>
              </w:rPr>
            </w:pPr>
            <w:r w:rsidRPr="00D365CA">
              <w:rPr>
                <w:b/>
                <w:bCs/>
                <w:i/>
                <w:iCs/>
                <w:lang w:val="es-SV"/>
              </w:rPr>
              <w:t>“No se”</w:t>
            </w:r>
            <w:r w:rsidRPr="00D365CA">
              <w:rPr>
                <w:b/>
                <w:bCs/>
                <w:lang w:val="es-SV"/>
              </w:rPr>
              <w:t>,</w:t>
            </w:r>
            <w:r w:rsidRPr="00D365CA">
              <w:rPr>
                <w:lang w:val="es-SV"/>
              </w:rPr>
              <w:t xml:space="preserve"> considerarán ofertas alternativas.</w:t>
            </w:r>
          </w:p>
        </w:tc>
      </w:tr>
      <w:tr w:rsidR="00AF0E28" w:rsidRPr="00AD4A6B" w14:paraId="4057678A" w14:textId="77777777" w:rsidTr="00F70383">
        <w:trPr>
          <w:trHeight w:val="3373"/>
        </w:trPr>
        <w:tc>
          <w:tcPr>
            <w:tcW w:w="1620" w:type="dxa"/>
          </w:tcPr>
          <w:p w14:paraId="25153253" w14:textId="54282F2A" w:rsidR="00AF0E28" w:rsidRPr="00D365CA" w:rsidRDefault="00AF0E28" w:rsidP="00AF0E28">
            <w:pPr>
              <w:spacing w:before="120" w:after="120"/>
              <w:rPr>
                <w:b/>
                <w:bCs/>
                <w:lang w:val="es-SV"/>
              </w:rPr>
            </w:pPr>
            <w:r w:rsidRPr="00D365CA">
              <w:rPr>
                <w:b/>
                <w:bCs/>
                <w:lang w:val="es-SV"/>
              </w:rPr>
              <w:t>IAL 11.1 (j)</w:t>
            </w:r>
          </w:p>
        </w:tc>
        <w:tc>
          <w:tcPr>
            <w:tcW w:w="7287" w:type="dxa"/>
          </w:tcPr>
          <w:p w14:paraId="5BB1EF8B" w14:textId="77777777" w:rsidR="00AF0E28" w:rsidRPr="001974F7" w:rsidRDefault="00AF0E28" w:rsidP="00AF0E28">
            <w:pPr>
              <w:tabs>
                <w:tab w:val="right" w:pos="7254"/>
              </w:tabs>
              <w:spacing w:before="120" w:after="120"/>
              <w:jc w:val="both"/>
              <w:rPr>
                <w:lang w:val="es-SV"/>
              </w:rPr>
            </w:pPr>
            <w:r w:rsidRPr="001974F7">
              <w:rPr>
                <w:lang w:val="es-SV"/>
              </w:rPr>
              <w:t xml:space="preserve">Los Licitantes deberán presentar los siguientes documentos adicionales con su Oferta: </w:t>
            </w:r>
          </w:p>
          <w:p w14:paraId="3CDACA80" w14:textId="10661488" w:rsidR="00EC1839" w:rsidRPr="001974F7" w:rsidRDefault="00BE1369" w:rsidP="00EC1839">
            <w:pPr>
              <w:jc w:val="both"/>
              <w:rPr>
                <w:b/>
                <w:bCs/>
                <w:i/>
                <w:iCs/>
                <w:lang w:val="es-SV"/>
              </w:rPr>
            </w:pPr>
            <w:r w:rsidRPr="001974F7">
              <w:rPr>
                <w:b/>
                <w:bCs/>
                <w:i/>
                <w:iCs/>
                <w:lang w:val="es-SV"/>
              </w:rPr>
              <w:t>A.  Documentación Financiera</w:t>
            </w:r>
            <w:r w:rsidR="00EC1839" w:rsidRPr="001974F7">
              <w:rPr>
                <w:b/>
                <w:bCs/>
                <w:i/>
                <w:iCs/>
                <w:lang w:val="es-SV"/>
              </w:rPr>
              <w:t>:</w:t>
            </w:r>
          </w:p>
          <w:p w14:paraId="209EFF6E" w14:textId="77777777" w:rsidR="00BE1369" w:rsidRPr="001974F7" w:rsidRDefault="00BE1369" w:rsidP="00EC1839">
            <w:pPr>
              <w:jc w:val="both"/>
              <w:rPr>
                <w:b/>
                <w:bCs/>
                <w:i/>
                <w:iCs/>
                <w:lang w:val="es-SV"/>
              </w:rPr>
            </w:pPr>
          </w:p>
          <w:p w14:paraId="3E676B42" w14:textId="77777777" w:rsidR="00411893" w:rsidRPr="001974F7" w:rsidRDefault="00411893" w:rsidP="00411893">
            <w:pPr>
              <w:jc w:val="both"/>
              <w:rPr>
                <w:i/>
                <w:iCs/>
                <w:lang w:val="es-SV"/>
              </w:rPr>
            </w:pPr>
            <w:r w:rsidRPr="001974F7">
              <w:rPr>
                <w:i/>
                <w:iCs/>
                <w:lang w:val="es-SV"/>
              </w:rPr>
              <w:t xml:space="preserve">Copia simple de los estados financieros auditados, o si no lo exige la ley del país del licitante, otros estados financieros aceptables para el Comprador, correspondientes a los años 2019, 2021 y 2022. </w:t>
            </w:r>
          </w:p>
          <w:p w14:paraId="72937959" w14:textId="77777777" w:rsidR="001974F7" w:rsidRDefault="001974F7" w:rsidP="00411893">
            <w:pPr>
              <w:jc w:val="both"/>
              <w:rPr>
                <w:i/>
                <w:iCs/>
                <w:lang w:val="es-SV"/>
              </w:rPr>
            </w:pPr>
          </w:p>
          <w:p w14:paraId="2D2FC57A" w14:textId="2DBACE92" w:rsidR="003458E5" w:rsidRPr="001974F7" w:rsidRDefault="00411893" w:rsidP="00411893">
            <w:pPr>
              <w:jc w:val="both"/>
              <w:rPr>
                <w:i/>
                <w:iCs/>
                <w:lang w:val="es-SV"/>
              </w:rPr>
            </w:pPr>
            <w:r w:rsidRPr="001974F7">
              <w:rPr>
                <w:i/>
                <w:iCs/>
                <w:lang w:val="es-SV"/>
              </w:rPr>
              <w:t>En caso de que la oferta sea presentada en consorcio o Asociación (APCA), cada miembro deberá presentar la documentación financiera requerida en este literal y debidamente registrada en la instancia equivalente de su país.</w:t>
            </w:r>
          </w:p>
          <w:p w14:paraId="5B4F6933" w14:textId="77777777" w:rsidR="00BE1369" w:rsidRPr="001974F7" w:rsidRDefault="00BE1369" w:rsidP="00E85605">
            <w:pPr>
              <w:jc w:val="both"/>
              <w:rPr>
                <w:i/>
                <w:iCs/>
                <w:lang w:val="es-SV"/>
              </w:rPr>
            </w:pPr>
          </w:p>
          <w:p w14:paraId="5631B1F4" w14:textId="77777777" w:rsidR="00BE1369" w:rsidRPr="001974F7" w:rsidRDefault="00BE1369" w:rsidP="00BE1369">
            <w:pPr>
              <w:tabs>
                <w:tab w:val="right" w:pos="7254"/>
              </w:tabs>
              <w:spacing w:before="120" w:after="120"/>
              <w:jc w:val="both"/>
              <w:rPr>
                <w:lang w:val="es-SV"/>
              </w:rPr>
            </w:pPr>
            <w:r w:rsidRPr="001974F7">
              <w:rPr>
                <w:b/>
                <w:bCs/>
                <w:lang w:val="es-SV"/>
              </w:rPr>
              <w:t>B.</w:t>
            </w:r>
            <w:r w:rsidRPr="001974F7">
              <w:rPr>
                <w:lang w:val="es-SV"/>
              </w:rPr>
              <w:t xml:space="preserve">    </w:t>
            </w:r>
            <w:r w:rsidRPr="001974F7">
              <w:rPr>
                <w:b/>
                <w:bCs/>
                <w:i/>
                <w:iCs/>
                <w:lang w:val="es-SV"/>
              </w:rPr>
              <w:t>Documentos adicionales a presentar con la oferta:</w:t>
            </w:r>
          </w:p>
          <w:p w14:paraId="4B28C375" w14:textId="77777777" w:rsidR="003B4E41" w:rsidRPr="001974F7" w:rsidRDefault="003B4E41" w:rsidP="00411893">
            <w:pPr>
              <w:pStyle w:val="Textosinformato"/>
              <w:numPr>
                <w:ilvl w:val="0"/>
                <w:numId w:val="168"/>
              </w:numPr>
              <w:ind w:left="262" w:hanging="262"/>
              <w:jc w:val="both"/>
              <w:rPr>
                <w:rFonts w:ascii="Times New Roman" w:hAnsi="Times New Roman"/>
                <w:i/>
                <w:sz w:val="24"/>
                <w:szCs w:val="24"/>
                <w:lang w:val="es-SV" w:eastAsia="es-419"/>
              </w:rPr>
            </w:pPr>
            <w:r w:rsidRPr="001974F7">
              <w:rPr>
                <w:rFonts w:ascii="Times New Roman" w:hAnsi="Times New Roman"/>
                <w:i/>
                <w:sz w:val="24"/>
                <w:szCs w:val="24"/>
                <w:lang w:val="es-SV" w:eastAsia="es-419"/>
              </w:rPr>
              <w:t>Para evaluar las ofertas se debe de presentar documentación técnica y de ventas tales como brochures, catálogos, manuales de usuario, manuales de servicio u hojas técnicas en la que se puedan verificar las especificaciones solicitadas, se aclara que no se tomarán en cuenta documentos en copia simple que sea adaptada para representar lo solicitado y en los que no se pueda verificar dichas características.</w:t>
            </w:r>
          </w:p>
          <w:p w14:paraId="75DF4CAC" w14:textId="63A6210E" w:rsidR="003B4E41" w:rsidRPr="001974F7" w:rsidRDefault="003B4E41" w:rsidP="00411893">
            <w:pPr>
              <w:pStyle w:val="Textosinformato"/>
              <w:ind w:left="262"/>
              <w:jc w:val="both"/>
              <w:rPr>
                <w:rFonts w:ascii="Times New Roman" w:hAnsi="Times New Roman"/>
                <w:i/>
                <w:sz w:val="24"/>
                <w:szCs w:val="24"/>
                <w:lang w:val="es-SV" w:eastAsia="es-419"/>
              </w:rPr>
            </w:pPr>
            <w:r w:rsidRPr="001974F7">
              <w:rPr>
                <w:rFonts w:ascii="Times New Roman" w:hAnsi="Times New Roman"/>
                <w:i/>
                <w:sz w:val="24"/>
                <w:szCs w:val="24"/>
                <w:lang w:val="es-SV" w:eastAsia="es-419"/>
              </w:rPr>
              <w:t>Muy importante: Todas las páginas de la oferta deberán ser foliadas (numeradas), incluyendo los catálogos, brochures o manuales que se incluyan en la oferta.</w:t>
            </w:r>
          </w:p>
          <w:p w14:paraId="445DE7C8" w14:textId="77777777" w:rsidR="00717DA2" w:rsidRPr="001974F7" w:rsidRDefault="00717DA2" w:rsidP="00411893">
            <w:pPr>
              <w:numPr>
                <w:ilvl w:val="0"/>
                <w:numId w:val="170"/>
              </w:numPr>
              <w:pBdr>
                <w:top w:val="none" w:sz="0" w:space="0" w:color="000000"/>
                <w:left w:val="none" w:sz="0" w:space="0" w:color="000000"/>
                <w:bottom w:val="none" w:sz="0" w:space="0" w:color="000000"/>
                <w:right w:val="none" w:sz="0" w:space="0" w:color="000000"/>
              </w:pBdr>
              <w:suppressAutoHyphens/>
              <w:ind w:left="262" w:hanging="262"/>
              <w:contextualSpacing/>
              <w:jc w:val="both"/>
              <w:textAlignment w:val="baseline"/>
              <w:rPr>
                <w:i/>
                <w:lang w:val="es-SV" w:eastAsia="es-419"/>
              </w:rPr>
            </w:pPr>
            <w:r w:rsidRPr="001974F7">
              <w:rPr>
                <w:i/>
                <w:lang w:val="es-SV" w:eastAsia="es-419"/>
              </w:rPr>
              <w:t xml:space="preserve">Presentar con la oferta el Registro Sanitario vigente, emitido por la Dirección Nacional de Medicamentos (DNM) cuando esté disponible. En el caso que el citado registro sanitario no esté vigente, deberá presentar además del Registro Sanitario vencido, una copia de la Declaración Jurada de Renovación de Registro Sanitario presentado en DNM y Carta Compromiso; que en caso de ser adjudicado entregará </w:t>
            </w:r>
            <w:r w:rsidRPr="001974F7">
              <w:rPr>
                <w:i/>
                <w:lang w:val="es-SV" w:eastAsia="es-419"/>
              </w:rPr>
              <w:lastRenderedPageBreak/>
              <w:t xml:space="preserve">el correspondiente Registro Sanitario Vigente, al momento de la entrega del producto. </w:t>
            </w:r>
          </w:p>
          <w:p w14:paraId="30B0B884" w14:textId="192C8A8F" w:rsidR="00717DA2" w:rsidRPr="001974F7" w:rsidRDefault="00717DA2" w:rsidP="00411893">
            <w:pPr>
              <w:numPr>
                <w:ilvl w:val="0"/>
                <w:numId w:val="170"/>
              </w:numPr>
              <w:pBdr>
                <w:top w:val="none" w:sz="0" w:space="0" w:color="000000"/>
                <w:left w:val="none" w:sz="0" w:space="0" w:color="000000"/>
                <w:bottom w:val="none" w:sz="0" w:space="0" w:color="000000"/>
                <w:right w:val="none" w:sz="0" w:space="0" w:color="000000"/>
              </w:pBdr>
              <w:suppressAutoHyphens/>
              <w:ind w:left="262" w:hanging="262"/>
              <w:contextualSpacing/>
              <w:jc w:val="both"/>
              <w:textAlignment w:val="baseline"/>
              <w:rPr>
                <w:i/>
                <w:lang w:val="es-SV" w:eastAsia="es-419"/>
              </w:rPr>
            </w:pPr>
            <w:r w:rsidRPr="001974F7">
              <w:rPr>
                <w:i/>
                <w:lang w:val="es-SV" w:eastAsia="es-419"/>
              </w:rPr>
              <w:t>Cuando el dispositivo médico requerido es único oferente:  En el caso que el Equipo sea extranjero y no cuente con registro sanitario en la Dirección Nacional de Medicamentos (DNM) requerirá de un permiso especial de importación otorgado por la DNM. Posterior a la notificación de la resolución de la adjudicación, el ofertante procederá a tramitar el permiso especial de importación, con base a los requisitos establecidos en: </w:t>
            </w:r>
            <w:hyperlink r:id="rId30" w:history="1">
              <w:r w:rsidRPr="001974F7">
                <w:rPr>
                  <w:rStyle w:val="Hipervnculo"/>
                  <w:i/>
                  <w:lang w:val="es-SV" w:eastAsia="es-419"/>
                </w:rPr>
                <w:t>https://www.medicamentos.gob.sv/index.php/es/servicios-m/descargables/uiedm-m</w:t>
              </w:r>
            </w:hyperlink>
          </w:p>
          <w:p w14:paraId="5E631751" w14:textId="469FAEDD" w:rsidR="00DE6720" w:rsidRPr="001974F7" w:rsidRDefault="00DE6720" w:rsidP="00411893">
            <w:pPr>
              <w:numPr>
                <w:ilvl w:val="0"/>
                <w:numId w:val="170"/>
              </w:numPr>
              <w:pBdr>
                <w:top w:val="none" w:sz="0" w:space="0" w:color="000000"/>
                <w:left w:val="none" w:sz="0" w:space="0" w:color="000000"/>
                <w:bottom w:val="none" w:sz="0" w:space="0" w:color="000000"/>
                <w:right w:val="none" w:sz="0" w:space="0" w:color="000000"/>
              </w:pBdr>
              <w:suppressAutoHyphens/>
              <w:ind w:left="262" w:hanging="262"/>
              <w:contextualSpacing/>
              <w:jc w:val="both"/>
              <w:textAlignment w:val="baseline"/>
              <w:rPr>
                <w:i/>
                <w:lang w:val="es-SV" w:eastAsia="es-419"/>
              </w:rPr>
            </w:pPr>
            <w:r w:rsidRPr="001974F7">
              <w:rPr>
                <w:i/>
                <w:lang w:val="es-SV" w:eastAsia="es-419"/>
              </w:rPr>
              <w:t xml:space="preserve">Carta compromiso firmada por el Representante Legal de la Sociedad en la cual se manifieste </w:t>
            </w:r>
            <w:r w:rsidR="00E33490" w:rsidRPr="001974F7">
              <w:rPr>
                <w:i/>
                <w:lang w:val="es-SV" w:eastAsia="es-419"/>
              </w:rPr>
              <w:t xml:space="preserve">que, en caso de ser adjudicado, cumplirá con </w:t>
            </w:r>
            <w:r w:rsidRPr="001974F7">
              <w:rPr>
                <w:i/>
                <w:lang w:val="es-SV" w:eastAsia="es-419"/>
              </w:rPr>
              <w:t xml:space="preserve">lo siguiente: </w:t>
            </w:r>
          </w:p>
          <w:p w14:paraId="4A4C8060" w14:textId="45EC94DA" w:rsidR="002F43F5" w:rsidRPr="001974F7" w:rsidRDefault="00201494" w:rsidP="00D011AE">
            <w:pPr>
              <w:pStyle w:val="Prrafodelista"/>
              <w:numPr>
                <w:ilvl w:val="0"/>
                <w:numId w:val="166"/>
              </w:numPr>
              <w:suppressAutoHyphens/>
              <w:overflowPunct w:val="0"/>
              <w:ind w:left="712"/>
              <w:jc w:val="both"/>
              <w:textAlignment w:val="baseline"/>
              <w:rPr>
                <w:i/>
                <w:lang w:val="es-SV" w:eastAsia="es-419"/>
              </w:rPr>
            </w:pPr>
            <w:r w:rsidRPr="001974F7">
              <w:rPr>
                <w:i/>
                <w:lang w:val="es-SV" w:eastAsia="es-419"/>
              </w:rPr>
              <w:t xml:space="preserve">Presentar </w:t>
            </w:r>
            <w:r w:rsidR="002F43F5" w:rsidRPr="001974F7">
              <w:rPr>
                <w:i/>
                <w:lang w:val="es-SV" w:eastAsia="es-419"/>
              </w:rPr>
              <w:t xml:space="preserve">Garantía de fábrica o del distribuidor </w:t>
            </w:r>
            <w:r w:rsidR="00DC5312" w:rsidRPr="001974F7">
              <w:rPr>
                <w:i/>
                <w:lang w:val="es-SV" w:eastAsia="es-419"/>
              </w:rPr>
              <w:t xml:space="preserve">para todos los equipos y sus partes contra desperfectos de fabricación; </w:t>
            </w:r>
            <w:r w:rsidR="0027451C" w:rsidRPr="001974F7">
              <w:rPr>
                <w:i/>
                <w:lang w:val="es-SV" w:eastAsia="es-419"/>
              </w:rPr>
              <w:t xml:space="preserve">para el </w:t>
            </w:r>
            <w:r w:rsidR="00717DA2" w:rsidRPr="001974F7">
              <w:rPr>
                <w:i/>
                <w:lang w:val="es-SV" w:eastAsia="es-419"/>
              </w:rPr>
              <w:t>Artículo</w:t>
            </w:r>
            <w:r w:rsidR="0027451C" w:rsidRPr="001974F7">
              <w:rPr>
                <w:i/>
                <w:lang w:val="es-SV" w:eastAsia="es-419"/>
              </w:rPr>
              <w:t xml:space="preserve"> 1 deberá ser </w:t>
            </w:r>
            <w:r w:rsidR="002F43F5" w:rsidRPr="001974F7">
              <w:rPr>
                <w:i/>
                <w:lang w:val="es-SV" w:eastAsia="es-419"/>
              </w:rPr>
              <w:t>de 3 años</w:t>
            </w:r>
            <w:r w:rsidR="0027451C" w:rsidRPr="001974F7">
              <w:rPr>
                <w:i/>
                <w:lang w:val="es-SV" w:eastAsia="es-419"/>
              </w:rPr>
              <w:t xml:space="preserve">, para los </w:t>
            </w:r>
            <w:r w:rsidR="00717DA2" w:rsidRPr="001974F7">
              <w:rPr>
                <w:i/>
                <w:lang w:val="es-SV" w:eastAsia="es-419"/>
              </w:rPr>
              <w:t>Artículo</w:t>
            </w:r>
            <w:r w:rsidR="0027451C" w:rsidRPr="001974F7">
              <w:rPr>
                <w:i/>
                <w:lang w:val="es-SV" w:eastAsia="es-419"/>
              </w:rPr>
              <w:t>s 2 y 3, deberá ser de 1 año</w:t>
            </w:r>
            <w:r w:rsidR="00DC5312" w:rsidRPr="001974F7">
              <w:rPr>
                <w:i/>
                <w:lang w:val="es-SV" w:eastAsia="es-419"/>
              </w:rPr>
              <w:t>.</w:t>
            </w:r>
            <w:r w:rsidR="002F43F5" w:rsidRPr="001974F7">
              <w:rPr>
                <w:i/>
                <w:lang w:val="es-SV" w:eastAsia="es-419"/>
              </w:rPr>
              <w:t xml:space="preserve"> </w:t>
            </w:r>
          </w:p>
          <w:p w14:paraId="73E5C567" w14:textId="34B11960" w:rsidR="002F43F5" w:rsidRPr="001974F7" w:rsidRDefault="00201494" w:rsidP="00D011AE">
            <w:pPr>
              <w:pStyle w:val="Prrafodelista"/>
              <w:numPr>
                <w:ilvl w:val="0"/>
                <w:numId w:val="166"/>
              </w:numPr>
              <w:suppressAutoHyphens/>
              <w:overflowPunct w:val="0"/>
              <w:ind w:left="712"/>
              <w:jc w:val="both"/>
              <w:textAlignment w:val="baseline"/>
              <w:rPr>
                <w:i/>
                <w:lang w:val="es-SV" w:eastAsia="es-419"/>
              </w:rPr>
            </w:pPr>
            <w:r w:rsidRPr="001974F7">
              <w:rPr>
                <w:i/>
                <w:lang w:val="es-SV" w:eastAsia="es-419"/>
              </w:rPr>
              <w:t xml:space="preserve">La </w:t>
            </w:r>
            <w:r w:rsidR="002F43F5" w:rsidRPr="001974F7">
              <w:rPr>
                <w:i/>
                <w:lang w:val="es-SV" w:eastAsia="es-419"/>
              </w:rPr>
              <w:t xml:space="preserve">Vida útil del equipo no menor a 5 años, </w:t>
            </w:r>
            <w:r w:rsidRPr="001974F7">
              <w:rPr>
                <w:i/>
                <w:lang w:val="es-SV" w:eastAsia="es-419"/>
              </w:rPr>
              <w:t>lo anterior deberá presentarse mediante</w:t>
            </w:r>
            <w:r w:rsidR="002F43F5" w:rsidRPr="001974F7">
              <w:rPr>
                <w:i/>
                <w:lang w:val="es-SV" w:eastAsia="es-419"/>
              </w:rPr>
              <w:t xml:space="preserve"> documento escrito por el fabricante.</w:t>
            </w:r>
          </w:p>
          <w:p w14:paraId="50D2FB26" w14:textId="6F95E243" w:rsidR="002F43F5" w:rsidRPr="001974F7" w:rsidRDefault="002F43F5" w:rsidP="00D011AE">
            <w:pPr>
              <w:pStyle w:val="Prrafodelista"/>
              <w:numPr>
                <w:ilvl w:val="0"/>
                <w:numId w:val="166"/>
              </w:numPr>
              <w:suppressAutoHyphens/>
              <w:overflowPunct w:val="0"/>
              <w:ind w:left="712"/>
              <w:jc w:val="both"/>
              <w:textAlignment w:val="baseline"/>
              <w:rPr>
                <w:i/>
                <w:lang w:val="es-SV" w:eastAsia="es-419"/>
              </w:rPr>
            </w:pPr>
            <w:r w:rsidRPr="001974F7">
              <w:rPr>
                <w:i/>
                <w:lang w:val="es-SV" w:eastAsia="es-419"/>
              </w:rPr>
              <w:t xml:space="preserve">El equipo </w:t>
            </w:r>
            <w:r w:rsidR="00201494" w:rsidRPr="001974F7">
              <w:rPr>
                <w:i/>
                <w:lang w:val="es-SV" w:eastAsia="es-419"/>
              </w:rPr>
              <w:t xml:space="preserve">que ha de </w:t>
            </w:r>
            <w:r w:rsidRPr="001974F7">
              <w:rPr>
                <w:i/>
                <w:lang w:val="es-SV" w:eastAsia="es-419"/>
              </w:rPr>
              <w:t>entrega</w:t>
            </w:r>
            <w:r w:rsidR="00201494" w:rsidRPr="001974F7">
              <w:rPr>
                <w:i/>
                <w:lang w:val="es-SV" w:eastAsia="es-419"/>
              </w:rPr>
              <w:t>r</w:t>
            </w:r>
            <w:r w:rsidRPr="001974F7">
              <w:rPr>
                <w:i/>
                <w:lang w:val="es-SV" w:eastAsia="es-419"/>
              </w:rPr>
              <w:t xml:space="preserve"> deberá ser completamente nuevo, no deberá haberse utilizado en demostraciones o eventos similares.</w:t>
            </w:r>
          </w:p>
          <w:p w14:paraId="48F9CF06" w14:textId="2B2603EA" w:rsidR="002F43F5" w:rsidRPr="001974F7" w:rsidRDefault="00201494" w:rsidP="00D011AE">
            <w:pPr>
              <w:pStyle w:val="Prrafodelista"/>
              <w:numPr>
                <w:ilvl w:val="0"/>
                <w:numId w:val="166"/>
              </w:numPr>
              <w:suppressAutoHyphens/>
              <w:overflowPunct w:val="0"/>
              <w:ind w:left="712"/>
              <w:jc w:val="both"/>
              <w:textAlignment w:val="baseline"/>
              <w:rPr>
                <w:i/>
                <w:lang w:val="es-SV" w:eastAsia="es-419"/>
              </w:rPr>
            </w:pPr>
            <w:r w:rsidRPr="001974F7">
              <w:rPr>
                <w:i/>
                <w:lang w:val="es-SV" w:eastAsia="es-419"/>
              </w:rPr>
              <w:t>Para el artículo 1, l</w:t>
            </w:r>
            <w:r w:rsidR="002F43F5" w:rsidRPr="001974F7">
              <w:rPr>
                <w:i/>
                <w:lang w:val="es-SV" w:eastAsia="es-419"/>
              </w:rPr>
              <w:t xml:space="preserve">a fecha de fabricación del equipo no deberá ser mayor a doce meses, para lo cual deberá presentar la documentación correspondiente que lo compruebe. </w:t>
            </w:r>
          </w:p>
          <w:p w14:paraId="3287FA70" w14:textId="50EEF908" w:rsidR="002F43F5" w:rsidRPr="001974F7" w:rsidRDefault="00201494" w:rsidP="00D011AE">
            <w:pPr>
              <w:pStyle w:val="Prrafodelista"/>
              <w:numPr>
                <w:ilvl w:val="0"/>
                <w:numId w:val="166"/>
              </w:numPr>
              <w:suppressAutoHyphens/>
              <w:overflowPunct w:val="0"/>
              <w:ind w:left="712"/>
              <w:jc w:val="both"/>
              <w:textAlignment w:val="baseline"/>
              <w:rPr>
                <w:i/>
                <w:lang w:val="es-SV" w:eastAsia="es-419"/>
              </w:rPr>
            </w:pPr>
            <w:r w:rsidRPr="001974F7">
              <w:rPr>
                <w:i/>
                <w:lang w:val="es-SV" w:eastAsia="es-419"/>
              </w:rPr>
              <w:t xml:space="preserve">Para el artículo 1, Carta </w:t>
            </w:r>
            <w:r w:rsidR="002F43F5" w:rsidRPr="001974F7">
              <w:rPr>
                <w:i/>
                <w:lang w:val="es-SV" w:eastAsia="es-419"/>
              </w:rPr>
              <w:t>Compromiso por escrito del suministrante en proveer repuestos para un período mínimo de 5 años.</w:t>
            </w:r>
          </w:p>
          <w:p w14:paraId="01F494A5" w14:textId="4569DCA5" w:rsidR="002F43F5" w:rsidRPr="001974F7" w:rsidRDefault="002F43F5" w:rsidP="00D011AE">
            <w:pPr>
              <w:pStyle w:val="pf0"/>
              <w:numPr>
                <w:ilvl w:val="0"/>
                <w:numId w:val="166"/>
              </w:numPr>
              <w:spacing w:before="0" w:beforeAutospacing="0" w:after="0" w:afterAutospacing="0"/>
              <w:ind w:left="712"/>
              <w:jc w:val="both"/>
              <w:rPr>
                <w:i/>
                <w:lang w:eastAsia="es-419"/>
              </w:rPr>
            </w:pPr>
            <w:r w:rsidRPr="001974F7">
              <w:rPr>
                <w:i/>
                <w:lang w:eastAsia="es-419"/>
              </w:rPr>
              <w:t>Deberá garantizar que brindará el soporte técnico con personal calificado y estar en capacidad de atender el llamado por reparación en un tiempo no mayor a 24 horas</w:t>
            </w:r>
            <w:r w:rsidR="00201494" w:rsidRPr="001974F7">
              <w:rPr>
                <w:i/>
                <w:lang w:eastAsia="es-419"/>
              </w:rPr>
              <w:t>, durante el período que dure la garantía</w:t>
            </w:r>
            <w:r w:rsidRPr="001974F7">
              <w:rPr>
                <w:i/>
                <w:lang w:eastAsia="es-419"/>
              </w:rPr>
              <w:t>.</w:t>
            </w:r>
          </w:p>
          <w:p w14:paraId="2F508F5C" w14:textId="77777777" w:rsidR="002F43F5" w:rsidRPr="001974F7" w:rsidRDefault="002F43F5" w:rsidP="002F43F5">
            <w:pPr>
              <w:pStyle w:val="pf0"/>
              <w:spacing w:before="0" w:beforeAutospacing="0" w:after="0" w:afterAutospacing="0"/>
              <w:ind w:left="1352"/>
              <w:jc w:val="both"/>
              <w:rPr>
                <w:rStyle w:val="cf11"/>
                <w:rFonts w:ascii="Times New Roman" w:hAnsi="Times New Roman" w:cs="Times New Roman"/>
                <w:sz w:val="24"/>
                <w:szCs w:val="24"/>
              </w:rPr>
            </w:pPr>
          </w:p>
          <w:p w14:paraId="128D5547" w14:textId="0C117C76" w:rsidR="003B4E41" w:rsidRPr="001974F7" w:rsidRDefault="003B4E41" w:rsidP="002F43F5">
            <w:pPr>
              <w:pStyle w:val="pf0"/>
              <w:spacing w:before="0" w:beforeAutospacing="0" w:after="0" w:afterAutospacing="0"/>
              <w:jc w:val="both"/>
            </w:pPr>
            <w:r w:rsidRPr="001974F7">
              <w:t xml:space="preserve">Se debe realizar cuadro comparativo de las especificaciones técnicas solicitadas contra las ofertadas, haciendo referencia al número de FOLIO, NO al número de las páginas de los brochures, manuales o catálogos donde se pueda verificar su cumplimiento. </w:t>
            </w:r>
          </w:p>
          <w:p w14:paraId="50A9574E" w14:textId="77777777" w:rsidR="00BE1369" w:rsidRPr="001974F7" w:rsidRDefault="00BE1369" w:rsidP="00E85605">
            <w:pPr>
              <w:jc w:val="both"/>
              <w:rPr>
                <w:lang w:val="es-SV"/>
              </w:rPr>
            </w:pPr>
          </w:p>
          <w:p w14:paraId="39384FBA" w14:textId="5094DB65" w:rsidR="00B65963" w:rsidRPr="001974F7" w:rsidRDefault="00D7111F" w:rsidP="00201494">
            <w:pPr>
              <w:jc w:val="both"/>
              <w:rPr>
                <w:i/>
                <w:iCs/>
                <w:lang w:val="es-SV"/>
              </w:rPr>
            </w:pPr>
            <w:r w:rsidRPr="001974F7">
              <w:rPr>
                <w:lang w:val="es-SV"/>
              </w:rPr>
              <w:t>Si cualesquiera de los documentos o información antes indicados faltaren, podrán ser subsanados</w:t>
            </w:r>
            <w:r w:rsidR="00201494" w:rsidRPr="001974F7">
              <w:rPr>
                <w:lang w:val="es-SV"/>
              </w:rPr>
              <w:t>.</w:t>
            </w:r>
          </w:p>
        </w:tc>
      </w:tr>
      <w:tr w:rsidR="00B65963" w:rsidRPr="00AD4A6B" w14:paraId="67D3F485" w14:textId="77777777" w:rsidTr="00F70383">
        <w:tc>
          <w:tcPr>
            <w:tcW w:w="1620" w:type="dxa"/>
          </w:tcPr>
          <w:p w14:paraId="42CF897F" w14:textId="77777777" w:rsidR="00B65963" w:rsidRPr="00D365CA" w:rsidRDefault="00B65963" w:rsidP="00B65963">
            <w:pPr>
              <w:spacing w:before="120" w:after="120"/>
              <w:rPr>
                <w:b/>
                <w:bCs/>
                <w:lang w:val="es-SV"/>
              </w:rPr>
            </w:pPr>
            <w:r w:rsidRPr="00D365CA">
              <w:rPr>
                <w:b/>
                <w:bCs/>
                <w:lang w:val="es-SV"/>
              </w:rPr>
              <w:lastRenderedPageBreak/>
              <w:t>IAL 13.1</w:t>
            </w:r>
          </w:p>
        </w:tc>
        <w:tc>
          <w:tcPr>
            <w:tcW w:w="7287" w:type="dxa"/>
          </w:tcPr>
          <w:p w14:paraId="14B7BCD5" w14:textId="25F5484A" w:rsidR="00B65963" w:rsidRPr="00D365CA" w:rsidRDefault="00B65963" w:rsidP="00B65963">
            <w:pPr>
              <w:spacing w:before="120" w:after="120"/>
              <w:rPr>
                <w:lang w:val="es-SV"/>
              </w:rPr>
            </w:pPr>
            <w:r w:rsidRPr="00D365CA">
              <w:rPr>
                <w:b/>
                <w:bCs/>
                <w:i/>
                <w:iCs/>
                <w:lang w:val="es-SV"/>
              </w:rPr>
              <w:t>No se</w:t>
            </w:r>
            <w:r w:rsidRPr="00D365CA">
              <w:rPr>
                <w:lang w:val="es-SV"/>
              </w:rPr>
              <w:t xml:space="preserve"> considerarán ofertas alternativas. </w:t>
            </w:r>
          </w:p>
        </w:tc>
      </w:tr>
      <w:tr w:rsidR="00B65963" w:rsidRPr="00AD4A6B" w14:paraId="6CC15408" w14:textId="77777777" w:rsidTr="00F70383">
        <w:tblPrEx>
          <w:tblCellMar>
            <w:left w:w="103" w:type="dxa"/>
            <w:right w:w="103" w:type="dxa"/>
          </w:tblCellMar>
        </w:tblPrEx>
        <w:tc>
          <w:tcPr>
            <w:tcW w:w="1620" w:type="dxa"/>
          </w:tcPr>
          <w:p w14:paraId="4958748C" w14:textId="77777777" w:rsidR="00B65963" w:rsidRPr="00D365CA" w:rsidRDefault="00B65963" w:rsidP="00B65963">
            <w:pPr>
              <w:spacing w:before="120" w:after="120"/>
              <w:rPr>
                <w:b/>
                <w:bCs/>
                <w:lang w:val="es-SV"/>
              </w:rPr>
            </w:pPr>
            <w:r w:rsidRPr="00D365CA">
              <w:rPr>
                <w:b/>
                <w:bCs/>
                <w:lang w:val="es-SV"/>
              </w:rPr>
              <w:t>IAL 14.5</w:t>
            </w:r>
          </w:p>
        </w:tc>
        <w:tc>
          <w:tcPr>
            <w:tcW w:w="7287" w:type="dxa"/>
          </w:tcPr>
          <w:p w14:paraId="617BFDB8" w14:textId="25C729E5" w:rsidR="00B65963" w:rsidRPr="00D365CA" w:rsidRDefault="00B65963" w:rsidP="007979A5">
            <w:pPr>
              <w:tabs>
                <w:tab w:val="right" w:pos="7254"/>
              </w:tabs>
              <w:spacing w:before="120" w:after="120"/>
              <w:jc w:val="both"/>
              <w:rPr>
                <w:lang w:val="es-SV"/>
              </w:rPr>
            </w:pPr>
            <w:r w:rsidRPr="00D365CA">
              <w:rPr>
                <w:lang w:val="es-SV"/>
              </w:rPr>
              <w:t xml:space="preserve">Los precios cotizados por el Licitante </w:t>
            </w:r>
            <w:r w:rsidRPr="00D365CA">
              <w:rPr>
                <w:b/>
                <w:i/>
                <w:iCs/>
                <w:lang w:val="es-SV"/>
              </w:rPr>
              <w:t xml:space="preserve">“no estarán” </w:t>
            </w:r>
            <w:r w:rsidRPr="00D365CA">
              <w:rPr>
                <w:lang w:val="es-SV"/>
              </w:rPr>
              <w:t>sujetos a ajustes durante la vigencia del contrato.</w:t>
            </w:r>
          </w:p>
        </w:tc>
      </w:tr>
      <w:tr w:rsidR="003C4D81" w:rsidRPr="00AD4A6B" w14:paraId="00F73231" w14:textId="77777777" w:rsidTr="00F70383">
        <w:tblPrEx>
          <w:tblCellMar>
            <w:left w:w="103" w:type="dxa"/>
            <w:right w:w="103" w:type="dxa"/>
          </w:tblCellMar>
        </w:tblPrEx>
        <w:tc>
          <w:tcPr>
            <w:tcW w:w="1620" w:type="dxa"/>
          </w:tcPr>
          <w:p w14:paraId="40C9C93C" w14:textId="0C7127D5" w:rsidR="003C4D81" w:rsidRPr="00D365CA" w:rsidRDefault="003C4D81" w:rsidP="00B65963">
            <w:pPr>
              <w:spacing w:before="120" w:after="120"/>
              <w:rPr>
                <w:b/>
                <w:bCs/>
                <w:lang w:val="es-SV"/>
              </w:rPr>
            </w:pPr>
            <w:r>
              <w:rPr>
                <w:b/>
                <w:bCs/>
                <w:lang w:val="es-SV"/>
              </w:rPr>
              <w:lastRenderedPageBreak/>
              <w:t>IAL 14.6</w:t>
            </w:r>
          </w:p>
        </w:tc>
        <w:tc>
          <w:tcPr>
            <w:tcW w:w="7287" w:type="dxa"/>
          </w:tcPr>
          <w:p w14:paraId="1839EAF3" w14:textId="32CD8459" w:rsidR="003C4D81" w:rsidRPr="003C4D81" w:rsidRDefault="003C4D81" w:rsidP="007979A5">
            <w:pPr>
              <w:tabs>
                <w:tab w:val="right" w:pos="7254"/>
              </w:tabs>
              <w:spacing w:before="120" w:after="120"/>
              <w:jc w:val="both"/>
              <w:rPr>
                <w:lang w:val="es-SV"/>
              </w:rPr>
            </w:pPr>
            <w:r>
              <w:rPr>
                <w:lang w:val="es-SV"/>
              </w:rPr>
              <w:t xml:space="preserve">Los precios cotizados para cada artículo corresponderán al </w:t>
            </w:r>
            <w:r>
              <w:rPr>
                <w:b/>
                <w:i/>
                <w:lang w:val="es-SV"/>
              </w:rPr>
              <w:t>100%</w:t>
            </w:r>
            <w:r>
              <w:rPr>
                <w:lang w:val="es-SV"/>
              </w:rPr>
              <w:t xml:space="preserve"> de las cantidades especificadas para cada artículo.</w:t>
            </w:r>
          </w:p>
        </w:tc>
      </w:tr>
      <w:tr w:rsidR="00B65963" w:rsidRPr="00AD4A6B" w14:paraId="5A645987" w14:textId="77777777" w:rsidTr="00F70383">
        <w:tc>
          <w:tcPr>
            <w:tcW w:w="1620" w:type="dxa"/>
          </w:tcPr>
          <w:p w14:paraId="7A6D0C12" w14:textId="77777777" w:rsidR="00B65963" w:rsidRPr="00D365CA" w:rsidRDefault="00B65963" w:rsidP="00B65963">
            <w:pPr>
              <w:spacing w:before="120" w:after="120"/>
              <w:rPr>
                <w:b/>
                <w:bCs/>
                <w:lang w:val="es-SV"/>
              </w:rPr>
            </w:pPr>
            <w:r w:rsidRPr="00D365CA">
              <w:rPr>
                <w:b/>
                <w:bCs/>
                <w:lang w:val="es-SV"/>
              </w:rPr>
              <w:t>IAL 14.7</w:t>
            </w:r>
          </w:p>
        </w:tc>
        <w:tc>
          <w:tcPr>
            <w:tcW w:w="7287" w:type="dxa"/>
          </w:tcPr>
          <w:p w14:paraId="447512F0" w14:textId="4003FAC8" w:rsidR="00B65963" w:rsidRPr="00D365CA" w:rsidRDefault="00B65963" w:rsidP="00B65963">
            <w:pPr>
              <w:tabs>
                <w:tab w:val="right" w:pos="7254"/>
              </w:tabs>
              <w:spacing w:before="120" w:after="120"/>
              <w:rPr>
                <w:spacing w:val="-1"/>
                <w:lang w:val="es-SV"/>
              </w:rPr>
            </w:pPr>
            <w:r w:rsidRPr="00D365CA">
              <w:rPr>
                <w:spacing w:val="-1"/>
                <w:lang w:val="es-SV"/>
              </w:rPr>
              <w:t xml:space="preserve">La edición de Incoterms es </w:t>
            </w:r>
            <w:r w:rsidRPr="00D365CA">
              <w:rPr>
                <w:b/>
                <w:i/>
                <w:iCs/>
                <w:spacing w:val="-1"/>
                <w:lang w:val="es-SV"/>
              </w:rPr>
              <w:t>202</w:t>
            </w:r>
            <w:r w:rsidR="007B4019" w:rsidRPr="00D365CA">
              <w:rPr>
                <w:b/>
                <w:i/>
                <w:iCs/>
                <w:spacing w:val="-1"/>
                <w:lang w:val="es-SV"/>
              </w:rPr>
              <w:t>0</w:t>
            </w:r>
            <w:r w:rsidRPr="00D365CA">
              <w:rPr>
                <w:spacing w:val="-1"/>
                <w:lang w:val="es-SV"/>
              </w:rPr>
              <w:t>.</w:t>
            </w:r>
          </w:p>
        </w:tc>
      </w:tr>
      <w:tr w:rsidR="00B65963" w:rsidRPr="00AD4A6B" w14:paraId="01894B86" w14:textId="77777777" w:rsidTr="00F70383">
        <w:trPr>
          <w:trHeight w:val="1295"/>
        </w:trPr>
        <w:tc>
          <w:tcPr>
            <w:tcW w:w="1620" w:type="dxa"/>
          </w:tcPr>
          <w:p w14:paraId="3CE2245B" w14:textId="3B3CA59B" w:rsidR="00B65963" w:rsidRPr="00D365CA" w:rsidRDefault="00B65963" w:rsidP="00431F96">
            <w:pPr>
              <w:spacing w:before="120" w:after="120"/>
              <w:rPr>
                <w:b/>
                <w:bCs/>
                <w:lang w:val="es-SV"/>
              </w:rPr>
            </w:pPr>
            <w:r w:rsidRPr="00D365CA">
              <w:rPr>
                <w:b/>
                <w:bCs/>
                <w:lang w:val="es-SV"/>
              </w:rPr>
              <w:t>IAL 14.8 (a) (iii);</w:t>
            </w:r>
            <w:r w:rsidR="00186840" w:rsidRPr="00D365CA">
              <w:rPr>
                <w:b/>
                <w:bCs/>
                <w:lang w:val="es-SV"/>
              </w:rPr>
              <w:t xml:space="preserve"> (b) (i);</w:t>
            </w:r>
            <w:r w:rsidRPr="00D365CA">
              <w:rPr>
                <w:b/>
                <w:bCs/>
                <w:lang w:val="es-SV"/>
              </w:rPr>
              <w:t xml:space="preserve"> (b) (ii) </w:t>
            </w:r>
            <w:r w:rsidR="00431F96">
              <w:rPr>
                <w:b/>
                <w:bCs/>
                <w:lang w:val="es-SV"/>
              </w:rPr>
              <w:t>y</w:t>
            </w:r>
            <w:r w:rsidRPr="00D365CA">
              <w:rPr>
                <w:b/>
                <w:bCs/>
                <w:lang w:val="es-SV"/>
              </w:rPr>
              <w:t> (c) (v)</w:t>
            </w:r>
          </w:p>
        </w:tc>
        <w:tc>
          <w:tcPr>
            <w:tcW w:w="7287" w:type="dxa"/>
          </w:tcPr>
          <w:p w14:paraId="6C92359F" w14:textId="123F373D" w:rsidR="007979A5" w:rsidRDefault="00B65963" w:rsidP="00431F96">
            <w:pPr>
              <w:pStyle w:val="i"/>
              <w:tabs>
                <w:tab w:val="right" w:pos="7254"/>
              </w:tabs>
              <w:suppressAutoHyphens w:val="0"/>
              <w:spacing w:before="120" w:after="120"/>
              <w:rPr>
                <w:rFonts w:ascii="Times New Roman" w:hAnsi="Times New Roman"/>
                <w:b/>
                <w:i/>
                <w:lang w:val="es-SV"/>
              </w:rPr>
            </w:pPr>
            <w:r w:rsidRPr="00D365CA">
              <w:rPr>
                <w:rFonts w:ascii="Times New Roman" w:hAnsi="Times New Roman"/>
                <w:lang w:val="es-SV"/>
              </w:rPr>
              <w:t xml:space="preserve">Destino final (emplazamiento del Proyecto): </w:t>
            </w:r>
            <w:r w:rsidR="007979A5">
              <w:rPr>
                <w:rFonts w:ascii="Times New Roman" w:hAnsi="Times New Roman"/>
                <w:b/>
                <w:i/>
                <w:lang w:val="es-SV"/>
              </w:rPr>
              <w:t xml:space="preserve">Para el </w:t>
            </w:r>
            <w:r w:rsidR="00717DA2">
              <w:rPr>
                <w:rFonts w:ascii="Times New Roman" w:hAnsi="Times New Roman"/>
                <w:b/>
                <w:i/>
                <w:lang w:val="es-SV"/>
              </w:rPr>
              <w:t>Artículo</w:t>
            </w:r>
            <w:r w:rsidR="007979A5">
              <w:rPr>
                <w:rFonts w:ascii="Times New Roman" w:hAnsi="Times New Roman"/>
                <w:b/>
                <w:i/>
                <w:lang w:val="es-SV"/>
              </w:rPr>
              <w:t xml:space="preserve"> 1: en el almacén regional respectivo de cada establecimiento, según hoja de distribución.</w:t>
            </w:r>
          </w:p>
          <w:p w14:paraId="4A9998D7" w14:textId="0975BC47" w:rsidR="00B65963" w:rsidRPr="00D365CA" w:rsidRDefault="007979A5" w:rsidP="007979A5">
            <w:pPr>
              <w:pStyle w:val="i"/>
              <w:tabs>
                <w:tab w:val="right" w:pos="7254"/>
              </w:tabs>
              <w:suppressAutoHyphens w:val="0"/>
              <w:spacing w:before="120" w:after="120"/>
              <w:rPr>
                <w:rFonts w:ascii="Times New Roman" w:hAnsi="Times New Roman"/>
                <w:lang w:val="es-SV"/>
              </w:rPr>
            </w:pPr>
            <w:r w:rsidRPr="007979A5">
              <w:rPr>
                <w:rFonts w:ascii="Times New Roman" w:hAnsi="Times New Roman"/>
                <w:b/>
                <w:bCs/>
                <w:i/>
                <w:iCs/>
                <w:lang w:val="es-SV"/>
              </w:rPr>
              <w:t xml:space="preserve">Para los </w:t>
            </w:r>
            <w:r w:rsidR="00717DA2">
              <w:rPr>
                <w:rFonts w:ascii="Times New Roman" w:hAnsi="Times New Roman"/>
                <w:b/>
                <w:bCs/>
                <w:i/>
                <w:iCs/>
                <w:lang w:val="es-SV"/>
              </w:rPr>
              <w:t>Artículo</w:t>
            </w:r>
            <w:r w:rsidRPr="007979A5">
              <w:rPr>
                <w:rFonts w:ascii="Times New Roman" w:hAnsi="Times New Roman"/>
                <w:b/>
                <w:bCs/>
                <w:i/>
                <w:iCs/>
                <w:lang w:val="es-SV"/>
              </w:rPr>
              <w:t xml:space="preserve">s 2 y 3: en el </w:t>
            </w:r>
            <w:r w:rsidR="003C6367" w:rsidRPr="007979A5">
              <w:rPr>
                <w:rFonts w:ascii="Times New Roman" w:hAnsi="Times New Roman"/>
                <w:b/>
                <w:bCs/>
                <w:i/>
                <w:iCs/>
                <w:lang w:val="es-SV"/>
              </w:rPr>
              <w:t>almac</w:t>
            </w:r>
            <w:r w:rsidR="00431F96" w:rsidRPr="007979A5">
              <w:rPr>
                <w:rFonts w:ascii="Times New Roman" w:hAnsi="Times New Roman"/>
                <w:b/>
                <w:bCs/>
                <w:i/>
                <w:iCs/>
                <w:lang w:val="es-SV"/>
              </w:rPr>
              <w:t>é</w:t>
            </w:r>
            <w:r w:rsidR="003C6367" w:rsidRPr="007979A5">
              <w:rPr>
                <w:rFonts w:ascii="Times New Roman" w:hAnsi="Times New Roman"/>
                <w:b/>
                <w:bCs/>
                <w:i/>
                <w:iCs/>
                <w:lang w:val="es-SV"/>
              </w:rPr>
              <w:t xml:space="preserve">n del plantel El Paraíso ubicado en 6ª Calle Oriente </w:t>
            </w:r>
            <w:r w:rsidR="00431F96" w:rsidRPr="007979A5">
              <w:rPr>
                <w:rFonts w:ascii="Times New Roman" w:hAnsi="Times New Roman"/>
                <w:b/>
                <w:bCs/>
                <w:i/>
                <w:iCs/>
                <w:lang w:val="es-SV"/>
              </w:rPr>
              <w:t>n.</w:t>
            </w:r>
            <w:r w:rsidR="003C6367" w:rsidRPr="007979A5">
              <w:rPr>
                <w:rFonts w:ascii="Times New Roman" w:hAnsi="Times New Roman"/>
                <w:b/>
                <w:bCs/>
                <w:i/>
                <w:iCs/>
                <w:lang w:val="es-SV"/>
              </w:rPr>
              <w:t>° 1105, Colonia El Paraíso, Barrio San Estebán, San Salvador.</w:t>
            </w:r>
            <w:r w:rsidR="003C6367" w:rsidRPr="00D365CA">
              <w:rPr>
                <w:rFonts w:ascii="Times New Roman" w:hAnsi="Times New Roman"/>
                <w:b/>
                <w:bCs/>
                <w:i/>
                <w:iCs/>
                <w:lang w:val="es-SV"/>
              </w:rPr>
              <w:t xml:space="preserve"> </w:t>
            </w:r>
          </w:p>
        </w:tc>
      </w:tr>
      <w:tr w:rsidR="00B65963" w:rsidRPr="00AD4A6B" w14:paraId="2F595D16" w14:textId="77777777" w:rsidTr="00F70383">
        <w:tblPrEx>
          <w:tblCellMar>
            <w:left w:w="103" w:type="dxa"/>
            <w:right w:w="103" w:type="dxa"/>
          </w:tblCellMar>
        </w:tblPrEx>
        <w:tc>
          <w:tcPr>
            <w:tcW w:w="1620" w:type="dxa"/>
          </w:tcPr>
          <w:p w14:paraId="0B22F7E0" w14:textId="77777777" w:rsidR="00B65963" w:rsidRPr="00D365CA" w:rsidRDefault="00B65963" w:rsidP="00B65963">
            <w:pPr>
              <w:spacing w:before="120" w:after="120"/>
              <w:rPr>
                <w:b/>
                <w:bCs/>
                <w:lang w:val="es-SV"/>
              </w:rPr>
            </w:pPr>
            <w:r w:rsidRPr="00D365CA">
              <w:rPr>
                <w:b/>
                <w:bCs/>
                <w:lang w:val="es-SV"/>
              </w:rPr>
              <w:t xml:space="preserve">IAL 15.1 </w:t>
            </w:r>
          </w:p>
        </w:tc>
        <w:tc>
          <w:tcPr>
            <w:tcW w:w="7287" w:type="dxa"/>
          </w:tcPr>
          <w:p w14:paraId="578BF596" w14:textId="14E9195F" w:rsidR="00B65963" w:rsidRPr="00D365CA" w:rsidRDefault="00B65963" w:rsidP="00B65963">
            <w:pPr>
              <w:tabs>
                <w:tab w:val="right" w:pos="7254"/>
              </w:tabs>
              <w:spacing w:before="120" w:after="120"/>
              <w:jc w:val="both"/>
              <w:rPr>
                <w:i/>
                <w:lang w:val="es-SV"/>
              </w:rPr>
            </w:pPr>
            <w:r w:rsidRPr="00D365CA">
              <w:rPr>
                <w:lang w:val="es-SV"/>
              </w:rPr>
              <w:t xml:space="preserve">El Licitante </w:t>
            </w:r>
            <w:r w:rsidRPr="00D365CA">
              <w:rPr>
                <w:b/>
                <w:i/>
                <w:iCs/>
                <w:lang w:val="es-SV"/>
              </w:rPr>
              <w:t xml:space="preserve">“está” </w:t>
            </w:r>
            <w:r w:rsidRPr="00D365CA">
              <w:rPr>
                <w:lang w:val="es-SV"/>
              </w:rPr>
              <w:t xml:space="preserve">obligado a cotizar en la moneda del País del Comprador la porción del precio de la Oferta que corresponde a gastos en que se incurra en esa moneda. </w:t>
            </w:r>
          </w:p>
        </w:tc>
      </w:tr>
      <w:tr w:rsidR="00B65963" w:rsidRPr="00AD4A6B" w14:paraId="2B22F032" w14:textId="77777777" w:rsidTr="00F70383">
        <w:tblPrEx>
          <w:tblCellMar>
            <w:left w:w="103" w:type="dxa"/>
            <w:right w:w="103" w:type="dxa"/>
          </w:tblCellMar>
        </w:tblPrEx>
        <w:tc>
          <w:tcPr>
            <w:tcW w:w="1620" w:type="dxa"/>
          </w:tcPr>
          <w:p w14:paraId="1254F235" w14:textId="77777777" w:rsidR="00B65963" w:rsidRPr="00D365CA" w:rsidRDefault="00B65963" w:rsidP="00B65963">
            <w:pPr>
              <w:spacing w:before="120" w:after="120"/>
              <w:rPr>
                <w:b/>
                <w:bCs/>
                <w:lang w:val="es-SV"/>
              </w:rPr>
            </w:pPr>
            <w:r w:rsidRPr="00D365CA">
              <w:rPr>
                <w:b/>
                <w:bCs/>
                <w:lang w:val="es-SV"/>
              </w:rPr>
              <w:t>IAL 16.4</w:t>
            </w:r>
          </w:p>
        </w:tc>
        <w:tc>
          <w:tcPr>
            <w:tcW w:w="7287" w:type="dxa"/>
          </w:tcPr>
          <w:p w14:paraId="14ECE87D" w14:textId="77777777" w:rsidR="003C4D81" w:rsidRDefault="00B65963" w:rsidP="00B65963">
            <w:pPr>
              <w:tabs>
                <w:tab w:val="right" w:pos="7254"/>
              </w:tabs>
              <w:spacing w:before="120" w:after="120"/>
              <w:jc w:val="both"/>
              <w:rPr>
                <w:b/>
                <w:bCs/>
                <w:i/>
                <w:iCs/>
                <w:lang w:val="es-SV"/>
              </w:rPr>
            </w:pPr>
            <w:r w:rsidRPr="00D365CA">
              <w:rPr>
                <w:lang w:val="es-SV"/>
              </w:rPr>
              <w:t xml:space="preserve">Período de tiempo estimado de funcionamiento de los Bienes (para efectos de repuestos): </w:t>
            </w:r>
            <w:r w:rsidR="002F43F5" w:rsidRPr="00D365CA">
              <w:rPr>
                <w:b/>
                <w:bCs/>
                <w:i/>
                <w:iCs/>
                <w:lang w:val="es-SV"/>
              </w:rPr>
              <w:t>5</w:t>
            </w:r>
            <w:r w:rsidR="00B54807" w:rsidRPr="00D365CA">
              <w:rPr>
                <w:b/>
                <w:bCs/>
                <w:i/>
                <w:iCs/>
                <w:lang w:val="es-SV"/>
              </w:rPr>
              <w:t xml:space="preserve"> años</w:t>
            </w:r>
            <w:r w:rsidRPr="00D365CA">
              <w:rPr>
                <w:b/>
                <w:bCs/>
                <w:i/>
                <w:iCs/>
                <w:lang w:val="es-SV"/>
              </w:rPr>
              <w:t xml:space="preserve"> a partir de la recepción definitiva</w:t>
            </w:r>
            <w:r w:rsidR="00B54807" w:rsidRPr="00D365CA">
              <w:rPr>
                <w:b/>
                <w:bCs/>
                <w:i/>
                <w:iCs/>
                <w:lang w:val="es-SV"/>
              </w:rPr>
              <w:t>.</w:t>
            </w:r>
          </w:p>
          <w:p w14:paraId="5FDC8D3B" w14:textId="4D870BC0" w:rsidR="00B65963" w:rsidRPr="00984700" w:rsidRDefault="003C4D81" w:rsidP="00B65963">
            <w:pPr>
              <w:tabs>
                <w:tab w:val="right" w:pos="7254"/>
              </w:tabs>
              <w:spacing w:before="120" w:after="120"/>
              <w:jc w:val="both"/>
              <w:rPr>
                <w:b/>
                <w:lang w:val="es-SV"/>
              </w:rPr>
            </w:pPr>
            <w:r w:rsidRPr="00984700">
              <w:rPr>
                <w:b/>
                <w:bCs/>
                <w:iCs/>
                <w:lang w:val="es-SV"/>
              </w:rPr>
              <w:t>Presentar lista detallada que incluya disponibilidad y precios actuales de repuestos.</w:t>
            </w:r>
          </w:p>
        </w:tc>
      </w:tr>
      <w:tr w:rsidR="00B65963" w:rsidRPr="00AD4A6B" w14:paraId="59213EFC" w14:textId="77777777" w:rsidTr="00F70383">
        <w:tblPrEx>
          <w:tblCellMar>
            <w:left w:w="103" w:type="dxa"/>
            <w:right w:w="103" w:type="dxa"/>
          </w:tblCellMar>
        </w:tblPrEx>
        <w:tc>
          <w:tcPr>
            <w:tcW w:w="1620" w:type="dxa"/>
          </w:tcPr>
          <w:p w14:paraId="766566E2" w14:textId="69731D95" w:rsidR="00B65963" w:rsidRPr="00D365CA" w:rsidRDefault="00B65963" w:rsidP="00B65963">
            <w:pPr>
              <w:spacing w:before="120" w:after="120"/>
              <w:rPr>
                <w:b/>
                <w:bCs/>
                <w:lang w:val="es-SV"/>
              </w:rPr>
            </w:pPr>
            <w:r w:rsidRPr="00D365CA">
              <w:rPr>
                <w:b/>
                <w:bCs/>
                <w:lang w:val="es-SV"/>
              </w:rPr>
              <w:t>IAL 17.2 (a)</w:t>
            </w:r>
          </w:p>
        </w:tc>
        <w:tc>
          <w:tcPr>
            <w:tcW w:w="7287" w:type="dxa"/>
          </w:tcPr>
          <w:p w14:paraId="2B28D933" w14:textId="7F50D707" w:rsidR="00B65963" w:rsidRPr="00D365CA" w:rsidRDefault="00B65963" w:rsidP="00B65963">
            <w:pPr>
              <w:tabs>
                <w:tab w:val="right" w:pos="7254"/>
              </w:tabs>
              <w:spacing w:before="120" w:after="120"/>
              <w:jc w:val="both"/>
              <w:rPr>
                <w:lang w:val="es-SV"/>
              </w:rPr>
            </w:pPr>
            <w:r w:rsidRPr="00D365CA">
              <w:rPr>
                <w:b/>
                <w:i/>
                <w:iCs/>
                <w:lang w:val="es-SV"/>
              </w:rPr>
              <w:t xml:space="preserve">Se requiere </w:t>
            </w:r>
            <w:r w:rsidRPr="00D365CA">
              <w:rPr>
                <w:lang w:val="es-SV"/>
              </w:rPr>
              <w:t>la autorización de distribución del licitante por parte del fabricante, para los insumos y materiales ofertados.</w:t>
            </w:r>
          </w:p>
        </w:tc>
      </w:tr>
      <w:tr w:rsidR="00B65963" w:rsidRPr="00AD4A6B" w14:paraId="3A5A155C" w14:textId="77777777" w:rsidTr="00F70383">
        <w:tblPrEx>
          <w:tblCellMar>
            <w:left w:w="103" w:type="dxa"/>
            <w:right w:w="103" w:type="dxa"/>
          </w:tblCellMar>
        </w:tblPrEx>
        <w:tc>
          <w:tcPr>
            <w:tcW w:w="1620" w:type="dxa"/>
          </w:tcPr>
          <w:p w14:paraId="6B7A31FF" w14:textId="0ED79D7E" w:rsidR="00B65963" w:rsidRPr="00D365CA" w:rsidRDefault="00B65963" w:rsidP="00B65963">
            <w:pPr>
              <w:pStyle w:val="TOCNumber1"/>
              <w:rPr>
                <w:lang w:val="es-SV"/>
              </w:rPr>
            </w:pPr>
            <w:r w:rsidRPr="00D365CA">
              <w:rPr>
                <w:bCs/>
                <w:lang w:val="es-SV"/>
              </w:rPr>
              <w:t>IAL 17.2 (b)</w:t>
            </w:r>
          </w:p>
        </w:tc>
        <w:tc>
          <w:tcPr>
            <w:tcW w:w="7287" w:type="dxa"/>
          </w:tcPr>
          <w:p w14:paraId="49DCE56B" w14:textId="18821E22" w:rsidR="00B65963" w:rsidRPr="00D365CA" w:rsidRDefault="00B227ED" w:rsidP="00B227ED">
            <w:pPr>
              <w:tabs>
                <w:tab w:val="right" w:pos="7254"/>
              </w:tabs>
              <w:spacing w:before="120" w:after="120"/>
              <w:rPr>
                <w:lang w:val="es-SV"/>
              </w:rPr>
            </w:pPr>
            <w:r>
              <w:rPr>
                <w:b/>
                <w:i/>
                <w:iCs/>
                <w:lang w:val="es-SV"/>
              </w:rPr>
              <w:t>Si</w:t>
            </w:r>
            <w:r w:rsidR="00BC04EA" w:rsidRPr="00D365CA">
              <w:rPr>
                <w:b/>
                <w:i/>
                <w:iCs/>
                <w:lang w:val="es-SV"/>
              </w:rPr>
              <w:t xml:space="preserve"> </w:t>
            </w:r>
            <w:r w:rsidR="00B65963" w:rsidRPr="00D365CA">
              <w:rPr>
                <w:b/>
                <w:i/>
                <w:iCs/>
                <w:lang w:val="es-SV"/>
              </w:rPr>
              <w:t xml:space="preserve">se requiere </w:t>
            </w:r>
            <w:r w:rsidR="00B65963" w:rsidRPr="00D365CA">
              <w:rPr>
                <w:lang w:val="es-SV"/>
              </w:rPr>
              <w:t>servicios posteriores a la venta.</w:t>
            </w:r>
          </w:p>
        </w:tc>
      </w:tr>
      <w:tr w:rsidR="00B65963" w:rsidRPr="00AD4A6B" w14:paraId="68E6B29D" w14:textId="77777777" w:rsidTr="00F70383">
        <w:tblPrEx>
          <w:tblCellMar>
            <w:left w:w="103" w:type="dxa"/>
            <w:right w:w="103" w:type="dxa"/>
          </w:tblCellMar>
        </w:tblPrEx>
        <w:trPr>
          <w:trHeight w:val="843"/>
        </w:trPr>
        <w:tc>
          <w:tcPr>
            <w:tcW w:w="1620" w:type="dxa"/>
          </w:tcPr>
          <w:p w14:paraId="2CF23BF2" w14:textId="77777777" w:rsidR="00B65963" w:rsidRPr="00D365CA" w:rsidRDefault="00B65963" w:rsidP="00B65963">
            <w:pPr>
              <w:spacing w:before="120" w:after="120"/>
              <w:jc w:val="both"/>
              <w:rPr>
                <w:b/>
                <w:bCs/>
                <w:lang w:val="es-SV"/>
              </w:rPr>
            </w:pPr>
            <w:r w:rsidRPr="00D365CA">
              <w:rPr>
                <w:b/>
                <w:bCs/>
                <w:lang w:val="es-SV"/>
              </w:rPr>
              <w:t>IAL 18.1</w:t>
            </w:r>
          </w:p>
        </w:tc>
        <w:tc>
          <w:tcPr>
            <w:tcW w:w="7287" w:type="dxa"/>
          </w:tcPr>
          <w:p w14:paraId="17A2BB3F" w14:textId="77777777" w:rsidR="00B65963" w:rsidRPr="00D365CA" w:rsidRDefault="00B65963" w:rsidP="00B65963">
            <w:pPr>
              <w:pStyle w:val="i"/>
              <w:tabs>
                <w:tab w:val="right" w:pos="7254"/>
              </w:tabs>
              <w:suppressAutoHyphens w:val="0"/>
              <w:spacing w:before="120" w:after="120"/>
              <w:rPr>
                <w:rFonts w:ascii="Times New Roman" w:hAnsi="Times New Roman"/>
                <w:color w:val="000000" w:themeColor="text1"/>
                <w:lang w:val="es-SV"/>
              </w:rPr>
            </w:pPr>
            <w:r w:rsidRPr="00D365CA">
              <w:rPr>
                <w:rFonts w:ascii="Times New Roman" w:hAnsi="Times New Roman"/>
                <w:color w:val="000000" w:themeColor="text1"/>
                <w:lang w:val="es-SV"/>
              </w:rPr>
              <w:t xml:space="preserve">La Oferta deberá ser válida hasta: </w:t>
            </w:r>
          </w:p>
          <w:p w14:paraId="63F27E5D" w14:textId="01B9818D" w:rsidR="00B65963" w:rsidRPr="00D365CA" w:rsidRDefault="00B65963" w:rsidP="00B65963">
            <w:pPr>
              <w:pStyle w:val="i"/>
              <w:tabs>
                <w:tab w:val="right" w:pos="7254"/>
              </w:tabs>
              <w:suppressAutoHyphens w:val="0"/>
              <w:spacing w:before="120" w:after="120"/>
              <w:rPr>
                <w:rFonts w:ascii="Times New Roman" w:hAnsi="Times New Roman"/>
                <w:bCs/>
                <w:i/>
                <w:color w:val="000000" w:themeColor="text1"/>
                <w:lang w:val="es-SV"/>
              </w:rPr>
            </w:pPr>
            <w:r w:rsidRPr="00D365CA">
              <w:rPr>
                <w:rFonts w:ascii="Times New Roman" w:hAnsi="Times New Roman"/>
                <w:lang w:val="es-SV"/>
              </w:rPr>
              <w:t xml:space="preserve">El plazo de validez de la Oferta será de </w:t>
            </w:r>
            <w:r w:rsidR="003C4D81">
              <w:rPr>
                <w:rFonts w:ascii="Times New Roman" w:hAnsi="Times New Roman"/>
                <w:b/>
                <w:bCs/>
                <w:lang w:val="es-SV"/>
              </w:rPr>
              <w:t>14</w:t>
            </w:r>
            <w:r w:rsidRPr="00D365CA">
              <w:rPr>
                <w:rFonts w:ascii="Times New Roman" w:hAnsi="Times New Roman"/>
                <w:b/>
                <w:bCs/>
                <w:lang w:val="es-SV"/>
              </w:rPr>
              <w:t>0</w:t>
            </w:r>
            <w:r w:rsidRPr="00D365CA">
              <w:rPr>
                <w:rFonts w:ascii="Times New Roman" w:hAnsi="Times New Roman"/>
                <w:b/>
                <w:i/>
                <w:iCs/>
                <w:lang w:val="es-SV"/>
              </w:rPr>
              <w:t xml:space="preserve"> </w:t>
            </w:r>
            <w:r w:rsidRPr="00D365CA">
              <w:rPr>
                <w:rFonts w:ascii="Times New Roman" w:hAnsi="Times New Roman"/>
                <w:b/>
                <w:lang w:val="es-SV"/>
              </w:rPr>
              <w:t>días calendarios</w:t>
            </w:r>
            <w:r w:rsidRPr="00D365CA">
              <w:rPr>
                <w:rFonts w:ascii="Times New Roman" w:hAnsi="Times New Roman"/>
                <w:lang w:val="es-SV"/>
              </w:rPr>
              <w:t xml:space="preserve"> a partir de la fecha de presentación de ofertas.</w:t>
            </w:r>
          </w:p>
        </w:tc>
      </w:tr>
      <w:tr w:rsidR="00B65963" w:rsidRPr="00AD4A6B" w14:paraId="63C1D1A4" w14:textId="77777777" w:rsidTr="00F70383">
        <w:tc>
          <w:tcPr>
            <w:tcW w:w="1620" w:type="dxa"/>
          </w:tcPr>
          <w:p w14:paraId="755F2266" w14:textId="146E605A" w:rsidR="00B65963" w:rsidRPr="00D365CA" w:rsidRDefault="00B65963" w:rsidP="00B65963">
            <w:pPr>
              <w:tabs>
                <w:tab w:val="right" w:pos="7434"/>
              </w:tabs>
              <w:spacing w:before="120" w:after="120"/>
              <w:rPr>
                <w:b/>
                <w:lang w:val="es-SV"/>
              </w:rPr>
            </w:pPr>
            <w:r w:rsidRPr="00D365CA">
              <w:rPr>
                <w:b/>
                <w:bCs/>
                <w:lang w:val="es-SV"/>
              </w:rPr>
              <w:t>IAL 18.3 (a)</w:t>
            </w:r>
          </w:p>
        </w:tc>
        <w:tc>
          <w:tcPr>
            <w:tcW w:w="7287" w:type="dxa"/>
          </w:tcPr>
          <w:p w14:paraId="67F9586A" w14:textId="3AD41C18" w:rsidR="00B65963" w:rsidRPr="00D365CA" w:rsidRDefault="0006354D" w:rsidP="00F95772">
            <w:pPr>
              <w:tabs>
                <w:tab w:val="right" w:pos="7254"/>
              </w:tabs>
              <w:spacing w:before="120" w:after="120"/>
              <w:jc w:val="both"/>
              <w:rPr>
                <w:b/>
                <w:bCs/>
                <w:i/>
                <w:iCs/>
                <w:lang w:val="es-SV"/>
              </w:rPr>
            </w:pPr>
            <w:r w:rsidRPr="00D365CA">
              <w:rPr>
                <w:b/>
                <w:bCs/>
                <w:i/>
                <w:iCs/>
                <w:lang w:val="es-SV"/>
              </w:rPr>
              <w:t>El factor será determinado de conformidad al dato publicado por el Banco Central de Reserva de El Salvador para las Ofertas en moneda nacional y el factor anual acumulado para las porciones en moneda extranjera, será determinado de conformidad al dato publicado por entidades correspondientes de cada país</w:t>
            </w:r>
          </w:p>
        </w:tc>
      </w:tr>
      <w:tr w:rsidR="00B65963" w:rsidRPr="00AD4A6B" w14:paraId="0C5238C3" w14:textId="77777777" w:rsidTr="00F70383">
        <w:tc>
          <w:tcPr>
            <w:tcW w:w="1620" w:type="dxa"/>
          </w:tcPr>
          <w:p w14:paraId="64039700" w14:textId="48D26A4F" w:rsidR="00B65963" w:rsidRPr="00D365CA" w:rsidRDefault="00B65963" w:rsidP="00B65963">
            <w:pPr>
              <w:spacing w:before="120" w:after="120"/>
              <w:rPr>
                <w:b/>
                <w:bCs/>
                <w:lang w:val="es-SV"/>
              </w:rPr>
            </w:pPr>
            <w:r w:rsidRPr="00D365CA">
              <w:rPr>
                <w:b/>
                <w:bCs/>
                <w:lang w:val="es-SV"/>
              </w:rPr>
              <w:t>IAL 19.1</w:t>
            </w:r>
          </w:p>
        </w:tc>
        <w:tc>
          <w:tcPr>
            <w:tcW w:w="7287" w:type="dxa"/>
          </w:tcPr>
          <w:p w14:paraId="73E8371D" w14:textId="77777777" w:rsidR="00B65963" w:rsidRDefault="0006354D" w:rsidP="00B65963">
            <w:pPr>
              <w:tabs>
                <w:tab w:val="right" w:pos="7254"/>
              </w:tabs>
              <w:spacing w:before="120" w:after="120"/>
              <w:rPr>
                <w:lang w:val="es-SV"/>
              </w:rPr>
            </w:pPr>
            <w:r w:rsidRPr="00D365CA">
              <w:rPr>
                <w:iCs/>
                <w:lang w:val="es-SV"/>
              </w:rPr>
              <w:t>Se requiere una</w:t>
            </w:r>
            <w:r w:rsidRPr="00D365CA">
              <w:rPr>
                <w:lang w:val="es-SV"/>
              </w:rPr>
              <w:t xml:space="preserve"> </w:t>
            </w:r>
            <w:r w:rsidRPr="00D365CA">
              <w:rPr>
                <w:b/>
                <w:lang w:val="es-SV"/>
              </w:rPr>
              <w:t>Declaración de Mantenimiento de Oferta</w:t>
            </w:r>
            <w:r w:rsidRPr="00D365CA">
              <w:rPr>
                <w:lang w:val="es-SV"/>
              </w:rPr>
              <w:t>, utilizando el formulario incluido en la Sección IV Formulario de la Oferta</w:t>
            </w:r>
            <w:r w:rsidR="0013202C" w:rsidRPr="00D365CA">
              <w:rPr>
                <w:lang w:val="es-SV"/>
              </w:rPr>
              <w:t>.</w:t>
            </w:r>
          </w:p>
          <w:p w14:paraId="5174E3C1" w14:textId="47052A28" w:rsidR="008C07D6" w:rsidRPr="00D365CA" w:rsidRDefault="008C07D6" w:rsidP="008C07D6">
            <w:pPr>
              <w:tabs>
                <w:tab w:val="right" w:pos="7254"/>
              </w:tabs>
              <w:spacing w:before="120" w:after="120"/>
              <w:jc w:val="both"/>
              <w:rPr>
                <w:lang w:val="es-SV"/>
              </w:rPr>
            </w:pPr>
            <w:r>
              <w:rPr>
                <w:lang w:val="es-SV"/>
              </w:rPr>
              <w:t>Las ofertas que no la presenten o modifiquen el documento, de acuerdo a las Sección IV. “Formularios de la Oferta” serán rechazadas por el Comprador, por incumplimiento.</w:t>
            </w:r>
          </w:p>
        </w:tc>
      </w:tr>
      <w:tr w:rsidR="00B65963" w:rsidRPr="00AD4A6B" w14:paraId="35BAF023" w14:textId="77777777" w:rsidTr="00F70383">
        <w:tc>
          <w:tcPr>
            <w:tcW w:w="1620" w:type="dxa"/>
          </w:tcPr>
          <w:p w14:paraId="4958358E" w14:textId="42F85C91" w:rsidR="00B65963" w:rsidRPr="00D365CA" w:rsidRDefault="00B65963" w:rsidP="00B65963">
            <w:pPr>
              <w:tabs>
                <w:tab w:val="right" w:pos="7434"/>
              </w:tabs>
              <w:spacing w:before="120" w:after="120"/>
              <w:rPr>
                <w:b/>
                <w:lang w:val="es-SV"/>
              </w:rPr>
            </w:pPr>
            <w:r w:rsidRPr="00D365CA">
              <w:rPr>
                <w:b/>
                <w:bCs/>
                <w:lang w:val="es-SV"/>
              </w:rPr>
              <w:t>IAL 19.3 (d)</w:t>
            </w:r>
          </w:p>
        </w:tc>
        <w:tc>
          <w:tcPr>
            <w:tcW w:w="7287" w:type="dxa"/>
          </w:tcPr>
          <w:p w14:paraId="4B4F213D" w14:textId="7593B892" w:rsidR="00B65963" w:rsidRPr="00D365CA" w:rsidRDefault="00B65963" w:rsidP="00B65963">
            <w:pPr>
              <w:tabs>
                <w:tab w:val="right" w:pos="7254"/>
              </w:tabs>
              <w:spacing w:before="120" w:after="120"/>
              <w:rPr>
                <w:b/>
                <w:lang w:val="es-SV"/>
              </w:rPr>
            </w:pPr>
            <w:r w:rsidRPr="00D365CA">
              <w:rPr>
                <w:lang w:val="es-SV"/>
              </w:rPr>
              <w:t xml:space="preserve">Otro tipo de garantías aceptables: </w:t>
            </w:r>
            <w:r w:rsidRPr="00D365CA">
              <w:rPr>
                <w:b/>
                <w:i/>
                <w:iCs/>
                <w:lang w:val="es-SV"/>
              </w:rPr>
              <w:t xml:space="preserve">“Ninguna” </w:t>
            </w:r>
          </w:p>
        </w:tc>
      </w:tr>
      <w:tr w:rsidR="00B65963" w:rsidRPr="00AD4A6B" w14:paraId="57DE3D31" w14:textId="77777777" w:rsidTr="00F70383">
        <w:tblPrEx>
          <w:tblCellMar>
            <w:left w:w="103" w:type="dxa"/>
            <w:right w:w="103" w:type="dxa"/>
          </w:tblCellMar>
        </w:tblPrEx>
        <w:trPr>
          <w:trHeight w:val="1020"/>
        </w:trPr>
        <w:tc>
          <w:tcPr>
            <w:tcW w:w="1620" w:type="dxa"/>
          </w:tcPr>
          <w:p w14:paraId="5F9B336C" w14:textId="77777777" w:rsidR="00B65963" w:rsidRPr="00D365CA" w:rsidRDefault="00B65963" w:rsidP="00B65963">
            <w:pPr>
              <w:spacing w:before="120" w:after="120"/>
              <w:rPr>
                <w:b/>
                <w:bCs/>
                <w:lang w:val="es-SV"/>
              </w:rPr>
            </w:pPr>
            <w:r w:rsidRPr="00D365CA">
              <w:rPr>
                <w:b/>
                <w:bCs/>
                <w:lang w:val="es-SV"/>
              </w:rPr>
              <w:lastRenderedPageBreak/>
              <w:t>IAL 19.9</w:t>
            </w:r>
          </w:p>
        </w:tc>
        <w:tc>
          <w:tcPr>
            <w:tcW w:w="7287" w:type="dxa"/>
          </w:tcPr>
          <w:p w14:paraId="79B2B532" w14:textId="2EB0708D" w:rsidR="00B65963" w:rsidRPr="00D365CA" w:rsidRDefault="00B65963" w:rsidP="00B65963">
            <w:pPr>
              <w:tabs>
                <w:tab w:val="right" w:pos="7254"/>
              </w:tabs>
              <w:spacing w:before="120" w:after="120"/>
              <w:jc w:val="both"/>
              <w:rPr>
                <w:i/>
                <w:lang w:val="es-SV"/>
              </w:rPr>
            </w:pPr>
            <w:r w:rsidRPr="00D365CA">
              <w:rPr>
                <w:lang w:val="es-SV"/>
              </w:rPr>
              <w:t>Si el Licitante lleva a cabo alguna de las acciones mencionadas en la IAL 19.9 (a) o (b), el Prestatario declarará al Licitante inelegible para que el Comprador le adjudique un contrato por un período de</w:t>
            </w:r>
            <w:r w:rsidRPr="00D365CA">
              <w:rPr>
                <w:b/>
                <w:bCs/>
                <w:i/>
                <w:iCs/>
                <w:lang w:val="es-SV"/>
              </w:rPr>
              <w:t xml:space="preserve"> (dos) 2</w:t>
            </w:r>
            <w:r w:rsidRPr="00D365CA">
              <w:rPr>
                <w:lang w:val="es-SV"/>
              </w:rPr>
              <w:t xml:space="preserve"> años contados desde la fecha en la que el Licitante incurrió en cualquiera de esas acciones.</w:t>
            </w:r>
          </w:p>
        </w:tc>
      </w:tr>
      <w:tr w:rsidR="00B65963" w:rsidRPr="00AD4A6B" w14:paraId="4E67A656" w14:textId="77777777" w:rsidTr="00F70383">
        <w:tc>
          <w:tcPr>
            <w:tcW w:w="1620" w:type="dxa"/>
          </w:tcPr>
          <w:p w14:paraId="03DE6EB9" w14:textId="77777777" w:rsidR="00B65963" w:rsidRPr="00D365CA" w:rsidRDefault="00B65963" w:rsidP="00B65963">
            <w:pPr>
              <w:tabs>
                <w:tab w:val="right" w:pos="7434"/>
              </w:tabs>
              <w:spacing w:before="120" w:after="120"/>
              <w:rPr>
                <w:b/>
                <w:lang w:val="es-SV"/>
              </w:rPr>
            </w:pPr>
            <w:r w:rsidRPr="00D365CA">
              <w:rPr>
                <w:b/>
                <w:bCs/>
                <w:lang w:val="es-SV"/>
              </w:rPr>
              <w:t>IAL 20.1</w:t>
            </w:r>
          </w:p>
        </w:tc>
        <w:tc>
          <w:tcPr>
            <w:tcW w:w="7287" w:type="dxa"/>
          </w:tcPr>
          <w:p w14:paraId="074A7498" w14:textId="0BD54439" w:rsidR="00B65963" w:rsidRPr="00D365CA" w:rsidRDefault="00B65963" w:rsidP="00B65963">
            <w:pPr>
              <w:tabs>
                <w:tab w:val="right" w:pos="7254"/>
              </w:tabs>
              <w:spacing w:before="120" w:after="120"/>
              <w:jc w:val="both"/>
              <w:rPr>
                <w:i/>
                <w:lang w:val="es-SV"/>
              </w:rPr>
            </w:pPr>
            <w:r w:rsidRPr="00D365CA">
              <w:rPr>
                <w:lang w:val="es-SV"/>
              </w:rPr>
              <w:t xml:space="preserve">Además de la oferta original, el número de copias es: </w:t>
            </w:r>
            <w:r w:rsidR="00DA0465" w:rsidRPr="00D365CA">
              <w:rPr>
                <w:b/>
                <w:bCs/>
                <w:i/>
                <w:iCs/>
                <w:lang w:val="es-SV"/>
              </w:rPr>
              <w:t>una</w:t>
            </w:r>
            <w:r w:rsidRPr="00D365CA">
              <w:rPr>
                <w:b/>
                <w:bCs/>
                <w:i/>
                <w:iCs/>
                <w:lang w:val="es-SV"/>
              </w:rPr>
              <w:t xml:space="preserve"> (</w:t>
            </w:r>
            <w:r w:rsidR="00DA0465" w:rsidRPr="00D365CA">
              <w:rPr>
                <w:b/>
                <w:bCs/>
                <w:i/>
                <w:iCs/>
                <w:lang w:val="es-SV"/>
              </w:rPr>
              <w:t>1</w:t>
            </w:r>
            <w:r w:rsidRPr="00D365CA">
              <w:rPr>
                <w:b/>
                <w:bCs/>
                <w:i/>
                <w:iCs/>
                <w:lang w:val="es-SV"/>
              </w:rPr>
              <w:t xml:space="preserve">) copia física y una </w:t>
            </w:r>
            <w:r w:rsidR="00D62A56" w:rsidRPr="00D365CA">
              <w:rPr>
                <w:b/>
                <w:bCs/>
                <w:i/>
                <w:iCs/>
                <w:lang w:val="es-SV"/>
              </w:rPr>
              <w:t xml:space="preserve">(1) </w:t>
            </w:r>
            <w:r w:rsidRPr="00D365CA">
              <w:rPr>
                <w:b/>
                <w:bCs/>
                <w:i/>
                <w:iCs/>
                <w:lang w:val="es-SV"/>
              </w:rPr>
              <w:t>digital en PDF, además proporcionar en formato editable Word o Excel, las especificaciones técnicas ofertadas.</w:t>
            </w:r>
          </w:p>
        </w:tc>
      </w:tr>
      <w:tr w:rsidR="00B65963" w:rsidRPr="00AD4A6B" w14:paraId="474C59D5" w14:textId="77777777" w:rsidTr="00F70383">
        <w:tc>
          <w:tcPr>
            <w:tcW w:w="1620" w:type="dxa"/>
          </w:tcPr>
          <w:p w14:paraId="79651724" w14:textId="77777777" w:rsidR="00B65963" w:rsidRPr="00D365CA" w:rsidRDefault="00B65963" w:rsidP="00B65963">
            <w:pPr>
              <w:tabs>
                <w:tab w:val="right" w:pos="7434"/>
              </w:tabs>
              <w:spacing w:before="120" w:after="120"/>
              <w:rPr>
                <w:b/>
                <w:lang w:val="es-SV"/>
              </w:rPr>
            </w:pPr>
            <w:r w:rsidRPr="00D365CA">
              <w:rPr>
                <w:b/>
                <w:bCs/>
                <w:lang w:val="es-SV"/>
              </w:rPr>
              <w:t>IAL 20.3</w:t>
            </w:r>
          </w:p>
        </w:tc>
        <w:tc>
          <w:tcPr>
            <w:tcW w:w="7287" w:type="dxa"/>
          </w:tcPr>
          <w:p w14:paraId="673B67AD" w14:textId="77777777" w:rsidR="00B65963" w:rsidRPr="00D365CA" w:rsidRDefault="00E85605" w:rsidP="001F0AD4">
            <w:pPr>
              <w:spacing w:before="120" w:after="120"/>
              <w:jc w:val="both"/>
              <w:rPr>
                <w:i/>
                <w:iCs/>
                <w:lang w:val="es-SV"/>
              </w:rPr>
            </w:pPr>
            <w:r w:rsidRPr="00D365CA">
              <w:rPr>
                <w:i/>
                <w:iCs/>
                <w:lang w:val="es-SV"/>
              </w:rPr>
              <w:t xml:space="preserve">La autorización para firmar en nombre del Licitante consiste en: </w:t>
            </w:r>
          </w:p>
          <w:p w14:paraId="6D0556A0" w14:textId="77777777" w:rsidR="00E85605" w:rsidRPr="00D365CA" w:rsidRDefault="00E85605" w:rsidP="00E85605">
            <w:pPr>
              <w:jc w:val="both"/>
              <w:rPr>
                <w:b/>
                <w:bCs/>
                <w:i/>
                <w:iCs/>
                <w:lang w:val="es-SV"/>
              </w:rPr>
            </w:pPr>
            <w:r w:rsidRPr="00D365CA">
              <w:rPr>
                <w:b/>
                <w:bCs/>
                <w:i/>
                <w:iCs/>
                <w:lang w:val="es-SV"/>
              </w:rPr>
              <w:t>Documentación Legal:</w:t>
            </w:r>
          </w:p>
          <w:p w14:paraId="00D91EDB" w14:textId="77777777" w:rsidR="00E85605" w:rsidRPr="00D365CA" w:rsidRDefault="00E85605" w:rsidP="00E85605">
            <w:pPr>
              <w:jc w:val="both"/>
              <w:rPr>
                <w:b/>
                <w:bCs/>
                <w:i/>
                <w:iCs/>
                <w:lang w:val="es-SV"/>
              </w:rPr>
            </w:pPr>
          </w:p>
          <w:p w14:paraId="24816C3C" w14:textId="16744D25" w:rsidR="00E85605" w:rsidRPr="00D365CA" w:rsidRDefault="00E85605" w:rsidP="00E85605">
            <w:pPr>
              <w:jc w:val="both"/>
              <w:rPr>
                <w:i/>
                <w:iCs/>
                <w:lang w:val="es-SV"/>
              </w:rPr>
            </w:pPr>
            <w:r w:rsidRPr="00D365CA">
              <w:rPr>
                <w:b/>
                <w:i/>
                <w:iCs/>
                <w:lang w:val="es-SV"/>
              </w:rPr>
              <w:t xml:space="preserve">En caso de Licitantes </w:t>
            </w:r>
            <w:r w:rsidR="00AD4A6B">
              <w:rPr>
                <w:b/>
                <w:i/>
                <w:iCs/>
                <w:lang w:val="es-SV"/>
              </w:rPr>
              <w:t>N</w:t>
            </w:r>
            <w:r w:rsidRPr="00D365CA">
              <w:rPr>
                <w:b/>
                <w:i/>
                <w:iCs/>
                <w:lang w:val="es-SV"/>
              </w:rPr>
              <w:t>acionales</w:t>
            </w:r>
            <w:r w:rsidRPr="00D365CA">
              <w:rPr>
                <w:bCs/>
                <w:i/>
                <w:iCs/>
                <w:lang w:val="es-SV"/>
              </w:rPr>
              <w:t>, copia de</w:t>
            </w:r>
            <w:r w:rsidRPr="00D365CA">
              <w:rPr>
                <w:b/>
                <w:i/>
                <w:iCs/>
                <w:lang w:val="es-SV"/>
              </w:rPr>
              <w:t xml:space="preserve"> </w:t>
            </w:r>
            <w:r w:rsidRPr="00D365CA">
              <w:rPr>
                <w:i/>
                <w:iCs/>
                <w:lang w:val="es-SV"/>
              </w:rPr>
              <w:t>la documentación siguiente:</w:t>
            </w:r>
          </w:p>
          <w:p w14:paraId="142207E0" w14:textId="77777777" w:rsidR="00E85605" w:rsidRPr="00D365CA" w:rsidRDefault="00E85605" w:rsidP="000125F2">
            <w:pPr>
              <w:pStyle w:val="Prrafodelista"/>
              <w:numPr>
                <w:ilvl w:val="0"/>
                <w:numId w:val="159"/>
              </w:numPr>
              <w:ind w:left="291" w:hanging="291"/>
              <w:jc w:val="both"/>
              <w:rPr>
                <w:i/>
                <w:iCs/>
                <w:lang w:val="es-SV"/>
              </w:rPr>
            </w:pPr>
            <w:r w:rsidRPr="00D365CA">
              <w:rPr>
                <w:i/>
                <w:iCs/>
                <w:lang w:val="es-SV"/>
              </w:rPr>
              <w:t xml:space="preserve">Testimonio de Escritura Pública de Constitución de la Sociedad debidamente inscrita en el Registro de Comercio, aun en caso de que existiere modificación en la misma. </w:t>
            </w:r>
          </w:p>
          <w:p w14:paraId="7894E5B0" w14:textId="77777777" w:rsidR="00E85605" w:rsidRPr="00D365CA" w:rsidRDefault="00E85605" w:rsidP="000125F2">
            <w:pPr>
              <w:pStyle w:val="Prrafodelista"/>
              <w:numPr>
                <w:ilvl w:val="0"/>
                <w:numId w:val="159"/>
              </w:numPr>
              <w:ind w:left="291" w:hanging="291"/>
              <w:jc w:val="both"/>
              <w:rPr>
                <w:i/>
                <w:iCs/>
                <w:lang w:val="es-SV"/>
              </w:rPr>
            </w:pPr>
            <w:r w:rsidRPr="00D365CA">
              <w:rPr>
                <w:i/>
                <w:iCs/>
                <w:lang w:val="es-SV"/>
              </w:rPr>
              <w:t xml:space="preserve">Testimonio de la Escritura Pública de Modificación, Transformación o Fusión de la Sociedad inscrita en el Registro de Comercio (si las hubiere). </w:t>
            </w:r>
          </w:p>
          <w:p w14:paraId="033C9A2C" w14:textId="77777777" w:rsidR="00E85605" w:rsidRPr="00D365CA" w:rsidRDefault="00E85605" w:rsidP="000125F2">
            <w:pPr>
              <w:pStyle w:val="Prrafodelista"/>
              <w:numPr>
                <w:ilvl w:val="0"/>
                <w:numId w:val="159"/>
              </w:numPr>
              <w:ind w:left="291" w:hanging="291"/>
              <w:jc w:val="both"/>
              <w:rPr>
                <w:i/>
                <w:iCs/>
                <w:lang w:val="es-SV"/>
              </w:rPr>
            </w:pPr>
            <w:r w:rsidRPr="00D365CA">
              <w:rPr>
                <w:i/>
                <w:iCs/>
                <w:lang w:val="es-SV"/>
              </w:rPr>
              <w:t>Matrícula de Empresa vigente, en caso de no estar vigente, constancia extendida por el Registro de Comercio de que la emisión de la Matrícula se encuentra en trámite de renovación, o primera vez según sea el caso.</w:t>
            </w:r>
          </w:p>
          <w:p w14:paraId="46F34434" w14:textId="77777777" w:rsidR="00E85605" w:rsidRPr="00D365CA" w:rsidRDefault="00E85605" w:rsidP="000125F2">
            <w:pPr>
              <w:pStyle w:val="Prrafodelista"/>
              <w:numPr>
                <w:ilvl w:val="0"/>
                <w:numId w:val="159"/>
              </w:numPr>
              <w:ind w:left="291" w:hanging="291"/>
              <w:jc w:val="both"/>
              <w:rPr>
                <w:i/>
                <w:iCs/>
                <w:lang w:val="es-SV"/>
              </w:rPr>
            </w:pPr>
            <w:r w:rsidRPr="00D365CA">
              <w:rPr>
                <w:i/>
                <w:iCs/>
                <w:lang w:val="es-SV"/>
              </w:rPr>
              <w:t>Credencial de Representante Legal u otro documento que lo acredite como tal, debidamente inscrita en el Registro de Comercio.</w:t>
            </w:r>
          </w:p>
          <w:p w14:paraId="7D8C5DE6" w14:textId="77777777" w:rsidR="00E85605" w:rsidRPr="00D365CA" w:rsidRDefault="00E85605" w:rsidP="000125F2">
            <w:pPr>
              <w:pStyle w:val="Prrafodelista"/>
              <w:numPr>
                <w:ilvl w:val="0"/>
                <w:numId w:val="159"/>
              </w:numPr>
              <w:ind w:left="291" w:hanging="291"/>
              <w:jc w:val="both"/>
              <w:rPr>
                <w:i/>
                <w:iCs/>
                <w:lang w:val="es-SV"/>
              </w:rPr>
            </w:pPr>
            <w:r w:rsidRPr="00D365CA">
              <w:rPr>
                <w:i/>
                <w:iCs/>
                <w:lang w:val="es-SV"/>
              </w:rPr>
              <w:t>Testimonio de la Escritura Pública del Poder otorgado por el Representante Legal, inscrita en el Registro de Comercio, en caso de comparecer por medio de apoderado.</w:t>
            </w:r>
          </w:p>
          <w:p w14:paraId="0CFB3DB0" w14:textId="77777777" w:rsidR="00E85605" w:rsidRPr="00D365CA" w:rsidRDefault="00E85605" w:rsidP="000125F2">
            <w:pPr>
              <w:pStyle w:val="Prrafodelista"/>
              <w:numPr>
                <w:ilvl w:val="0"/>
                <w:numId w:val="159"/>
              </w:numPr>
              <w:ind w:left="291" w:hanging="291"/>
              <w:jc w:val="both"/>
              <w:rPr>
                <w:i/>
                <w:iCs/>
                <w:lang w:val="es-SV"/>
              </w:rPr>
            </w:pPr>
            <w:r w:rsidRPr="00D365CA">
              <w:rPr>
                <w:i/>
                <w:iCs/>
                <w:lang w:val="es-SV"/>
              </w:rPr>
              <w:t>Documento Único de Identidad (DUI), Pasaporte o carné de residente del representante legal de la sociedad, y/o apoderado en su caso, documentos que deben estar vigentes.</w:t>
            </w:r>
          </w:p>
          <w:p w14:paraId="1D7A499A" w14:textId="77777777" w:rsidR="00E85605" w:rsidRPr="00D365CA" w:rsidRDefault="00E85605" w:rsidP="000125F2">
            <w:pPr>
              <w:pStyle w:val="Prrafodelista"/>
              <w:numPr>
                <w:ilvl w:val="0"/>
                <w:numId w:val="159"/>
              </w:numPr>
              <w:ind w:left="291" w:hanging="291"/>
              <w:jc w:val="both"/>
              <w:rPr>
                <w:i/>
                <w:iCs/>
                <w:lang w:val="es-SV"/>
              </w:rPr>
            </w:pPr>
            <w:r w:rsidRPr="00D365CA">
              <w:rPr>
                <w:i/>
                <w:iCs/>
                <w:lang w:val="es-SV"/>
              </w:rPr>
              <w:t>Tarjeta de Identificación Tributaria (NIT) de la sociedad.</w:t>
            </w:r>
          </w:p>
          <w:p w14:paraId="7766696A" w14:textId="77777777" w:rsidR="00E85605" w:rsidRPr="00D365CA" w:rsidRDefault="00E85605" w:rsidP="000125F2">
            <w:pPr>
              <w:pStyle w:val="Prrafodelista"/>
              <w:numPr>
                <w:ilvl w:val="0"/>
                <w:numId w:val="159"/>
              </w:numPr>
              <w:ind w:left="291" w:hanging="291"/>
              <w:jc w:val="both"/>
              <w:rPr>
                <w:i/>
                <w:iCs/>
                <w:lang w:val="es-SV"/>
              </w:rPr>
            </w:pPr>
            <w:r w:rsidRPr="00D365CA">
              <w:rPr>
                <w:i/>
                <w:iCs/>
                <w:lang w:val="es-SV"/>
              </w:rPr>
              <w:t>Tarjeta de Registro de Contribuyente del Impuesto a la Transferencia de Bienes Muebles y a la Prestación de Servicios IVA.</w:t>
            </w:r>
          </w:p>
          <w:p w14:paraId="2EE70ADC" w14:textId="77777777" w:rsidR="00E85605" w:rsidRPr="00D365CA" w:rsidRDefault="00E85605" w:rsidP="00E85605">
            <w:pPr>
              <w:jc w:val="both"/>
              <w:rPr>
                <w:b/>
                <w:i/>
                <w:iCs/>
                <w:lang w:val="es-SV"/>
              </w:rPr>
            </w:pPr>
          </w:p>
          <w:p w14:paraId="70985D6E" w14:textId="57EC2780" w:rsidR="00E85605" w:rsidRPr="00D365CA" w:rsidRDefault="00E85605" w:rsidP="00E85605">
            <w:pPr>
              <w:jc w:val="both"/>
              <w:rPr>
                <w:i/>
                <w:iCs/>
                <w:lang w:val="es-SV"/>
              </w:rPr>
            </w:pPr>
            <w:r w:rsidRPr="00D365CA">
              <w:rPr>
                <w:b/>
                <w:i/>
                <w:iCs/>
                <w:lang w:val="es-SV"/>
              </w:rPr>
              <w:t xml:space="preserve">Para </w:t>
            </w:r>
            <w:r w:rsidR="00AD4A6B">
              <w:rPr>
                <w:b/>
                <w:i/>
                <w:iCs/>
                <w:lang w:val="es-SV"/>
              </w:rPr>
              <w:t>S</w:t>
            </w:r>
            <w:r w:rsidR="008C07D6">
              <w:rPr>
                <w:b/>
                <w:i/>
                <w:iCs/>
                <w:lang w:val="es-SV"/>
              </w:rPr>
              <w:t xml:space="preserve">ociedades por </w:t>
            </w:r>
            <w:r w:rsidR="00AD4A6B">
              <w:rPr>
                <w:b/>
                <w:i/>
                <w:iCs/>
                <w:lang w:val="es-SV"/>
              </w:rPr>
              <w:t>A</w:t>
            </w:r>
            <w:r w:rsidR="008C07D6">
              <w:rPr>
                <w:b/>
                <w:i/>
                <w:iCs/>
                <w:lang w:val="es-SV"/>
              </w:rPr>
              <w:t xml:space="preserve">cciones </w:t>
            </w:r>
            <w:r w:rsidR="00AD4A6B">
              <w:rPr>
                <w:b/>
                <w:i/>
                <w:iCs/>
                <w:lang w:val="es-SV"/>
              </w:rPr>
              <w:t>S</w:t>
            </w:r>
            <w:r w:rsidR="008C07D6">
              <w:rPr>
                <w:b/>
                <w:i/>
                <w:iCs/>
                <w:lang w:val="es-SV"/>
              </w:rPr>
              <w:t>implificadas</w:t>
            </w:r>
            <w:r w:rsidR="00AD4A6B">
              <w:rPr>
                <w:b/>
                <w:i/>
                <w:iCs/>
                <w:lang w:val="es-SV"/>
              </w:rPr>
              <w:t>,</w:t>
            </w:r>
            <w:r w:rsidRPr="00D365CA">
              <w:rPr>
                <w:b/>
                <w:i/>
                <w:iCs/>
                <w:lang w:val="es-SV"/>
              </w:rPr>
              <w:t xml:space="preserve"> </w:t>
            </w:r>
            <w:r w:rsidRPr="00D365CA">
              <w:rPr>
                <w:i/>
                <w:iCs/>
                <w:lang w:val="es-SV"/>
              </w:rPr>
              <w:t>la documentación siguiente:</w:t>
            </w:r>
          </w:p>
          <w:p w14:paraId="0B499A34" w14:textId="0AB62FDD" w:rsidR="00AD4A6B" w:rsidRPr="00AD4A6B" w:rsidRDefault="00AD4A6B" w:rsidP="00AD4A6B">
            <w:pPr>
              <w:pStyle w:val="Prrafodelista"/>
              <w:numPr>
                <w:ilvl w:val="0"/>
                <w:numId w:val="161"/>
              </w:numPr>
              <w:ind w:left="262" w:hanging="284"/>
              <w:jc w:val="both"/>
              <w:rPr>
                <w:i/>
                <w:iCs/>
                <w:lang w:val="es-SV"/>
              </w:rPr>
            </w:pPr>
            <w:r w:rsidRPr="00AD4A6B">
              <w:rPr>
                <w:i/>
                <w:iCs/>
                <w:lang w:val="es-SV"/>
              </w:rPr>
              <w:t>Formulario de Constitución de la Sociedad por Acciones Simplificadas (SAS)</w:t>
            </w:r>
          </w:p>
          <w:p w14:paraId="21AD69A0" w14:textId="1F256D95" w:rsidR="00AD4A6B" w:rsidRPr="00AD4A6B" w:rsidRDefault="00AD4A6B" w:rsidP="00AD4A6B">
            <w:pPr>
              <w:pStyle w:val="Prrafodelista"/>
              <w:numPr>
                <w:ilvl w:val="0"/>
                <w:numId w:val="161"/>
              </w:numPr>
              <w:ind w:left="262" w:hanging="284"/>
              <w:jc w:val="both"/>
              <w:rPr>
                <w:i/>
                <w:iCs/>
                <w:lang w:val="es-SV"/>
              </w:rPr>
            </w:pPr>
            <w:r w:rsidRPr="00AD4A6B">
              <w:rPr>
                <w:i/>
                <w:iCs/>
                <w:lang w:val="es-SV"/>
              </w:rPr>
              <w:t>Resolución de Inscripción de la Sociedad en el Registro de Sociedades del Registro De Comercio.</w:t>
            </w:r>
          </w:p>
          <w:p w14:paraId="14B9E376" w14:textId="3219F2F3" w:rsidR="00AD4A6B" w:rsidRPr="00AD4A6B" w:rsidRDefault="00AD4A6B" w:rsidP="00AD4A6B">
            <w:pPr>
              <w:pStyle w:val="Prrafodelista"/>
              <w:numPr>
                <w:ilvl w:val="0"/>
                <w:numId w:val="161"/>
              </w:numPr>
              <w:ind w:left="262" w:hanging="284"/>
              <w:jc w:val="both"/>
              <w:rPr>
                <w:i/>
                <w:iCs/>
                <w:lang w:val="es-SV"/>
              </w:rPr>
            </w:pPr>
            <w:r w:rsidRPr="00AD4A6B">
              <w:rPr>
                <w:i/>
                <w:iCs/>
                <w:lang w:val="es-SV"/>
              </w:rPr>
              <w:t>Matrícula de Empresa o establecimiento</w:t>
            </w:r>
          </w:p>
          <w:p w14:paraId="3A57F285" w14:textId="613502EC" w:rsidR="00AD4A6B" w:rsidRPr="00AD4A6B" w:rsidRDefault="00AD4A6B" w:rsidP="00AD4A6B">
            <w:pPr>
              <w:pStyle w:val="Prrafodelista"/>
              <w:numPr>
                <w:ilvl w:val="0"/>
                <w:numId w:val="161"/>
              </w:numPr>
              <w:ind w:left="262" w:hanging="284"/>
              <w:jc w:val="both"/>
              <w:rPr>
                <w:i/>
                <w:iCs/>
                <w:lang w:val="es-SV"/>
              </w:rPr>
            </w:pPr>
            <w:r w:rsidRPr="00AD4A6B">
              <w:rPr>
                <w:i/>
                <w:iCs/>
                <w:lang w:val="es-SV"/>
              </w:rPr>
              <w:t xml:space="preserve">DUI del Representante Legal </w:t>
            </w:r>
          </w:p>
          <w:p w14:paraId="5AFFAB30" w14:textId="6D099E06" w:rsidR="00AD4A6B" w:rsidRPr="00AD4A6B" w:rsidRDefault="00AD4A6B" w:rsidP="00AD4A6B">
            <w:pPr>
              <w:pStyle w:val="Prrafodelista"/>
              <w:numPr>
                <w:ilvl w:val="0"/>
                <w:numId w:val="161"/>
              </w:numPr>
              <w:ind w:left="262" w:hanging="284"/>
              <w:jc w:val="both"/>
              <w:rPr>
                <w:i/>
                <w:iCs/>
                <w:lang w:val="es-SV"/>
              </w:rPr>
            </w:pPr>
            <w:r w:rsidRPr="00AD4A6B">
              <w:rPr>
                <w:i/>
                <w:iCs/>
                <w:lang w:val="es-SV"/>
              </w:rPr>
              <w:t>NIT de la Sociedad</w:t>
            </w:r>
          </w:p>
          <w:p w14:paraId="1D57263C" w14:textId="3AF9462F" w:rsidR="00AD4A6B" w:rsidRPr="00AD4A6B" w:rsidRDefault="00AD4A6B" w:rsidP="00AD4A6B">
            <w:pPr>
              <w:pStyle w:val="Prrafodelista"/>
              <w:numPr>
                <w:ilvl w:val="0"/>
                <w:numId w:val="161"/>
              </w:numPr>
              <w:ind w:left="262" w:hanging="284"/>
              <w:jc w:val="both"/>
              <w:rPr>
                <w:i/>
                <w:iCs/>
                <w:lang w:val="es-SV"/>
              </w:rPr>
            </w:pPr>
            <w:r w:rsidRPr="00AD4A6B">
              <w:rPr>
                <w:i/>
                <w:iCs/>
                <w:lang w:val="es-SV"/>
              </w:rPr>
              <w:t>Tarjeta de IVA de la Sociedad</w:t>
            </w:r>
          </w:p>
          <w:p w14:paraId="7A027269" w14:textId="2DFFA840" w:rsidR="00E85605" w:rsidRPr="00D365CA" w:rsidRDefault="00AD4A6B" w:rsidP="00AD4A6B">
            <w:pPr>
              <w:numPr>
                <w:ilvl w:val="0"/>
                <w:numId w:val="161"/>
              </w:numPr>
              <w:ind w:left="262" w:hanging="284"/>
              <w:jc w:val="both"/>
              <w:rPr>
                <w:i/>
                <w:iCs/>
                <w:lang w:val="es-SV"/>
              </w:rPr>
            </w:pPr>
            <w:r w:rsidRPr="00AD4A6B">
              <w:rPr>
                <w:i/>
                <w:iCs/>
                <w:lang w:val="es-SV"/>
              </w:rPr>
              <w:lastRenderedPageBreak/>
              <w:t>Testimonio de Escritura Pública de Poder debidamente inscrito en el Registro de Comercio, en caso que comparezca por apoderado.</w:t>
            </w:r>
          </w:p>
          <w:p w14:paraId="0BBB796A" w14:textId="77777777" w:rsidR="00AD4A6B" w:rsidRDefault="00AD4A6B" w:rsidP="00E85605">
            <w:pPr>
              <w:tabs>
                <w:tab w:val="right" w:pos="7254"/>
              </w:tabs>
              <w:spacing w:before="60" w:after="60"/>
              <w:jc w:val="both"/>
              <w:rPr>
                <w:b/>
                <w:i/>
                <w:iCs/>
                <w:lang w:val="es-SV"/>
              </w:rPr>
            </w:pPr>
          </w:p>
          <w:p w14:paraId="4AEC1843" w14:textId="34511C7B" w:rsidR="00E85605" w:rsidRPr="00D365CA" w:rsidRDefault="00E85605" w:rsidP="00E85605">
            <w:pPr>
              <w:tabs>
                <w:tab w:val="right" w:pos="7254"/>
              </w:tabs>
              <w:spacing w:before="60" w:after="60"/>
              <w:jc w:val="both"/>
              <w:rPr>
                <w:b/>
                <w:i/>
                <w:iCs/>
                <w:lang w:val="es-SV"/>
              </w:rPr>
            </w:pPr>
            <w:r w:rsidRPr="00D365CA">
              <w:rPr>
                <w:b/>
                <w:i/>
                <w:iCs/>
                <w:lang w:val="es-SV"/>
              </w:rPr>
              <w:t xml:space="preserve">Persona </w:t>
            </w:r>
            <w:r w:rsidR="00AD4A6B">
              <w:rPr>
                <w:b/>
                <w:i/>
                <w:iCs/>
                <w:lang w:val="es-SV"/>
              </w:rPr>
              <w:t>J</w:t>
            </w:r>
            <w:r w:rsidRPr="00D365CA">
              <w:rPr>
                <w:b/>
                <w:i/>
                <w:iCs/>
                <w:lang w:val="es-SV"/>
              </w:rPr>
              <w:t xml:space="preserve">urídica </w:t>
            </w:r>
            <w:r w:rsidR="00DB47C2">
              <w:rPr>
                <w:b/>
                <w:i/>
                <w:iCs/>
                <w:lang w:val="es-SV"/>
              </w:rPr>
              <w:t>E</w:t>
            </w:r>
            <w:r w:rsidRPr="00D365CA">
              <w:rPr>
                <w:b/>
                <w:i/>
                <w:iCs/>
                <w:lang w:val="es-SV"/>
              </w:rPr>
              <w:t xml:space="preserve">xtranjera domiciliada en </w:t>
            </w:r>
            <w:r w:rsidR="008C07D6">
              <w:rPr>
                <w:b/>
                <w:i/>
                <w:iCs/>
                <w:lang w:val="es-SV"/>
              </w:rPr>
              <w:t>E</w:t>
            </w:r>
            <w:r w:rsidRPr="00D365CA">
              <w:rPr>
                <w:b/>
                <w:i/>
                <w:iCs/>
                <w:lang w:val="es-SV"/>
              </w:rPr>
              <w:t xml:space="preserve">l </w:t>
            </w:r>
            <w:r w:rsidR="008C07D6">
              <w:rPr>
                <w:b/>
                <w:i/>
                <w:iCs/>
                <w:lang w:val="es-SV"/>
              </w:rPr>
              <w:t>S</w:t>
            </w:r>
            <w:r w:rsidRPr="00D365CA">
              <w:rPr>
                <w:b/>
                <w:i/>
                <w:iCs/>
                <w:lang w:val="es-SV"/>
              </w:rPr>
              <w:t xml:space="preserve">alvador </w:t>
            </w:r>
            <w:r w:rsidRPr="00D365CA">
              <w:rPr>
                <w:i/>
                <w:iCs/>
                <w:lang w:val="es-SV"/>
              </w:rPr>
              <w:t>deberán presentar la documentación siguiente:</w:t>
            </w:r>
          </w:p>
          <w:p w14:paraId="5E6B8E64" w14:textId="77777777" w:rsidR="00E85605" w:rsidRPr="00D365CA" w:rsidRDefault="00E85605" w:rsidP="000125F2">
            <w:pPr>
              <w:pStyle w:val="Prrafodelista"/>
              <w:numPr>
                <w:ilvl w:val="0"/>
                <w:numId w:val="160"/>
              </w:numPr>
              <w:ind w:left="291" w:hanging="283"/>
              <w:jc w:val="both"/>
              <w:rPr>
                <w:i/>
                <w:iCs/>
                <w:lang w:val="es-SV"/>
              </w:rPr>
            </w:pPr>
            <w:r w:rsidRPr="00D365CA">
              <w:rPr>
                <w:i/>
                <w:iCs/>
                <w:lang w:val="es-SV"/>
              </w:rPr>
              <w:t>Documentación completa de establecimiento de sucursal en El Salvador y la Credencial del Representante Legal, inscrita en el Registro de Comercio.</w:t>
            </w:r>
          </w:p>
          <w:p w14:paraId="5F427A2D" w14:textId="77777777" w:rsidR="00E85605" w:rsidRPr="00D365CA" w:rsidRDefault="00E85605" w:rsidP="000125F2">
            <w:pPr>
              <w:pStyle w:val="Prrafodelista"/>
              <w:numPr>
                <w:ilvl w:val="0"/>
                <w:numId w:val="160"/>
              </w:numPr>
              <w:ind w:left="291" w:hanging="283"/>
              <w:jc w:val="both"/>
              <w:rPr>
                <w:i/>
                <w:iCs/>
                <w:lang w:val="es-SV"/>
              </w:rPr>
            </w:pPr>
            <w:r w:rsidRPr="00D365CA">
              <w:rPr>
                <w:i/>
                <w:iCs/>
                <w:lang w:val="es-SV"/>
              </w:rPr>
              <w:t>Testimonio de Escritura Pública de Poder inscrita en el Registro de Comercio.</w:t>
            </w:r>
          </w:p>
          <w:p w14:paraId="1456071D" w14:textId="77777777" w:rsidR="00E85605" w:rsidRPr="00D365CA" w:rsidRDefault="00E85605" w:rsidP="000125F2">
            <w:pPr>
              <w:pStyle w:val="Prrafodelista"/>
              <w:numPr>
                <w:ilvl w:val="0"/>
                <w:numId w:val="160"/>
              </w:numPr>
              <w:ind w:left="291" w:hanging="283"/>
              <w:jc w:val="both"/>
              <w:rPr>
                <w:i/>
                <w:iCs/>
                <w:lang w:val="es-SV"/>
              </w:rPr>
            </w:pPr>
            <w:r w:rsidRPr="00D365CA">
              <w:rPr>
                <w:i/>
                <w:iCs/>
                <w:lang w:val="es-SV"/>
              </w:rPr>
              <w:t>Tarjeta de IVA del ofertante.</w:t>
            </w:r>
          </w:p>
          <w:p w14:paraId="435B9331" w14:textId="77777777" w:rsidR="00E85605" w:rsidRPr="00D365CA" w:rsidRDefault="00E85605" w:rsidP="000125F2">
            <w:pPr>
              <w:pStyle w:val="Prrafodelista"/>
              <w:numPr>
                <w:ilvl w:val="0"/>
                <w:numId w:val="160"/>
              </w:numPr>
              <w:ind w:left="291" w:hanging="283"/>
              <w:jc w:val="both"/>
              <w:rPr>
                <w:i/>
                <w:iCs/>
                <w:lang w:val="es-SV"/>
              </w:rPr>
            </w:pPr>
            <w:r w:rsidRPr="00D365CA">
              <w:rPr>
                <w:i/>
                <w:iCs/>
                <w:lang w:val="es-SV"/>
              </w:rPr>
              <w:t>DUI, Pasaporte, o carné de residente vigentes a la fecha de recepción y apertura de oferta del apoderado de la sociedad oferente.</w:t>
            </w:r>
          </w:p>
          <w:p w14:paraId="584B84FD" w14:textId="77777777" w:rsidR="00AD4A6B" w:rsidRDefault="00AD4A6B" w:rsidP="00E85605">
            <w:pPr>
              <w:tabs>
                <w:tab w:val="right" w:pos="7254"/>
              </w:tabs>
              <w:spacing w:before="60" w:after="60"/>
              <w:jc w:val="both"/>
              <w:rPr>
                <w:b/>
                <w:i/>
                <w:iCs/>
                <w:lang w:val="es-SV"/>
              </w:rPr>
            </w:pPr>
          </w:p>
          <w:p w14:paraId="19713CCF" w14:textId="779BDD2C" w:rsidR="00E85605" w:rsidRPr="00D365CA" w:rsidRDefault="00E85605" w:rsidP="00E85605">
            <w:pPr>
              <w:tabs>
                <w:tab w:val="right" w:pos="7254"/>
              </w:tabs>
              <w:spacing w:before="60" w:after="60"/>
              <w:jc w:val="both"/>
              <w:rPr>
                <w:i/>
                <w:iCs/>
                <w:lang w:val="es-SV"/>
              </w:rPr>
            </w:pPr>
            <w:r w:rsidRPr="00D365CA">
              <w:rPr>
                <w:b/>
                <w:i/>
                <w:iCs/>
                <w:lang w:val="es-SV"/>
              </w:rPr>
              <w:t xml:space="preserve">En caso de Licitantes </w:t>
            </w:r>
            <w:r w:rsidR="00DB47C2">
              <w:rPr>
                <w:b/>
                <w:i/>
                <w:iCs/>
                <w:lang w:val="es-SV"/>
              </w:rPr>
              <w:t>E</w:t>
            </w:r>
            <w:r w:rsidRPr="00D365CA">
              <w:rPr>
                <w:b/>
                <w:i/>
                <w:iCs/>
                <w:lang w:val="es-SV"/>
              </w:rPr>
              <w:t>xtranjeros</w:t>
            </w:r>
            <w:r w:rsidRPr="00D365CA">
              <w:rPr>
                <w:i/>
                <w:iCs/>
                <w:lang w:val="es-SV"/>
              </w:rPr>
              <w:t xml:space="preserve">, deberán presentar la documentación siguiente: </w:t>
            </w:r>
          </w:p>
          <w:p w14:paraId="28368C52" w14:textId="77777777" w:rsidR="00E85605" w:rsidRPr="00D365CA" w:rsidRDefault="00E85605" w:rsidP="00D011AE">
            <w:pPr>
              <w:pStyle w:val="Prrafodelista"/>
              <w:numPr>
                <w:ilvl w:val="0"/>
                <w:numId w:val="162"/>
              </w:numPr>
              <w:ind w:left="287" w:hanging="284"/>
              <w:jc w:val="both"/>
              <w:rPr>
                <w:i/>
                <w:iCs/>
                <w:lang w:val="es-SV"/>
              </w:rPr>
            </w:pPr>
            <w:r w:rsidRPr="00D365CA">
              <w:rPr>
                <w:i/>
                <w:iCs/>
                <w:lang w:val="es-SV"/>
              </w:rPr>
              <w:t>Testimonio de Escritura Pública de Constitución de la Sociedad, debidamente inscrita en el Registro correspondiente al país del licitante.</w:t>
            </w:r>
          </w:p>
          <w:p w14:paraId="4FB1E554" w14:textId="77777777" w:rsidR="00E85605" w:rsidRPr="00D365CA" w:rsidRDefault="00E85605" w:rsidP="00D011AE">
            <w:pPr>
              <w:pStyle w:val="Prrafodelista"/>
              <w:numPr>
                <w:ilvl w:val="0"/>
                <w:numId w:val="162"/>
              </w:numPr>
              <w:ind w:left="287" w:hanging="284"/>
              <w:jc w:val="both"/>
              <w:rPr>
                <w:i/>
                <w:iCs/>
                <w:lang w:val="es-SV"/>
              </w:rPr>
            </w:pPr>
            <w:r w:rsidRPr="00D365CA">
              <w:rPr>
                <w:i/>
                <w:iCs/>
                <w:lang w:val="es-SV"/>
              </w:rPr>
              <w:t>Testimonio de Escritura Pública de Modificación, Transformación o Fusión de la Sociedad debidamente inscrita en el Registro correspondiente al país del licitante. (en caso de que las hubiere).</w:t>
            </w:r>
          </w:p>
          <w:p w14:paraId="76B7A28D" w14:textId="77777777" w:rsidR="00E85605" w:rsidRPr="00D365CA" w:rsidRDefault="00E85605" w:rsidP="00D011AE">
            <w:pPr>
              <w:pStyle w:val="Prrafodelista"/>
              <w:numPr>
                <w:ilvl w:val="0"/>
                <w:numId w:val="162"/>
              </w:numPr>
              <w:ind w:left="287" w:hanging="284"/>
              <w:jc w:val="both"/>
              <w:rPr>
                <w:i/>
                <w:iCs/>
                <w:lang w:val="es-SV"/>
              </w:rPr>
            </w:pPr>
            <w:r w:rsidRPr="00D365CA">
              <w:rPr>
                <w:i/>
                <w:iCs/>
                <w:lang w:val="es-SV"/>
              </w:rPr>
              <w:t>Credencial de Representante Legal u otro documento que acredite como tal, o Poder otorgado por el representante legal, en caso de comparecer por medio de Apoderado.</w:t>
            </w:r>
          </w:p>
          <w:p w14:paraId="7DE3EFA8" w14:textId="77777777" w:rsidR="00E85605" w:rsidRPr="00D365CA" w:rsidRDefault="00E85605" w:rsidP="00D011AE">
            <w:pPr>
              <w:pStyle w:val="Prrafodelista"/>
              <w:numPr>
                <w:ilvl w:val="0"/>
                <w:numId w:val="162"/>
              </w:numPr>
              <w:ind w:left="287" w:hanging="284"/>
              <w:jc w:val="both"/>
              <w:rPr>
                <w:i/>
                <w:iCs/>
                <w:lang w:val="es-SV"/>
              </w:rPr>
            </w:pPr>
            <w:r w:rsidRPr="00D365CA">
              <w:rPr>
                <w:i/>
                <w:iCs/>
                <w:lang w:val="es-SV"/>
              </w:rPr>
              <w:t>Documento de Identidad: pasaporte o carné de residente del representante legal de la sociedad, o del apoderado en su caso, estos deberán estar vigentes.</w:t>
            </w:r>
          </w:p>
          <w:p w14:paraId="2C6E0ABA" w14:textId="77777777" w:rsidR="00E85605" w:rsidRPr="00D365CA" w:rsidRDefault="00E85605" w:rsidP="000125F2">
            <w:pPr>
              <w:spacing w:before="120" w:after="120"/>
              <w:jc w:val="both"/>
              <w:rPr>
                <w:b/>
                <w:bCs/>
                <w:i/>
                <w:iCs/>
                <w:u w:val="single"/>
                <w:lang w:val="es-SV"/>
              </w:rPr>
            </w:pPr>
            <w:r w:rsidRPr="00D365CA">
              <w:rPr>
                <w:b/>
                <w:bCs/>
                <w:i/>
                <w:iCs/>
                <w:u w:val="single"/>
                <w:lang w:val="es-SV"/>
              </w:rPr>
              <w:t>Consorcio o Asociación (APCA), cada miembro deberá presentar lo requerido para personas jurídicas nacionales o extranjeras según aplique y lo detallado a continuación:</w:t>
            </w:r>
          </w:p>
          <w:p w14:paraId="149E3D71" w14:textId="77777777" w:rsidR="00E85605" w:rsidRPr="00D365CA" w:rsidRDefault="00E85605" w:rsidP="00D011AE">
            <w:pPr>
              <w:numPr>
                <w:ilvl w:val="0"/>
                <w:numId w:val="163"/>
              </w:numPr>
              <w:spacing w:before="120" w:after="120"/>
              <w:ind w:left="296" w:hanging="283"/>
              <w:jc w:val="both"/>
              <w:rPr>
                <w:i/>
                <w:iCs/>
                <w:lang w:val="es-SV"/>
              </w:rPr>
            </w:pPr>
            <w:r w:rsidRPr="00D365CA">
              <w:rPr>
                <w:i/>
                <w:iCs/>
                <w:lang w:val="es-SV"/>
              </w:rPr>
              <w:t>Si se trata de una Asociación en participación o Consorcio, ya constituido legalmente, deberá presentar fotocopia del documento donde conste dicha Asociación en participación o Consorcio suscrito por todos sus miembros.</w:t>
            </w:r>
          </w:p>
          <w:p w14:paraId="15A7D08D" w14:textId="0660B39C" w:rsidR="00E85605" w:rsidRDefault="00E85605" w:rsidP="00D011AE">
            <w:pPr>
              <w:numPr>
                <w:ilvl w:val="0"/>
                <w:numId w:val="163"/>
              </w:numPr>
              <w:spacing w:before="120" w:after="120"/>
              <w:ind w:left="296" w:hanging="283"/>
              <w:jc w:val="both"/>
              <w:rPr>
                <w:i/>
                <w:iCs/>
                <w:lang w:val="es-SV"/>
              </w:rPr>
            </w:pPr>
            <w:r w:rsidRPr="00D365CA">
              <w:rPr>
                <w:i/>
                <w:iCs/>
                <w:lang w:val="es-SV"/>
              </w:rPr>
              <w:t xml:space="preserve">En el caso que la Asociación en participación o Consorcio se constituya sólo para el suministro en mención, bastará para efectos de evaluación, que lo manifieste por escrito; y todos los miembros firmaran y presentaran, junto con la oferta una carta de intención donde conste que suscribirán un acuerdo de APCA, si la oferta es aceptada; estando obligados en caso de adjudicación, a presentar la escritura de constitución de Asociación en participación o Consorcio, debiendo designar a una persona para gestionar y recibir instrucciones en nombre de las sociedades asociadas en todo lo </w:t>
            </w:r>
            <w:r w:rsidRPr="00D365CA">
              <w:rPr>
                <w:i/>
                <w:iCs/>
                <w:lang w:val="es-SV"/>
              </w:rPr>
              <w:lastRenderedPageBreak/>
              <w:t>relacionado con la ejecución del Contrato, incluyendo el trámite de pagos.</w:t>
            </w:r>
          </w:p>
          <w:p w14:paraId="46D71C59" w14:textId="594D445D" w:rsidR="008C07D6" w:rsidRPr="00D365CA" w:rsidRDefault="008C07D6" w:rsidP="00D011AE">
            <w:pPr>
              <w:numPr>
                <w:ilvl w:val="0"/>
                <w:numId w:val="163"/>
              </w:numPr>
              <w:spacing w:before="120" w:after="120"/>
              <w:ind w:left="296" w:hanging="283"/>
              <w:jc w:val="both"/>
              <w:rPr>
                <w:i/>
                <w:iCs/>
                <w:lang w:val="es-SV"/>
              </w:rPr>
            </w:pPr>
            <w:r>
              <w:rPr>
                <w:i/>
                <w:iCs/>
                <w:lang w:val="es-SV"/>
              </w:rPr>
              <w:t>Cuando el Oferente sea una APCA, la oferta debe estar firmada por un representante autorizado de la APCA, la cual debe estar suscrita por los representantes legalmente autorizados de todos los miembros del APCA.</w:t>
            </w:r>
          </w:p>
          <w:p w14:paraId="61F8630C" w14:textId="77777777" w:rsidR="00E85605" w:rsidRPr="00D365CA" w:rsidRDefault="00E85605" w:rsidP="00E85605">
            <w:pPr>
              <w:jc w:val="both"/>
              <w:rPr>
                <w:i/>
                <w:iCs/>
                <w:lang w:val="es-SV"/>
              </w:rPr>
            </w:pPr>
            <w:r w:rsidRPr="00D365CA">
              <w:rPr>
                <w:i/>
                <w:iCs/>
                <w:lang w:val="es-SV"/>
              </w:rPr>
              <w:t>En caso de que el adjudicado sea una asociación, deberá presentar un Contrato de consorcio con firmas legalizadas de los asociados.</w:t>
            </w:r>
          </w:p>
          <w:p w14:paraId="10FCBB8C" w14:textId="77777777" w:rsidR="00E85605" w:rsidRPr="00D365CA" w:rsidRDefault="00E85605" w:rsidP="00E85605">
            <w:pPr>
              <w:jc w:val="both"/>
              <w:rPr>
                <w:i/>
                <w:iCs/>
                <w:lang w:val="es-SV"/>
              </w:rPr>
            </w:pPr>
          </w:p>
          <w:p w14:paraId="3635C17B" w14:textId="7088DDC0" w:rsidR="00E85605" w:rsidRPr="00D365CA" w:rsidRDefault="00E85605" w:rsidP="00E85605">
            <w:pPr>
              <w:spacing w:before="120" w:after="120"/>
              <w:jc w:val="both"/>
              <w:rPr>
                <w:lang w:val="es-SV"/>
              </w:rPr>
            </w:pPr>
            <w:r w:rsidRPr="00D365CA">
              <w:rPr>
                <w:lang w:val="es-SV"/>
              </w:rPr>
              <w:t>Si cualesquiera de los documentos o información antes indicados faltaren, podrán ser subsanados ya que corresponden a información histórica. No serán subsanables los documentos e información que se detallan en la Sección I, Instrucciones a los Licitantes, Numeral 11.1 “Documentos que componen la oferta” literales (a) (b) y (c).</w:t>
            </w:r>
          </w:p>
        </w:tc>
      </w:tr>
      <w:tr w:rsidR="00B65963" w:rsidRPr="00AD4A6B" w14:paraId="5CED0796" w14:textId="77777777" w:rsidTr="00F70383">
        <w:tblPrEx>
          <w:tblCellMar>
            <w:left w:w="103" w:type="dxa"/>
            <w:right w:w="103" w:type="dxa"/>
          </w:tblCellMar>
        </w:tblPrEx>
        <w:tc>
          <w:tcPr>
            <w:tcW w:w="8907" w:type="dxa"/>
            <w:gridSpan w:val="2"/>
          </w:tcPr>
          <w:p w14:paraId="61D5AA24" w14:textId="77777777" w:rsidR="00B65963" w:rsidRPr="00D365CA" w:rsidRDefault="00B65963" w:rsidP="00B65963">
            <w:pPr>
              <w:spacing w:before="120" w:after="120"/>
              <w:jc w:val="center"/>
              <w:rPr>
                <w:b/>
                <w:bCs/>
                <w:sz w:val="28"/>
                <w:lang w:val="es-SV"/>
              </w:rPr>
            </w:pPr>
            <w:r w:rsidRPr="00D365CA">
              <w:rPr>
                <w:b/>
                <w:bCs/>
                <w:sz w:val="28"/>
                <w:lang w:val="es-SV"/>
              </w:rPr>
              <w:lastRenderedPageBreak/>
              <w:t>D. Presentación y apertura de las Ofertas</w:t>
            </w:r>
          </w:p>
        </w:tc>
      </w:tr>
      <w:tr w:rsidR="00B65963" w:rsidRPr="00AD4A6B" w14:paraId="4F18DE4D" w14:textId="77777777" w:rsidTr="00F70383">
        <w:tblPrEx>
          <w:tblCellMar>
            <w:left w:w="103" w:type="dxa"/>
            <w:right w:w="103" w:type="dxa"/>
          </w:tblCellMar>
        </w:tblPrEx>
        <w:tc>
          <w:tcPr>
            <w:tcW w:w="1620" w:type="dxa"/>
          </w:tcPr>
          <w:p w14:paraId="0441F055" w14:textId="3C2E7440" w:rsidR="00B65963" w:rsidRPr="00D365CA" w:rsidRDefault="00B65963" w:rsidP="00B65963">
            <w:pPr>
              <w:spacing w:before="120" w:after="120"/>
              <w:rPr>
                <w:b/>
                <w:bCs/>
                <w:lang w:val="es-SV"/>
              </w:rPr>
            </w:pPr>
            <w:r w:rsidRPr="00D365CA">
              <w:rPr>
                <w:b/>
                <w:bCs/>
                <w:lang w:val="es-SV"/>
              </w:rPr>
              <w:t xml:space="preserve">IAL 22.1 </w:t>
            </w:r>
          </w:p>
        </w:tc>
        <w:tc>
          <w:tcPr>
            <w:tcW w:w="7287" w:type="dxa"/>
          </w:tcPr>
          <w:p w14:paraId="67D60263" w14:textId="43093E45" w:rsidR="00B65963" w:rsidRPr="00D365CA" w:rsidRDefault="00B65963" w:rsidP="00B65963">
            <w:pPr>
              <w:tabs>
                <w:tab w:val="right" w:pos="7254"/>
              </w:tabs>
              <w:spacing w:before="120" w:after="120"/>
              <w:jc w:val="both"/>
              <w:rPr>
                <w:b/>
                <w:i/>
                <w:lang w:val="es-SV"/>
              </w:rPr>
            </w:pPr>
            <w:r w:rsidRPr="00D365CA">
              <w:rPr>
                <w:lang w:val="es-SV"/>
              </w:rPr>
              <w:t xml:space="preserve">Para fines de </w:t>
            </w:r>
            <w:r w:rsidRPr="00D365CA">
              <w:rPr>
                <w:b/>
                <w:bCs/>
                <w:u w:val="single"/>
                <w:lang w:val="es-SV"/>
              </w:rPr>
              <w:t>presentación de la Oferta</w:t>
            </w:r>
            <w:r w:rsidRPr="00D365CA">
              <w:rPr>
                <w:lang w:val="es-SV"/>
              </w:rPr>
              <w:t>, la dirección del Comprador es:</w:t>
            </w:r>
          </w:p>
          <w:p w14:paraId="2320E805" w14:textId="21D75BA3" w:rsidR="00B65963" w:rsidRPr="00D365CA" w:rsidRDefault="00B65963" w:rsidP="00B65963">
            <w:pPr>
              <w:tabs>
                <w:tab w:val="right" w:pos="7254"/>
              </w:tabs>
              <w:spacing w:before="120" w:after="120"/>
              <w:jc w:val="both"/>
              <w:rPr>
                <w:i/>
                <w:lang w:val="es-SV"/>
              </w:rPr>
            </w:pPr>
            <w:r w:rsidRPr="00D365CA">
              <w:rPr>
                <w:lang w:val="es-SV"/>
              </w:rPr>
              <w:t xml:space="preserve">Atención: </w:t>
            </w:r>
            <w:r w:rsidR="00DB1606" w:rsidRPr="00D365CA">
              <w:rPr>
                <w:b/>
                <w:bCs/>
                <w:i/>
                <w:iCs/>
                <w:lang w:val="es-SV"/>
              </w:rPr>
              <w:t>Dra. Patricia Figueroa de Quinteros</w:t>
            </w:r>
            <w:r w:rsidRPr="00D365CA">
              <w:rPr>
                <w:b/>
                <w:bCs/>
                <w:i/>
                <w:iCs/>
                <w:lang w:val="es-SV"/>
              </w:rPr>
              <w:t xml:space="preserve">, </w:t>
            </w:r>
            <w:r w:rsidR="00A71CB1" w:rsidRPr="00D365CA">
              <w:rPr>
                <w:i/>
                <w:iCs/>
                <w:lang w:val="es-SV"/>
              </w:rPr>
              <w:t>Coordinadora de la UCPCSJ Ad-honorem</w:t>
            </w:r>
            <w:r w:rsidR="00097172" w:rsidRPr="00D365CA">
              <w:rPr>
                <w:i/>
                <w:iCs/>
                <w:lang w:val="es-SV"/>
              </w:rPr>
              <w:t>.</w:t>
            </w:r>
          </w:p>
          <w:p w14:paraId="4071CBB4" w14:textId="7A1EA0F2" w:rsidR="00B65963" w:rsidRPr="00D365CA" w:rsidRDefault="00B65963" w:rsidP="00097172">
            <w:pPr>
              <w:jc w:val="both"/>
              <w:rPr>
                <w:i/>
                <w:iCs/>
                <w:lang w:val="es-SV"/>
              </w:rPr>
            </w:pPr>
            <w:r w:rsidRPr="00D365CA">
              <w:rPr>
                <w:lang w:val="es-SV"/>
              </w:rPr>
              <w:t xml:space="preserve">Dirección: </w:t>
            </w:r>
            <w:r w:rsidR="00097172" w:rsidRPr="00D365CA">
              <w:rPr>
                <w:rFonts w:eastAsia="Calibri"/>
                <w:i/>
                <w:iCs/>
                <w:lang w:val="es-SV"/>
              </w:rPr>
              <w:t>Nivel dos, edificio del Instituto Nacional de la Salud, Urbanización Lomas de Altamira, Boulevard Altamira y Avenida República de Ecuador n.° 33, San Salvador.</w:t>
            </w:r>
          </w:p>
          <w:p w14:paraId="4201A1D0" w14:textId="2CE90DCD" w:rsidR="00B65963" w:rsidRPr="00D365CA" w:rsidRDefault="00B65963" w:rsidP="00097172">
            <w:pPr>
              <w:tabs>
                <w:tab w:val="right" w:pos="7254"/>
              </w:tabs>
              <w:rPr>
                <w:i/>
                <w:lang w:val="es-SV"/>
              </w:rPr>
            </w:pPr>
            <w:r w:rsidRPr="00D365CA">
              <w:rPr>
                <w:lang w:val="es-SV"/>
              </w:rPr>
              <w:t xml:space="preserve">País: </w:t>
            </w:r>
            <w:r w:rsidRPr="00D365CA">
              <w:rPr>
                <w:i/>
                <w:iCs/>
                <w:lang w:val="es-SV"/>
              </w:rPr>
              <w:t>El Salvador</w:t>
            </w:r>
            <w:r w:rsidR="002F43F5" w:rsidRPr="00D365CA">
              <w:rPr>
                <w:i/>
                <w:iCs/>
                <w:lang w:val="es-SV"/>
              </w:rPr>
              <w:t>.</w:t>
            </w:r>
          </w:p>
          <w:p w14:paraId="53A989D2" w14:textId="5ECF52BE" w:rsidR="00B65963" w:rsidRPr="00D365CA" w:rsidRDefault="00B65963" w:rsidP="00097172">
            <w:pPr>
              <w:tabs>
                <w:tab w:val="right" w:pos="7254"/>
              </w:tabs>
              <w:jc w:val="both"/>
              <w:rPr>
                <w:lang w:val="es-SV"/>
              </w:rPr>
            </w:pPr>
            <w:r w:rsidRPr="00D365CA">
              <w:rPr>
                <w:lang w:val="es-SV"/>
              </w:rPr>
              <w:t xml:space="preserve">Teléfono: </w:t>
            </w:r>
            <w:r w:rsidR="00A43F7D" w:rsidRPr="00D365CA">
              <w:rPr>
                <w:i/>
                <w:iCs/>
                <w:lang w:val="es-SV"/>
              </w:rPr>
              <w:t>2591-8</w:t>
            </w:r>
            <w:r w:rsidR="00A90253" w:rsidRPr="00D365CA">
              <w:rPr>
                <w:i/>
                <w:iCs/>
                <w:lang w:val="es-SV"/>
              </w:rPr>
              <w:t>2</w:t>
            </w:r>
            <w:r w:rsidR="00A43F7D" w:rsidRPr="00D365CA">
              <w:rPr>
                <w:i/>
                <w:iCs/>
                <w:lang w:val="es-SV"/>
              </w:rPr>
              <w:t>93</w:t>
            </w:r>
            <w:r w:rsidR="002F43F5" w:rsidRPr="00D365CA">
              <w:rPr>
                <w:i/>
                <w:iCs/>
                <w:lang w:val="es-SV"/>
              </w:rPr>
              <w:t>.</w:t>
            </w:r>
          </w:p>
          <w:p w14:paraId="31C381A0" w14:textId="77777777" w:rsidR="00B65963" w:rsidRPr="00D365CA" w:rsidRDefault="00B65963" w:rsidP="00B65963">
            <w:pPr>
              <w:tabs>
                <w:tab w:val="right" w:pos="7254"/>
              </w:tabs>
              <w:spacing w:before="120" w:after="120"/>
              <w:rPr>
                <w:b/>
                <w:lang w:val="es-SV"/>
              </w:rPr>
            </w:pPr>
            <w:r w:rsidRPr="00D365CA">
              <w:rPr>
                <w:b/>
                <w:lang w:val="es-SV"/>
              </w:rPr>
              <w:t>La fecha límite para presentar las ofertas es:</w:t>
            </w:r>
          </w:p>
          <w:p w14:paraId="34509F0F" w14:textId="122213C0" w:rsidR="00B65963" w:rsidRPr="00D365CA" w:rsidRDefault="00B65963" w:rsidP="00097172">
            <w:pPr>
              <w:rPr>
                <w:b/>
                <w:lang w:val="es-SV"/>
              </w:rPr>
            </w:pPr>
            <w:r w:rsidRPr="00D365CA">
              <w:rPr>
                <w:lang w:val="es-SV"/>
              </w:rPr>
              <w:t>Fecha:</w:t>
            </w:r>
            <w:r w:rsidRPr="00D365CA">
              <w:rPr>
                <w:b/>
                <w:bCs/>
                <w:i/>
                <w:iCs/>
                <w:lang w:val="es-SV"/>
              </w:rPr>
              <w:t xml:space="preserve"> </w:t>
            </w:r>
            <w:r w:rsidR="00390223" w:rsidRPr="00390223">
              <w:rPr>
                <w:b/>
                <w:bCs/>
                <w:i/>
                <w:iCs/>
                <w:lang w:val="es-SV"/>
              </w:rPr>
              <w:t>15</w:t>
            </w:r>
            <w:r w:rsidR="00A90253" w:rsidRPr="00390223">
              <w:rPr>
                <w:b/>
                <w:bCs/>
                <w:i/>
                <w:iCs/>
                <w:lang w:val="es-SV"/>
              </w:rPr>
              <w:t xml:space="preserve"> de </w:t>
            </w:r>
            <w:r w:rsidR="00390223" w:rsidRPr="00390223">
              <w:rPr>
                <w:b/>
                <w:bCs/>
                <w:i/>
                <w:iCs/>
                <w:lang w:val="es-SV"/>
              </w:rPr>
              <w:t>octu</w:t>
            </w:r>
            <w:r w:rsidR="002F43F5" w:rsidRPr="00390223">
              <w:rPr>
                <w:b/>
                <w:bCs/>
                <w:i/>
                <w:iCs/>
                <w:lang w:val="es-SV"/>
              </w:rPr>
              <w:t>bre</w:t>
            </w:r>
            <w:r w:rsidRPr="00390223">
              <w:rPr>
                <w:b/>
                <w:bCs/>
                <w:i/>
                <w:iCs/>
                <w:lang w:val="es-SV"/>
              </w:rPr>
              <w:t xml:space="preserve"> de 202</w:t>
            </w:r>
            <w:r w:rsidR="00DA0465" w:rsidRPr="00390223">
              <w:rPr>
                <w:b/>
                <w:bCs/>
                <w:i/>
                <w:iCs/>
                <w:lang w:val="es-SV"/>
              </w:rPr>
              <w:t>4</w:t>
            </w:r>
            <w:r w:rsidR="002F43F5" w:rsidRPr="00390223">
              <w:rPr>
                <w:b/>
                <w:bCs/>
                <w:i/>
                <w:iCs/>
                <w:lang w:val="es-SV"/>
              </w:rPr>
              <w:t>.</w:t>
            </w:r>
          </w:p>
          <w:p w14:paraId="6361FDF0" w14:textId="57B09BD0" w:rsidR="00B65963" w:rsidRPr="00D365CA" w:rsidRDefault="00B65963" w:rsidP="00097172">
            <w:pPr>
              <w:tabs>
                <w:tab w:val="right" w:pos="7254"/>
              </w:tabs>
              <w:rPr>
                <w:i/>
                <w:u w:val="single"/>
                <w:lang w:val="es-SV"/>
              </w:rPr>
            </w:pPr>
            <w:r w:rsidRPr="00D365CA">
              <w:rPr>
                <w:lang w:val="es-SV"/>
              </w:rPr>
              <w:t>Hora:</w:t>
            </w:r>
            <w:r w:rsidRPr="00D365CA">
              <w:rPr>
                <w:b/>
                <w:i/>
                <w:lang w:val="es-SV"/>
              </w:rPr>
              <w:t xml:space="preserve"> 10</w:t>
            </w:r>
            <w:r w:rsidR="002F43F5" w:rsidRPr="00D365CA">
              <w:rPr>
                <w:b/>
                <w:i/>
                <w:lang w:val="es-SV"/>
              </w:rPr>
              <w:t>:</w:t>
            </w:r>
            <w:r w:rsidRPr="00D365CA">
              <w:rPr>
                <w:b/>
                <w:i/>
                <w:lang w:val="es-SV"/>
              </w:rPr>
              <w:t>00 hrs</w:t>
            </w:r>
            <w:r w:rsidRPr="00D365CA">
              <w:rPr>
                <w:i/>
                <w:iCs/>
                <w:lang w:val="es-SV"/>
              </w:rPr>
              <w:t>. hora oficial de la Republica de El Salvador</w:t>
            </w:r>
            <w:r w:rsidR="002F43F5" w:rsidRPr="00D365CA">
              <w:rPr>
                <w:i/>
                <w:iCs/>
                <w:lang w:val="es-SV"/>
              </w:rPr>
              <w:t>.</w:t>
            </w:r>
          </w:p>
          <w:p w14:paraId="70AD9ACF" w14:textId="700601E0" w:rsidR="00B65963" w:rsidRPr="00D365CA" w:rsidRDefault="00B65963" w:rsidP="00097172">
            <w:pPr>
              <w:tabs>
                <w:tab w:val="right" w:pos="7254"/>
              </w:tabs>
              <w:jc w:val="both"/>
              <w:rPr>
                <w:lang w:val="es-SV"/>
              </w:rPr>
            </w:pPr>
            <w:r w:rsidRPr="00D365CA">
              <w:rPr>
                <w:lang w:val="es-SV"/>
              </w:rPr>
              <w:t xml:space="preserve">Los Licitantes </w:t>
            </w:r>
            <w:r w:rsidRPr="00D365CA">
              <w:rPr>
                <w:b/>
                <w:bCs/>
                <w:i/>
                <w:iCs/>
                <w:lang w:val="es-SV"/>
              </w:rPr>
              <w:t xml:space="preserve">“no tendrán” </w:t>
            </w:r>
            <w:r w:rsidRPr="00D365CA">
              <w:rPr>
                <w:lang w:val="es-SV"/>
              </w:rPr>
              <w:t xml:space="preserve">la opción de presentar sus ofertas electrónicamente. </w:t>
            </w:r>
          </w:p>
        </w:tc>
      </w:tr>
      <w:tr w:rsidR="00B65963" w:rsidRPr="00AD4A6B" w14:paraId="698DE0F0" w14:textId="77777777" w:rsidTr="00F70383">
        <w:tc>
          <w:tcPr>
            <w:tcW w:w="1620" w:type="dxa"/>
          </w:tcPr>
          <w:p w14:paraId="3D196014" w14:textId="77777777" w:rsidR="00B65963" w:rsidRPr="00D365CA" w:rsidRDefault="00B65963" w:rsidP="00B65963">
            <w:pPr>
              <w:tabs>
                <w:tab w:val="right" w:pos="7434"/>
              </w:tabs>
              <w:spacing w:before="120" w:after="120"/>
              <w:rPr>
                <w:b/>
                <w:lang w:val="es-SV"/>
              </w:rPr>
            </w:pPr>
            <w:r w:rsidRPr="00D365CA">
              <w:rPr>
                <w:b/>
                <w:bCs/>
                <w:lang w:val="es-SV"/>
              </w:rPr>
              <w:t>IAL 25.1</w:t>
            </w:r>
          </w:p>
        </w:tc>
        <w:tc>
          <w:tcPr>
            <w:tcW w:w="7287" w:type="dxa"/>
          </w:tcPr>
          <w:p w14:paraId="1187B13E" w14:textId="77777777" w:rsidR="00B65963" w:rsidRPr="00390223" w:rsidRDefault="00B65963" w:rsidP="00B65963">
            <w:pPr>
              <w:tabs>
                <w:tab w:val="right" w:pos="7254"/>
              </w:tabs>
              <w:spacing w:before="120" w:after="120"/>
              <w:rPr>
                <w:lang w:val="es-SV"/>
              </w:rPr>
            </w:pPr>
            <w:r w:rsidRPr="00390223">
              <w:rPr>
                <w:b/>
                <w:bCs/>
                <w:lang w:val="es-SV"/>
              </w:rPr>
              <w:t>La apertura de las Ofertas tendrá lugar en</w:t>
            </w:r>
            <w:r w:rsidRPr="00390223">
              <w:rPr>
                <w:lang w:val="es-SV"/>
              </w:rPr>
              <w:t xml:space="preserve">: </w:t>
            </w:r>
          </w:p>
          <w:p w14:paraId="76D0E03F" w14:textId="5AE0AD10" w:rsidR="00B65963" w:rsidRPr="00390223" w:rsidRDefault="00B65963" w:rsidP="00097172">
            <w:pPr>
              <w:jc w:val="both"/>
              <w:rPr>
                <w:i/>
                <w:iCs/>
                <w:lang w:val="es-SV"/>
              </w:rPr>
            </w:pPr>
            <w:r w:rsidRPr="00390223">
              <w:rPr>
                <w:lang w:val="es-SV"/>
              </w:rPr>
              <w:t xml:space="preserve">Dirección: </w:t>
            </w:r>
            <w:r w:rsidR="00097172" w:rsidRPr="00390223">
              <w:rPr>
                <w:rFonts w:eastAsia="Calibri"/>
                <w:i/>
                <w:iCs/>
                <w:lang w:val="es-SV"/>
              </w:rPr>
              <w:t>Nivel dos, edificio del Instituto Nacional de la Salud, Urbanización Lomas de Altamira, Boulevard Altamira y Avenida República de Ecuador n.° 33, San Salvador.</w:t>
            </w:r>
          </w:p>
          <w:p w14:paraId="02B603B6" w14:textId="0A1428B8" w:rsidR="00B65963" w:rsidRPr="00390223" w:rsidRDefault="00B65963" w:rsidP="00097172">
            <w:pPr>
              <w:tabs>
                <w:tab w:val="right" w:pos="7254"/>
              </w:tabs>
              <w:rPr>
                <w:i/>
                <w:lang w:val="es-SV"/>
              </w:rPr>
            </w:pPr>
            <w:r w:rsidRPr="00390223">
              <w:rPr>
                <w:lang w:val="es-SV"/>
              </w:rPr>
              <w:t xml:space="preserve">País: </w:t>
            </w:r>
            <w:r w:rsidRPr="00390223">
              <w:rPr>
                <w:i/>
                <w:iCs/>
                <w:lang w:val="es-SV"/>
              </w:rPr>
              <w:t>El Salvador</w:t>
            </w:r>
            <w:r w:rsidR="000125F2" w:rsidRPr="00390223">
              <w:rPr>
                <w:i/>
                <w:iCs/>
                <w:lang w:val="es-SV"/>
              </w:rPr>
              <w:t>.</w:t>
            </w:r>
          </w:p>
          <w:p w14:paraId="38684141" w14:textId="4A117CCD" w:rsidR="00B65963" w:rsidRPr="00390223" w:rsidRDefault="00B65963" w:rsidP="00097172">
            <w:pPr>
              <w:rPr>
                <w:b/>
                <w:lang w:val="es-SV"/>
              </w:rPr>
            </w:pPr>
            <w:r w:rsidRPr="00390223">
              <w:rPr>
                <w:lang w:val="es-SV"/>
              </w:rPr>
              <w:t>Fecha:</w:t>
            </w:r>
            <w:r w:rsidRPr="00390223">
              <w:rPr>
                <w:b/>
                <w:bCs/>
                <w:i/>
                <w:iCs/>
                <w:lang w:val="es-SV"/>
              </w:rPr>
              <w:t xml:space="preserve"> </w:t>
            </w:r>
            <w:r w:rsidR="00390223" w:rsidRPr="00390223">
              <w:rPr>
                <w:b/>
                <w:bCs/>
                <w:i/>
                <w:iCs/>
                <w:lang w:val="es-SV"/>
              </w:rPr>
              <w:t>15 de octubre de 2024</w:t>
            </w:r>
            <w:r w:rsidR="00390223" w:rsidRPr="00390223">
              <w:rPr>
                <w:b/>
                <w:bCs/>
                <w:i/>
                <w:iCs/>
                <w:lang w:val="es-SV"/>
              </w:rPr>
              <w:t>.</w:t>
            </w:r>
          </w:p>
          <w:p w14:paraId="6A3BBAA0" w14:textId="32D1D519" w:rsidR="00B65963" w:rsidRPr="00390223" w:rsidRDefault="00B65963" w:rsidP="00097172">
            <w:pPr>
              <w:tabs>
                <w:tab w:val="right" w:pos="7254"/>
              </w:tabs>
              <w:rPr>
                <w:i/>
                <w:iCs/>
                <w:lang w:val="es-SV"/>
              </w:rPr>
            </w:pPr>
            <w:r w:rsidRPr="00390223">
              <w:rPr>
                <w:lang w:val="es-SV"/>
              </w:rPr>
              <w:t>Hora:</w:t>
            </w:r>
            <w:r w:rsidRPr="00390223">
              <w:rPr>
                <w:b/>
                <w:i/>
                <w:lang w:val="es-SV"/>
              </w:rPr>
              <w:t xml:space="preserve"> 10</w:t>
            </w:r>
            <w:r w:rsidR="00A34548" w:rsidRPr="00390223">
              <w:rPr>
                <w:b/>
                <w:i/>
                <w:lang w:val="es-SV"/>
              </w:rPr>
              <w:t>:</w:t>
            </w:r>
            <w:r w:rsidR="00946CE8" w:rsidRPr="00390223">
              <w:rPr>
                <w:b/>
                <w:i/>
                <w:lang w:val="es-SV"/>
              </w:rPr>
              <w:t>15</w:t>
            </w:r>
            <w:r w:rsidRPr="00390223">
              <w:rPr>
                <w:b/>
                <w:i/>
                <w:lang w:val="es-SV"/>
              </w:rPr>
              <w:t xml:space="preserve"> hrs</w:t>
            </w:r>
            <w:r w:rsidRPr="00390223">
              <w:rPr>
                <w:i/>
                <w:iCs/>
                <w:lang w:val="es-SV"/>
              </w:rPr>
              <w:t>. hora oficial de la Republica de El Salvador</w:t>
            </w:r>
            <w:r w:rsidR="000125F2" w:rsidRPr="00390223">
              <w:rPr>
                <w:i/>
                <w:iCs/>
                <w:lang w:val="es-SV"/>
              </w:rPr>
              <w:t>.</w:t>
            </w:r>
          </w:p>
          <w:p w14:paraId="404CA5CE" w14:textId="77777777" w:rsidR="00097172" w:rsidRPr="00390223" w:rsidRDefault="00097172" w:rsidP="00097172">
            <w:pPr>
              <w:pStyle w:val="Standard"/>
              <w:spacing w:after="0" w:line="240" w:lineRule="auto"/>
              <w:jc w:val="both"/>
              <w:rPr>
                <w:iCs/>
                <w:sz w:val="24"/>
                <w:szCs w:val="24"/>
              </w:rPr>
            </w:pPr>
          </w:p>
          <w:p w14:paraId="58A5C339" w14:textId="696E68FC" w:rsidR="0020462B" w:rsidRPr="00390223" w:rsidRDefault="0020462B" w:rsidP="00097172">
            <w:pPr>
              <w:pStyle w:val="Standard"/>
              <w:spacing w:after="0" w:line="240" w:lineRule="auto"/>
              <w:jc w:val="both"/>
              <w:rPr>
                <w:sz w:val="24"/>
                <w:szCs w:val="24"/>
              </w:rPr>
            </w:pPr>
            <w:r w:rsidRPr="00390223">
              <w:rPr>
                <w:iCs/>
                <w:sz w:val="24"/>
                <w:szCs w:val="24"/>
              </w:rPr>
              <w:t>En</w:t>
            </w:r>
            <w:r w:rsidRPr="00390223">
              <w:rPr>
                <w:sz w:val="24"/>
                <w:szCs w:val="24"/>
              </w:rPr>
              <w:t xml:space="preserve"> el lugar, fecha y hora especificada en el llamado a licitación, se presentarán los sobres sellados con las ofertas, y se procederá a realizar la apertura pública de las ofertas en presencia de los licitantes que deseen asistir a la hora y fecha indicadas en el Llamado de Licitación. Se levantará acta la que deberá contener como mínimo:</w:t>
            </w:r>
          </w:p>
          <w:p w14:paraId="6A3F44AF" w14:textId="77777777" w:rsidR="0020462B" w:rsidRPr="00390223" w:rsidRDefault="0020462B" w:rsidP="00390223">
            <w:pPr>
              <w:pStyle w:val="Standard"/>
              <w:numPr>
                <w:ilvl w:val="0"/>
                <w:numId w:val="169"/>
              </w:numPr>
              <w:tabs>
                <w:tab w:val="left" w:pos="-12109"/>
              </w:tabs>
              <w:spacing w:before="120" w:after="120" w:line="240" w:lineRule="auto"/>
              <w:ind w:left="290" w:hanging="284"/>
              <w:jc w:val="both"/>
              <w:rPr>
                <w:sz w:val="24"/>
                <w:szCs w:val="24"/>
              </w:rPr>
            </w:pPr>
            <w:r w:rsidRPr="00390223">
              <w:rPr>
                <w:sz w:val="24"/>
                <w:szCs w:val="24"/>
              </w:rPr>
              <w:lastRenderedPageBreak/>
              <w:t>Nombre de la empresa licitante.</w:t>
            </w:r>
          </w:p>
          <w:p w14:paraId="183AEBC2" w14:textId="77777777" w:rsidR="0020462B" w:rsidRPr="00390223" w:rsidRDefault="0020462B" w:rsidP="00390223">
            <w:pPr>
              <w:pStyle w:val="Standard"/>
              <w:numPr>
                <w:ilvl w:val="0"/>
                <w:numId w:val="169"/>
              </w:numPr>
              <w:tabs>
                <w:tab w:val="left" w:pos="-12109"/>
              </w:tabs>
              <w:spacing w:before="120" w:after="120" w:line="240" w:lineRule="auto"/>
              <w:ind w:left="290" w:hanging="284"/>
              <w:jc w:val="both"/>
              <w:rPr>
                <w:sz w:val="24"/>
                <w:szCs w:val="24"/>
              </w:rPr>
            </w:pPr>
            <w:r w:rsidRPr="00390223">
              <w:rPr>
                <w:sz w:val="24"/>
                <w:szCs w:val="24"/>
              </w:rPr>
              <w:t>Monto de las ofertas.</w:t>
            </w:r>
          </w:p>
          <w:p w14:paraId="27732075" w14:textId="77777777" w:rsidR="0020462B" w:rsidRPr="00390223" w:rsidRDefault="0020462B" w:rsidP="00390223">
            <w:pPr>
              <w:pStyle w:val="Standard"/>
              <w:numPr>
                <w:ilvl w:val="0"/>
                <w:numId w:val="169"/>
              </w:numPr>
              <w:tabs>
                <w:tab w:val="left" w:pos="-12109"/>
              </w:tabs>
              <w:spacing w:before="120" w:after="120" w:line="240" w:lineRule="auto"/>
              <w:ind w:left="290" w:hanging="284"/>
              <w:jc w:val="both"/>
              <w:rPr>
                <w:sz w:val="24"/>
                <w:szCs w:val="24"/>
              </w:rPr>
            </w:pPr>
            <w:r w:rsidRPr="00390223">
              <w:rPr>
                <w:sz w:val="24"/>
                <w:szCs w:val="24"/>
              </w:rPr>
              <w:t>Cumplimiento de Presentación de la Declaración de Mantenimiento de Oferta</w:t>
            </w:r>
          </w:p>
          <w:p w14:paraId="06B0FE13" w14:textId="77777777" w:rsidR="0020462B" w:rsidRPr="00390223" w:rsidRDefault="0020462B" w:rsidP="00390223">
            <w:pPr>
              <w:pStyle w:val="Standard"/>
              <w:numPr>
                <w:ilvl w:val="0"/>
                <w:numId w:val="169"/>
              </w:numPr>
              <w:tabs>
                <w:tab w:val="left" w:pos="-15087"/>
                <w:tab w:val="left" w:pos="-12676"/>
                <w:tab w:val="left" w:pos="-12109"/>
              </w:tabs>
              <w:spacing w:before="120" w:after="120" w:line="240" w:lineRule="auto"/>
              <w:ind w:left="290" w:hanging="284"/>
              <w:jc w:val="both"/>
              <w:rPr>
                <w:sz w:val="24"/>
                <w:szCs w:val="24"/>
              </w:rPr>
            </w:pPr>
            <w:r w:rsidRPr="00390223">
              <w:rPr>
                <w:sz w:val="24"/>
                <w:szCs w:val="24"/>
              </w:rPr>
              <w:t>Toda otra circunstancia relacionada con el acto, que el funcionario responsable estime oportuno consignar.</w:t>
            </w:r>
          </w:p>
          <w:p w14:paraId="4F0FE303" w14:textId="77777777" w:rsidR="0020462B" w:rsidRPr="00390223" w:rsidRDefault="0020462B" w:rsidP="0020462B">
            <w:pPr>
              <w:pStyle w:val="WW-Encabezado2"/>
              <w:tabs>
                <w:tab w:val="left" w:pos="426"/>
              </w:tabs>
              <w:spacing w:line="240" w:lineRule="auto"/>
              <w:rPr>
                <w:rFonts w:ascii="Times New Roman" w:hAnsi="Times New Roman" w:cs="Times New Roman"/>
                <w:b w:val="0"/>
                <w:bCs w:val="0"/>
                <w:i w:val="0"/>
                <w:iCs w:val="0"/>
                <w:szCs w:val="24"/>
                <w:lang w:eastAsia="es-AR"/>
              </w:rPr>
            </w:pPr>
          </w:p>
          <w:p w14:paraId="2F84C833" w14:textId="77777777" w:rsidR="0020462B" w:rsidRPr="00390223" w:rsidRDefault="0020462B" w:rsidP="0020462B">
            <w:pPr>
              <w:pStyle w:val="WW-Encabezado2"/>
              <w:tabs>
                <w:tab w:val="left" w:pos="426"/>
              </w:tabs>
              <w:spacing w:line="240" w:lineRule="auto"/>
              <w:rPr>
                <w:rFonts w:ascii="Times New Roman" w:hAnsi="Times New Roman" w:cs="Times New Roman"/>
                <w:b w:val="0"/>
                <w:bCs w:val="0"/>
                <w:i w:val="0"/>
                <w:iCs w:val="0"/>
                <w:szCs w:val="24"/>
                <w:lang w:eastAsia="es-AR"/>
              </w:rPr>
            </w:pPr>
            <w:r w:rsidRPr="00390223">
              <w:rPr>
                <w:rFonts w:ascii="Times New Roman" w:hAnsi="Times New Roman" w:cs="Times New Roman"/>
                <w:b w:val="0"/>
                <w:bCs w:val="0"/>
                <w:i w:val="0"/>
                <w:iCs w:val="0"/>
                <w:szCs w:val="24"/>
                <w:lang w:eastAsia="es-AR"/>
              </w:rPr>
              <w:t>Dicha acta deberá estar firmada por todos los miembros presentes en la apertura.</w:t>
            </w:r>
          </w:p>
          <w:p w14:paraId="19DDB5A3" w14:textId="3EE8A263" w:rsidR="0020462B" w:rsidRPr="00390223" w:rsidRDefault="0020462B" w:rsidP="000125F2">
            <w:pPr>
              <w:tabs>
                <w:tab w:val="right" w:pos="7254"/>
              </w:tabs>
              <w:spacing w:before="120" w:after="120"/>
              <w:jc w:val="both"/>
              <w:rPr>
                <w:i/>
                <w:u w:val="single"/>
                <w:lang w:val="es-SV"/>
              </w:rPr>
            </w:pPr>
            <w:r w:rsidRPr="00390223">
              <w:rPr>
                <w:lang w:val="es-SV" w:eastAsia="es-AR"/>
              </w:rPr>
              <w:t>No se recibirán ofertas presentadas con posterioridad a la fecha y hora límites indicadas en el llamado de licitación</w:t>
            </w:r>
            <w:r w:rsidR="000125F2" w:rsidRPr="00390223">
              <w:rPr>
                <w:lang w:val="es-SV" w:eastAsia="es-AR"/>
              </w:rPr>
              <w:t>.</w:t>
            </w:r>
          </w:p>
        </w:tc>
      </w:tr>
      <w:tr w:rsidR="00B65963" w:rsidRPr="00AD4A6B" w14:paraId="6E2CCA08" w14:textId="77777777" w:rsidTr="00390223">
        <w:trPr>
          <w:trHeight w:val="826"/>
        </w:trPr>
        <w:tc>
          <w:tcPr>
            <w:tcW w:w="1620" w:type="dxa"/>
          </w:tcPr>
          <w:p w14:paraId="02FB5645" w14:textId="77777777" w:rsidR="00B65963" w:rsidRPr="00D365CA" w:rsidRDefault="00B65963" w:rsidP="00B65963">
            <w:pPr>
              <w:tabs>
                <w:tab w:val="right" w:pos="7434"/>
              </w:tabs>
              <w:spacing w:before="120" w:after="120"/>
              <w:rPr>
                <w:b/>
                <w:lang w:val="es-SV"/>
              </w:rPr>
            </w:pPr>
            <w:r w:rsidRPr="00D365CA">
              <w:rPr>
                <w:b/>
                <w:bCs/>
                <w:lang w:val="es-SV"/>
              </w:rPr>
              <w:lastRenderedPageBreak/>
              <w:t>IAL 25.6</w:t>
            </w:r>
          </w:p>
        </w:tc>
        <w:tc>
          <w:tcPr>
            <w:tcW w:w="7287" w:type="dxa"/>
          </w:tcPr>
          <w:p w14:paraId="7F294AF0" w14:textId="3C8D70A1" w:rsidR="00065200" w:rsidRPr="00D365CA" w:rsidRDefault="0020462B" w:rsidP="00390223">
            <w:pPr>
              <w:tabs>
                <w:tab w:val="right" w:pos="7254"/>
              </w:tabs>
              <w:spacing w:before="120" w:after="120"/>
              <w:jc w:val="both"/>
              <w:rPr>
                <w:b/>
                <w:bCs/>
                <w:i/>
                <w:iCs/>
                <w:lang w:val="es-SV"/>
              </w:rPr>
            </w:pPr>
            <w:r w:rsidRPr="00D365CA">
              <w:rPr>
                <w:lang w:val="es-SV"/>
              </w:rPr>
              <w:t xml:space="preserve">La Carta de la Oferta y las Listas de Precios deberán ser inicialados por </w:t>
            </w:r>
            <w:r w:rsidR="008C07D6">
              <w:rPr>
                <w:b/>
                <w:bCs/>
                <w:lang w:val="es-SV"/>
              </w:rPr>
              <w:t>un</w:t>
            </w:r>
            <w:r w:rsidR="00D868EC" w:rsidRPr="00D365CA">
              <w:rPr>
                <w:b/>
                <w:bCs/>
                <w:lang w:val="es-SV"/>
              </w:rPr>
              <w:t xml:space="preserve"> (</w:t>
            </w:r>
            <w:r w:rsidR="008C07D6">
              <w:rPr>
                <w:b/>
                <w:bCs/>
                <w:lang w:val="es-SV"/>
              </w:rPr>
              <w:t>1</w:t>
            </w:r>
            <w:r w:rsidR="00D868EC" w:rsidRPr="00D365CA">
              <w:rPr>
                <w:b/>
                <w:bCs/>
                <w:lang w:val="es-SV"/>
              </w:rPr>
              <w:t>)</w:t>
            </w:r>
            <w:r w:rsidRPr="00D365CA">
              <w:rPr>
                <w:lang w:val="es-SV"/>
              </w:rPr>
              <w:t xml:space="preserve"> representantes del Comprador que asistan al acto de apertura de Ofertas</w:t>
            </w:r>
            <w:r w:rsidR="00EA55B8" w:rsidRPr="00D365CA">
              <w:rPr>
                <w:lang w:val="es-SV"/>
              </w:rPr>
              <w:t>.</w:t>
            </w:r>
          </w:p>
        </w:tc>
      </w:tr>
      <w:tr w:rsidR="00B65963" w:rsidRPr="00AD4A6B" w14:paraId="4E389D0C" w14:textId="77777777" w:rsidTr="00F70383">
        <w:tc>
          <w:tcPr>
            <w:tcW w:w="8907" w:type="dxa"/>
            <w:gridSpan w:val="2"/>
          </w:tcPr>
          <w:p w14:paraId="474F7497" w14:textId="3443023E" w:rsidR="00B65963" w:rsidRPr="00D365CA" w:rsidRDefault="00B65963" w:rsidP="00B65963">
            <w:pPr>
              <w:tabs>
                <w:tab w:val="right" w:pos="7254"/>
              </w:tabs>
              <w:spacing w:before="120" w:after="120"/>
              <w:jc w:val="center"/>
              <w:rPr>
                <w:b/>
                <w:sz w:val="28"/>
                <w:szCs w:val="28"/>
                <w:lang w:val="es-SV"/>
              </w:rPr>
            </w:pPr>
            <w:r w:rsidRPr="00D365CA">
              <w:rPr>
                <w:b/>
                <w:bCs/>
                <w:sz w:val="28"/>
                <w:szCs w:val="28"/>
                <w:lang w:val="es-SV"/>
              </w:rPr>
              <w:t>E. Evaluación y Comparación de las Ofertas</w:t>
            </w:r>
            <w:r w:rsidR="00097172" w:rsidRPr="00D365CA">
              <w:rPr>
                <w:b/>
                <w:bCs/>
                <w:sz w:val="28"/>
                <w:szCs w:val="28"/>
                <w:lang w:val="es-SV"/>
              </w:rPr>
              <w:t>.</w:t>
            </w:r>
          </w:p>
        </w:tc>
      </w:tr>
      <w:tr w:rsidR="00B65963" w:rsidRPr="00AD4A6B" w14:paraId="2C5EA96F" w14:textId="77777777" w:rsidTr="00F70383">
        <w:tc>
          <w:tcPr>
            <w:tcW w:w="1620" w:type="dxa"/>
          </w:tcPr>
          <w:p w14:paraId="20CD21B1" w14:textId="695C0919" w:rsidR="00B65963" w:rsidRPr="00D365CA" w:rsidRDefault="00B65963" w:rsidP="00B65963">
            <w:pPr>
              <w:tabs>
                <w:tab w:val="right" w:pos="7434"/>
              </w:tabs>
              <w:spacing w:before="120" w:after="120"/>
              <w:rPr>
                <w:b/>
                <w:lang w:val="es-SV"/>
              </w:rPr>
            </w:pPr>
            <w:r w:rsidRPr="00D365CA">
              <w:rPr>
                <w:b/>
                <w:bCs/>
                <w:lang w:val="es-SV"/>
              </w:rPr>
              <w:t>IAL 32.1</w:t>
            </w:r>
          </w:p>
        </w:tc>
        <w:tc>
          <w:tcPr>
            <w:tcW w:w="7287" w:type="dxa"/>
          </w:tcPr>
          <w:p w14:paraId="2B2788E9" w14:textId="77777777" w:rsidR="00A101C5" w:rsidRPr="00D365CA" w:rsidRDefault="00A101C5" w:rsidP="00A101C5">
            <w:pPr>
              <w:tabs>
                <w:tab w:val="right" w:pos="7254"/>
              </w:tabs>
              <w:spacing w:before="120" w:after="120"/>
              <w:jc w:val="both"/>
              <w:rPr>
                <w:i/>
                <w:lang w:val="es-SV"/>
              </w:rPr>
            </w:pPr>
            <w:r w:rsidRPr="00D365CA">
              <w:rPr>
                <w:lang w:val="es-SV"/>
              </w:rPr>
              <w:t xml:space="preserve">La moneda que se utilizará a fin de evaluar y comparar las Ofertas para convertir en una sola moneda, al tipo de cambio vendedor, todos los precios de las Ofertas expresados en diversas monedas son: </w:t>
            </w:r>
            <w:r w:rsidRPr="00D365CA">
              <w:rPr>
                <w:b/>
                <w:i/>
                <w:iCs/>
                <w:lang w:val="es-SV"/>
              </w:rPr>
              <w:t>Dólar de los Estados Unidos de América.</w:t>
            </w:r>
          </w:p>
          <w:p w14:paraId="26BC2AC3" w14:textId="77777777" w:rsidR="00A101C5" w:rsidRPr="00D365CA" w:rsidRDefault="00A101C5" w:rsidP="00B227ED">
            <w:pPr>
              <w:tabs>
                <w:tab w:val="right" w:pos="7254"/>
              </w:tabs>
              <w:spacing w:before="120" w:after="120"/>
              <w:jc w:val="both"/>
              <w:rPr>
                <w:b/>
                <w:lang w:val="es-SV"/>
              </w:rPr>
            </w:pPr>
            <w:r w:rsidRPr="00D365CA">
              <w:rPr>
                <w:lang w:val="es-SV"/>
              </w:rPr>
              <w:t xml:space="preserve">La fuente del tipo de cambio será: </w:t>
            </w:r>
            <w:r w:rsidRPr="00D365CA">
              <w:rPr>
                <w:b/>
                <w:bCs/>
                <w:i/>
                <w:iCs/>
                <w:lang w:val="es-SV"/>
              </w:rPr>
              <w:t>Banco Central de Reserva de El Salvador</w:t>
            </w:r>
          </w:p>
          <w:p w14:paraId="59C66D5F" w14:textId="235CA857" w:rsidR="00B65963" w:rsidRPr="00D365CA" w:rsidRDefault="00A101C5" w:rsidP="00A101C5">
            <w:pPr>
              <w:autoSpaceDE w:val="0"/>
              <w:autoSpaceDN w:val="0"/>
              <w:adjustRightInd w:val="0"/>
              <w:spacing w:before="120" w:after="120"/>
              <w:jc w:val="both"/>
              <w:rPr>
                <w:b/>
                <w:bCs/>
                <w:i/>
                <w:iCs/>
                <w:lang w:val="es-SV"/>
              </w:rPr>
            </w:pPr>
            <w:r w:rsidRPr="00D365CA">
              <w:rPr>
                <w:lang w:val="es-SV"/>
              </w:rPr>
              <w:t xml:space="preserve">La fecha del tipo de cambio será: </w:t>
            </w:r>
            <w:r w:rsidRPr="00D365CA">
              <w:rPr>
                <w:b/>
                <w:bCs/>
                <w:i/>
                <w:iCs/>
                <w:lang w:val="es-SV"/>
              </w:rPr>
              <w:t>Quince (15) días calendarios antes de la fecha presentación de ofertas. En caso que el día</w:t>
            </w:r>
            <w:r w:rsidR="007B774E">
              <w:rPr>
                <w:b/>
                <w:bCs/>
                <w:i/>
                <w:iCs/>
                <w:lang w:val="es-SV"/>
              </w:rPr>
              <w:t xml:space="preserve"> quince (</w:t>
            </w:r>
            <w:r w:rsidRPr="00D365CA">
              <w:rPr>
                <w:b/>
                <w:bCs/>
                <w:i/>
                <w:iCs/>
                <w:lang w:val="es-SV"/>
              </w:rPr>
              <w:t>15</w:t>
            </w:r>
            <w:r w:rsidR="007B774E">
              <w:rPr>
                <w:b/>
                <w:bCs/>
                <w:i/>
                <w:iCs/>
                <w:lang w:val="es-SV"/>
              </w:rPr>
              <w:t>)</w:t>
            </w:r>
            <w:r w:rsidRPr="00D365CA">
              <w:rPr>
                <w:b/>
                <w:bCs/>
                <w:i/>
                <w:iCs/>
                <w:lang w:val="es-SV"/>
              </w:rPr>
              <w:t xml:space="preserve"> corresponda a un día feriado o fin de semana se tomará el siguiente día hábil.</w:t>
            </w:r>
          </w:p>
        </w:tc>
      </w:tr>
      <w:tr w:rsidR="00B65963" w:rsidRPr="00AD4A6B" w14:paraId="2B67BDB8" w14:textId="77777777" w:rsidTr="00F70383">
        <w:tc>
          <w:tcPr>
            <w:tcW w:w="1620" w:type="dxa"/>
          </w:tcPr>
          <w:p w14:paraId="4696CB95" w14:textId="77777777" w:rsidR="00B65963" w:rsidRPr="00D365CA" w:rsidRDefault="00B65963" w:rsidP="00B65963">
            <w:pPr>
              <w:tabs>
                <w:tab w:val="right" w:pos="7434"/>
              </w:tabs>
              <w:spacing w:before="120" w:after="120"/>
              <w:rPr>
                <w:b/>
                <w:iCs/>
                <w:lang w:val="es-SV"/>
              </w:rPr>
            </w:pPr>
            <w:r w:rsidRPr="00D365CA">
              <w:rPr>
                <w:b/>
                <w:bCs/>
                <w:lang w:val="es-SV"/>
              </w:rPr>
              <w:t>IAL 33.1</w:t>
            </w:r>
          </w:p>
        </w:tc>
        <w:tc>
          <w:tcPr>
            <w:tcW w:w="7287" w:type="dxa"/>
          </w:tcPr>
          <w:p w14:paraId="6ECC3705" w14:textId="2102C45E" w:rsidR="00B65963" w:rsidRPr="00D365CA" w:rsidRDefault="00B65963" w:rsidP="00B65963">
            <w:pPr>
              <w:tabs>
                <w:tab w:val="right" w:pos="7254"/>
              </w:tabs>
              <w:spacing w:before="120" w:after="120"/>
              <w:jc w:val="both"/>
              <w:rPr>
                <w:lang w:val="es-SV"/>
              </w:rPr>
            </w:pPr>
            <w:r w:rsidRPr="00D365CA">
              <w:rPr>
                <w:b/>
                <w:i/>
                <w:iCs/>
                <w:lang w:val="es-SV"/>
              </w:rPr>
              <w:t xml:space="preserve">“No se aplicará” </w:t>
            </w:r>
            <w:r w:rsidRPr="00D365CA">
              <w:rPr>
                <w:lang w:val="es-SV"/>
              </w:rPr>
              <w:t>un margen de preferencia nacional.</w:t>
            </w:r>
          </w:p>
        </w:tc>
      </w:tr>
      <w:tr w:rsidR="00B65963" w:rsidRPr="00AD4A6B" w14:paraId="17F0984B" w14:textId="77777777" w:rsidTr="00F70383">
        <w:tblPrEx>
          <w:tblCellMar>
            <w:left w:w="103" w:type="dxa"/>
            <w:right w:w="103" w:type="dxa"/>
          </w:tblCellMar>
        </w:tblPrEx>
        <w:tc>
          <w:tcPr>
            <w:tcW w:w="1620" w:type="dxa"/>
          </w:tcPr>
          <w:p w14:paraId="45E5FBE8" w14:textId="761CF8F6" w:rsidR="00B65963" w:rsidRPr="00D365CA" w:rsidRDefault="00B65963" w:rsidP="00B65963">
            <w:pPr>
              <w:spacing w:before="120" w:after="120"/>
              <w:rPr>
                <w:b/>
                <w:bCs/>
                <w:lang w:val="es-SV"/>
              </w:rPr>
            </w:pPr>
            <w:r w:rsidRPr="00D365CA">
              <w:rPr>
                <w:b/>
                <w:bCs/>
                <w:lang w:val="es-SV"/>
              </w:rPr>
              <w:t>IAL 34.2 (a)</w:t>
            </w:r>
          </w:p>
        </w:tc>
        <w:tc>
          <w:tcPr>
            <w:tcW w:w="7287" w:type="dxa"/>
          </w:tcPr>
          <w:p w14:paraId="0DFBA5BF" w14:textId="4E542895" w:rsidR="00B65963" w:rsidRPr="00D365CA" w:rsidRDefault="00B65963" w:rsidP="00B65963">
            <w:pPr>
              <w:widowControl w:val="0"/>
              <w:spacing w:after="120"/>
              <w:ind w:left="695" w:hanging="695"/>
              <w:jc w:val="both"/>
              <w:rPr>
                <w:bCs/>
                <w:iCs/>
                <w:lang w:val="es-SV"/>
              </w:rPr>
            </w:pPr>
            <w:r w:rsidRPr="00D365CA">
              <w:rPr>
                <w:lang w:val="es-SV"/>
              </w:rPr>
              <w:t xml:space="preserve">La evaluación se hará por </w:t>
            </w:r>
            <w:r w:rsidR="00946CE8" w:rsidRPr="00D365CA">
              <w:rPr>
                <w:bCs/>
                <w:i/>
                <w:lang w:val="es-SV"/>
              </w:rPr>
              <w:t>Artículo</w:t>
            </w:r>
            <w:r w:rsidR="00F650B3" w:rsidRPr="00D365CA">
              <w:rPr>
                <w:bCs/>
                <w:i/>
                <w:lang w:val="es-SV"/>
              </w:rPr>
              <w:t xml:space="preserve"> </w:t>
            </w:r>
            <w:r w:rsidRPr="00D365CA">
              <w:rPr>
                <w:bCs/>
                <w:i/>
                <w:lang w:val="es-SV"/>
              </w:rPr>
              <w:t>completo.</w:t>
            </w:r>
          </w:p>
          <w:p w14:paraId="0A123CAC" w14:textId="77777777" w:rsidR="00B65963" w:rsidRPr="00D365CA" w:rsidRDefault="00B65963" w:rsidP="00B65963">
            <w:pPr>
              <w:widowControl w:val="0"/>
              <w:spacing w:after="120"/>
              <w:ind w:left="695" w:hanging="695"/>
              <w:jc w:val="both"/>
              <w:rPr>
                <w:bCs/>
                <w:i/>
                <w:lang w:val="es-SV"/>
              </w:rPr>
            </w:pPr>
            <w:r w:rsidRPr="00D365CA">
              <w:rPr>
                <w:bCs/>
                <w:i/>
                <w:lang w:val="es-SV"/>
              </w:rPr>
              <w:t>Nota:</w:t>
            </w:r>
          </w:p>
          <w:p w14:paraId="44F22134" w14:textId="7A9CC65F" w:rsidR="00B65963" w:rsidRPr="00D365CA" w:rsidRDefault="00B65963" w:rsidP="00B65963">
            <w:pPr>
              <w:spacing w:before="120" w:after="120"/>
              <w:jc w:val="both"/>
              <w:rPr>
                <w:b/>
                <w:bCs/>
                <w:spacing w:val="-4"/>
                <w:sz w:val="28"/>
                <w:lang w:val="es-SV"/>
              </w:rPr>
            </w:pPr>
            <w:r w:rsidRPr="00D365CA">
              <w:rPr>
                <w:bCs/>
                <w:i/>
                <w:lang w:val="es-SV"/>
              </w:rPr>
              <w:t xml:space="preserve">Las Ofertas serán evaluadas por </w:t>
            </w:r>
            <w:r w:rsidR="00F650B3" w:rsidRPr="00D365CA">
              <w:rPr>
                <w:bCs/>
                <w:i/>
                <w:lang w:val="es-SV"/>
              </w:rPr>
              <w:t>artículo</w:t>
            </w:r>
            <w:r w:rsidRPr="00D365CA">
              <w:rPr>
                <w:bCs/>
                <w:i/>
                <w:lang w:val="es-SV"/>
              </w:rPr>
              <w:t xml:space="preserve"> completo y el Contrato comprenderá al </w:t>
            </w:r>
            <w:r w:rsidR="00F650B3" w:rsidRPr="00D365CA">
              <w:rPr>
                <w:bCs/>
                <w:i/>
                <w:lang w:val="es-SV"/>
              </w:rPr>
              <w:t>artículo</w:t>
            </w:r>
            <w:r w:rsidRPr="00D365CA">
              <w:rPr>
                <w:bCs/>
                <w:i/>
                <w:lang w:val="es-SV"/>
              </w:rPr>
              <w:t xml:space="preserve"> adjudicado al Oferente seleccionado.</w:t>
            </w:r>
          </w:p>
        </w:tc>
      </w:tr>
      <w:tr w:rsidR="00B65963" w:rsidRPr="00AD4A6B" w14:paraId="5D2C066A" w14:textId="77777777" w:rsidTr="00F70383">
        <w:tblPrEx>
          <w:tblCellMar>
            <w:left w:w="103" w:type="dxa"/>
            <w:right w:w="103" w:type="dxa"/>
          </w:tblCellMar>
        </w:tblPrEx>
        <w:tc>
          <w:tcPr>
            <w:tcW w:w="1620" w:type="dxa"/>
          </w:tcPr>
          <w:p w14:paraId="040F24E8" w14:textId="77777777" w:rsidR="00B65963" w:rsidRPr="00D365CA" w:rsidRDefault="00B65963" w:rsidP="00B65963">
            <w:pPr>
              <w:spacing w:before="120" w:after="120"/>
              <w:rPr>
                <w:b/>
                <w:bCs/>
                <w:lang w:val="es-SV"/>
              </w:rPr>
            </w:pPr>
            <w:r w:rsidRPr="00D365CA">
              <w:rPr>
                <w:b/>
                <w:bCs/>
                <w:lang w:val="es-SV"/>
              </w:rPr>
              <w:t>IAL 34.6</w:t>
            </w:r>
          </w:p>
        </w:tc>
        <w:tc>
          <w:tcPr>
            <w:tcW w:w="7287" w:type="dxa"/>
          </w:tcPr>
          <w:p w14:paraId="54077979" w14:textId="3F24C6FA" w:rsidR="00B65963" w:rsidRPr="00D365CA" w:rsidRDefault="00B65963" w:rsidP="00B65963">
            <w:pPr>
              <w:spacing w:before="120" w:after="120"/>
              <w:ind w:left="-13"/>
              <w:jc w:val="both"/>
              <w:rPr>
                <w:b/>
                <w:i/>
                <w:lang w:val="es-SV"/>
              </w:rPr>
            </w:pPr>
            <w:r w:rsidRPr="00D365CA">
              <w:rPr>
                <w:lang w:val="es-SV"/>
              </w:rPr>
              <w:t>Los ajustes se determinarán utilizando los siguientes criterios de entre los enumerados en la Sección III, “Criterios de Evaluación y Calificación”:</w:t>
            </w:r>
          </w:p>
          <w:p w14:paraId="3DCC02B4" w14:textId="7B294B85" w:rsidR="00B65963" w:rsidRPr="00D365CA" w:rsidRDefault="00B65963" w:rsidP="00A34548">
            <w:pPr>
              <w:numPr>
                <w:ilvl w:val="0"/>
                <w:numId w:val="62"/>
              </w:numPr>
              <w:spacing w:before="120" w:after="120"/>
              <w:ind w:left="436" w:hanging="425"/>
              <w:jc w:val="both"/>
              <w:rPr>
                <w:b/>
                <w:lang w:val="es-SV"/>
              </w:rPr>
            </w:pPr>
            <w:r w:rsidRPr="00D365CA">
              <w:rPr>
                <w:lang w:val="es-SV"/>
              </w:rPr>
              <w:t xml:space="preserve">Desviación en el Cronograma de Entregas: </w:t>
            </w:r>
            <w:r w:rsidRPr="00D365CA">
              <w:rPr>
                <w:b/>
                <w:bCs/>
                <w:i/>
                <w:iCs/>
                <w:lang w:val="es-SV"/>
              </w:rPr>
              <w:t>“No”.</w:t>
            </w:r>
          </w:p>
          <w:p w14:paraId="569094DF" w14:textId="1CD75321" w:rsidR="00B65963" w:rsidRPr="00D365CA" w:rsidRDefault="00B65963" w:rsidP="00A34548">
            <w:pPr>
              <w:numPr>
                <w:ilvl w:val="0"/>
                <w:numId w:val="62"/>
              </w:numPr>
              <w:spacing w:before="120" w:after="120"/>
              <w:ind w:left="436" w:hanging="425"/>
              <w:jc w:val="both"/>
              <w:rPr>
                <w:b/>
                <w:lang w:val="es-SV"/>
              </w:rPr>
            </w:pPr>
            <w:r w:rsidRPr="00D365CA">
              <w:rPr>
                <w:lang w:val="es-SV"/>
              </w:rPr>
              <w:t xml:space="preserve">Desviación en el plan de pagos: </w:t>
            </w:r>
            <w:r w:rsidRPr="00D365CA">
              <w:rPr>
                <w:b/>
                <w:bCs/>
                <w:i/>
                <w:iCs/>
                <w:lang w:val="es-SV"/>
              </w:rPr>
              <w:t>“No”.</w:t>
            </w:r>
          </w:p>
          <w:p w14:paraId="03AC14EB" w14:textId="1A76763B" w:rsidR="00B65963" w:rsidRPr="00D365CA" w:rsidRDefault="00B65963" w:rsidP="00A34548">
            <w:pPr>
              <w:numPr>
                <w:ilvl w:val="0"/>
                <w:numId w:val="62"/>
              </w:numPr>
              <w:tabs>
                <w:tab w:val="left" w:pos="707"/>
              </w:tabs>
              <w:spacing w:before="120" w:after="120"/>
              <w:ind w:left="436" w:hanging="425"/>
              <w:jc w:val="both"/>
              <w:rPr>
                <w:b/>
                <w:lang w:val="es-SV"/>
              </w:rPr>
            </w:pPr>
            <w:r w:rsidRPr="00D365CA">
              <w:rPr>
                <w:lang w:val="es-SV"/>
              </w:rPr>
              <w:lastRenderedPageBreak/>
              <w:t xml:space="preserve">Costo de reemplazo de componentes importantes, repuestos obligatorios y servicio: </w:t>
            </w:r>
            <w:r w:rsidRPr="00D365CA">
              <w:rPr>
                <w:b/>
                <w:bCs/>
                <w:i/>
                <w:iCs/>
                <w:lang w:val="es-SV"/>
              </w:rPr>
              <w:t>“No”.</w:t>
            </w:r>
          </w:p>
          <w:p w14:paraId="7BAB300B" w14:textId="1BCF94B4" w:rsidR="00B65963" w:rsidRPr="00D365CA" w:rsidRDefault="00B65963" w:rsidP="00A34548">
            <w:pPr>
              <w:numPr>
                <w:ilvl w:val="0"/>
                <w:numId w:val="62"/>
              </w:numPr>
              <w:tabs>
                <w:tab w:val="left" w:pos="707"/>
                <w:tab w:val="num" w:pos="1247"/>
              </w:tabs>
              <w:spacing w:before="120" w:after="120"/>
              <w:ind w:left="436" w:hanging="425"/>
              <w:jc w:val="both"/>
              <w:rPr>
                <w:b/>
                <w:lang w:val="es-SV"/>
              </w:rPr>
            </w:pPr>
            <w:r w:rsidRPr="00D365CA">
              <w:rPr>
                <w:lang w:val="es-SV"/>
              </w:rPr>
              <w:t xml:space="preserve">Disponibilidad en el País del Comprador de repuestos y servicios posteriores a la venta para los equipos ofrecidos en la Oferta: </w:t>
            </w:r>
            <w:r w:rsidRPr="00D365CA">
              <w:rPr>
                <w:b/>
                <w:bCs/>
                <w:i/>
                <w:iCs/>
                <w:lang w:val="es-SV"/>
              </w:rPr>
              <w:t xml:space="preserve">“No”. </w:t>
            </w:r>
          </w:p>
          <w:p w14:paraId="715F0A6F" w14:textId="5EF71F77" w:rsidR="00B65963" w:rsidRPr="00D365CA" w:rsidRDefault="00B65963" w:rsidP="00A34548">
            <w:pPr>
              <w:numPr>
                <w:ilvl w:val="0"/>
                <w:numId w:val="62"/>
              </w:numPr>
              <w:spacing w:before="120" w:after="120"/>
              <w:ind w:left="436" w:hanging="425"/>
              <w:jc w:val="both"/>
              <w:rPr>
                <w:b/>
                <w:lang w:val="es-SV"/>
              </w:rPr>
            </w:pPr>
            <w:r w:rsidRPr="00D365CA">
              <w:rPr>
                <w:lang w:val="es-SV"/>
              </w:rPr>
              <w:t xml:space="preserve">Costos durante la vida útil: Los costos en que se incurra durante la vida útil de los bienes o los equipos </w:t>
            </w:r>
            <w:r w:rsidRPr="00D365CA">
              <w:rPr>
                <w:b/>
                <w:i/>
                <w:iCs/>
                <w:lang w:val="es-SV"/>
              </w:rPr>
              <w:t xml:space="preserve">“No”. </w:t>
            </w:r>
          </w:p>
          <w:p w14:paraId="662028A7" w14:textId="27CB7AAF" w:rsidR="00B65963" w:rsidRPr="00D365CA" w:rsidRDefault="00B65963" w:rsidP="00A34548">
            <w:pPr>
              <w:numPr>
                <w:ilvl w:val="0"/>
                <w:numId w:val="62"/>
              </w:numPr>
              <w:spacing w:before="120" w:after="120"/>
              <w:ind w:left="436" w:hanging="425"/>
              <w:jc w:val="both"/>
              <w:rPr>
                <w:b/>
                <w:lang w:val="es-SV"/>
              </w:rPr>
            </w:pPr>
            <w:r w:rsidRPr="00D365CA">
              <w:rPr>
                <w:lang w:val="es-SV"/>
              </w:rPr>
              <w:t xml:space="preserve">El rendimiento y la productividad de los equipos ofrecidos: </w:t>
            </w:r>
            <w:r w:rsidRPr="00D365CA">
              <w:rPr>
                <w:b/>
                <w:i/>
                <w:iCs/>
                <w:lang w:val="es-SV"/>
              </w:rPr>
              <w:t xml:space="preserve">“No”. </w:t>
            </w:r>
          </w:p>
          <w:p w14:paraId="7AC470E5" w14:textId="5D825408" w:rsidR="00B65963" w:rsidRPr="00D365CA" w:rsidRDefault="00B65963" w:rsidP="00A34548">
            <w:pPr>
              <w:numPr>
                <w:ilvl w:val="0"/>
                <w:numId w:val="62"/>
              </w:numPr>
              <w:spacing w:before="120" w:after="120"/>
              <w:ind w:left="436" w:hanging="425"/>
              <w:jc w:val="both"/>
              <w:rPr>
                <w:b/>
                <w:lang w:val="es-SV"/>
              </w:rPr>
            </w:pPr>
            <w:r w:rsidRPr="00D365CA">
              <w:rPr>
                <w:lang w:val="es-SV"/>
              </w:rPr>
              <w:t>Otro criterio específico de la Sección III:</w:t>
            </w:r>
            <w:r w:rsidRPr="00D365CA">
              <w:rPr>
                <w:b/>
                <w:i/>
                <w:iCs/>
                <w:lang w:val="es-SV"/>
              </w:rPr>
              <w:t xml:space="preserve"> “No”.</w:t>
            </w:r>
          </w:p>
        </w:tc>
      </w:tr>
      <w:tr w:rsidR="00B65963" w:rsidRPr="00D365CA" w14:paraId="54844AF2" w14:textId="77777777" w:rsidTr="00F70383">
        <w:tblPrEx>
          <w:tblCellMar>
            <w:left w:w="103" w:type="dxa"/>
            <w:right w:w="103" w:type="dxa"/>
          </w:tblCellMar>
        </w:tblPrEx>
        <w:tc>
          <w:tcPr>
            <w:tcW w:w="8907" w:type="dxa"/>
            <w:gridSpan w:val="2"/>
          </w:tcPr>
          <w:p w14:paraId="1B02C676" w14:textId="70C99362" w:rsidR="00B65963" w:rsidRPr="00D365CA" w:rsidRDefault="00B65963" w:rsidP="00B65963">
            <w:pPr>
              <w:spacing w:before="120" w:after="120"/>
              <w:jc w:val="center"/>
              <w:rPr>
                <w:b/>
                <w:bCs/>
                <w:sz w:val="28"/>
                <w:lang w:val="es-SV"/>
              </w:rPr>
            </w:pPr>
            <w:r w:rsidRPr="00D365CA">
              <w:rPr>
                <w:b/>
                <w:bCs/>
                <w:sz w:val="28"/>
                <w:lang w:val="es-SV"/>
              </w:rPr>
              <w:lastRenderedPageBreak/>
              <w:t>F. Adjudicación del Contrato</w:t>
            </w:r>
            <w:r w:rsidR="004F37B7" w:rsidRPr="00D365CA">
              <w:rPr>
                <w:b/>
                <w:bCs/>
                <w:sz w:val="28"/>
                <w:lang w:val="es-SV"/>
              </w:rPr>
              <w:t>.</w:t>
            </w:r>
          </w:p>
        </w:tc>
      </w:tr>
      <w:tr w:rsidR="00B65963" w:rsidRPr="00AD4A6B" w14:paraId="76739BD7" w14:textId="77777777" w:rsidTr="00F70383">
        <w:tblPrEx>
          <w:tblCellMar>
            <w:left w:w="103" w:type="dxa"/>
            <w:right w:w="103" w:type="dxa"/>
          </w:tblCellMar>
        </w:tblPrEx>
        <w:tc>
          <w:tcPr>
            <w:tcW w:w="1620" w:type="dxa"/>
          </w:tcPr>
          <w:p w14:paraId="723C1AF3" w14:textId="77777777" w:rsidR="00B65963" w:rsidRPr="00D365CA" w:rsidRDefault="00B65963" w:rsidP="00B65963">
            <w:pPr>
              <w:spacing w:before="120" w:after="120"/>
              <w:rPr>
                <w:b/>
                <w:bCs/>
                <w:lang w:val="es-SV"/>
              </w:rPr>
            </w:pPr>
            <w:r w:rsidRPr="00D365CA">
              <w:rPr>
                <w:b/>
                <w:bCs/>
                <w:lang w:val="es-SV"/>
              </w:rPr>
              <w:t>IAL 42</w:t>
            </w:r>
          </w:p>
        </w:tc>
        <w:tc>
          <w:tcPr>
            <w:tcW w:w="7287" w:type="dxa"/>
          </w:tcPr>
          <w:p w14:paraId="06E2D1D8" w14:textId="371AEDD4" w:rsidR="00B65963" w:rsidRPr="00D365CA" w:rsidRDefault="00B65963" w:rsidP="00B65963">
            <w:pPr>
              <w:tabs>
                <w:tab w:val="right" w:pos="7254"/>
              </w:tabs>
              <w:spacing w:before="120" w:after="120"/>
              <w:rPr>
                <w:b/>
                <w:lang w:val="es-SV"/>
              </w:rPr>
            </w:pPr>
            <w:r w:rsidRPr="00D365CA">
              <w:rPr>
                <w:lang w:val="es-SV"/>
              </w:rPr>
              <w:t xml:space="preserve">Las cantidades podrán aumentarse, como máximo: </w:t>
            </w:r>
            <w:r w:rsidR="00B778BE" w:rsidRPr="00D365CA">
              <w:rPr>
                <w:b/>
                <w:i/>
                <w:iCs/>
                <w:lang w:val="es-SV"/>
              </w:rPr>
              <w:t>20%</w:t>
            </w:r>
          </w:p>
          <w:p w14:paraId="4698FECB" w14:textId="770BC587" w:rsidR="00B65963" w:rsidRPr="00D365CA" w:rsidRDefault="00B65963" w:rsidP="00B65963">
            <w:pPr>
              <w:tabs>
                <w:tab w:val="right" w:pos="7254"/>
              </w:tabs>
              <w:spacing w:before="120" w:after="120"/>
              <w:jc w:val="both"/>
              <w:rPr>
                <w:lang w:val="es-SV"/>
              </w:rPr>
            </w:pPr>
            <w:r w:rsidRPr="00D365CA">
              <w:rPr>
                <w:lang w:val="es-SV"/>
              </w:rPr>
              <w:t xml:space="preserve">Las cantidades podrán reducirse, como máximo: </w:t>
            </w:r>
            <w:r w:rsidR="00B778BE" w:rsidRPr="00D365CA">
              <w:rPr>
                <w:b/>
                <w:i/>
                <w:iCs/>
                <w:lang w:val="es-SV"/>
              </w:rPr>
              <w:t>20%</w:t>
            </w:r>
          </w:p>
        </w:tc>
      </w:tr>
      <w:tr w:rsidR="00B65963" w:rsidRPr="00AD4A6B" w14:paraId="5D39BB2C" w14:textId="77777777" w:rsidTr="00F70383">
        <w:tblPrEx>
          <w:tblCellMar>
            <w:left w:w="103" w:type="dxa"/>
            <w:right w:w="103" w:type="dxa"/>
          </w:tblCellMar>
        </w:tblPrEx>
        <w:tc>
          <w:tcPr>
            <w:tcW w:w="1620" w:type="dxa"/>
          </w:tcPr>
          <w:p w14:paraId="6F38FCF9" w14:textId="2DA6269F" w:rsidR="00B65963" w:rsidRPr="00D365CA" w:rsidRDefault="00B65963" w:rsidP="00B65963">
            <w:pPr>
              <w:spacing w:before="120" w:after="120"/>
              <w:rPr>
                <w:b/>
                <w:bCs/>
                <w:lang w:val="es-SV"/>
              </w:rPr>
            </w:pPr>
            <w:bookmarkStart w:id="358" w:name="_Hlk143258824"/>
            <w:r w:rsidRPr="00D365CA">
              <w:rPr>
                <w:b/>
                <w:bCs/>
                <w:lang w:val="es-SV"/>
              </w:rPr>
              <w:t>IAL 43.1</w:t>
            </w:r>
          </w:p>
        </w:tc>
        <w:tc>
          <w:tcPr>
            <w:tcW w:w="7287" w:type="dxa"/>
          </w:tcPr>
          <w:p w14:paraId="4F336E3B" w14:textId="2EF1998A" w:rsidR="00B65963" w:rsidRPr="00D365CA" w:rsidRDefault="0057154D" w:rsidP="00B65963">
            <w:pPr>
              <w:tabs>
                <w:tab w:val="right" w:pos="7254"/>
              </w:tabs>
              <w:spacing w:before="120" w:after="120"/>
              <w:jc w:val="both"/>
              <w:rPr>
                <w:lang w:val="es-SV"/>
              </w:rPr>
            </w:pPr>
            <w:r w:rsidRPr="00D365CA">
              <w:rPr>
                <w:lang w:val="es-SV"/>
              </w:rPr>
              <w:t xml:space="preserve">El oferente adjudicado deberá presentar </w:t>
            </w:r>
            <w:r w:rsidR="001B0668" w:rsidRPr="00D365CA">
              <w:rPr>
                <w:lang w:val="es-SV"/>
              </w:rPr>
              <w:t>l</w:t>
            </w:r>
            <w:r w:rsidR="00B65963" w:rsidRPr="00D365CA">
              <w:rPr>
                <w:lang w:val="es-SV"/>
              </w:rPr>
              <w:t>a documentación solicitada en la IA</w:t>
            </w:r>
            <w:r w:rsidR="00065200" w:rsidRPr="00D365CA">
              <w:rPr>
                <w:lang w:val="es-SV"/>
              </w:rPr>
              <w:t>L</w:t>
            </w:r>
            <w:r w:rsidR="00B65963" w:rsidRPr="00D365CA">
              <w:rPr>
                <w:lang w:val="es-SV"/>
              </w:rPr>
              <w:t xml:space="preserve"> </w:t>
            </w:r>
            <w:r w:rsidR="00065200" w:rsidRPr="00D365CA">
              <w:rPr>
                <w:lang w:val="es-SV"/>
              </w:rPr>
              <w:t>20.3</w:t>
            </w:r>
            <w:r w:rsidR="001B0668" w:rsidRPr="00D365CA">
              <w:rPr>
                <w:lang w:val="es-SV"/>
              </w:rPr>
              <w:t xml:space="preserve"> para los oferentes nacionales</w:t>
            </w:r>
            <w:r w:rsidR="00B65963" w:rsidRPr="00D365CA">
              <w:rPr>
                <w:lang w:val="es-SV"/>
              </w:rPr>
              <w:t xml:space="preserve"> debidamente certificada por notario y para el caso de los oferentes extranjeros dicha documentación deberá ser presentada debidamente apostillada o de conformidad al trámite consular establecido en el artículo 333 </w:t>
            </w:r>
            <w:r w:rsidR="001B0668" w:rsidRPr="00D365CA">
              <w:rPr>
                <w:lang w:val="es-SV"/>
              </w:rPr>
              <w:t xml:space="preserve">y 334 </w:t>
            </w:r>
            <w:r w:rsidR="00B65963" w:rsidRPr="00D365CA">
              <w:rPr>
                <w:lang w:val="es-SV"/>
              </w:rPr>
              <w:t>del Código de Procesal Civil y Mercantil de El Salvador</w:t>
            </w:r>
            <w:r w:rsidR="00065200" w:rsidRPr="00D365CA">
              <w:rPr>
                <w:lang w:val="es-SV"/>
              </w:rPr>
              <w:t>.</w:t>
            </w:r>
          </w:p>
          <w:p w14:paraId="3F0CAAAF" w14:textId="2C1009F3" w:rsidR="003B1877" w:rsidRPr="00D365CA" w:rsidRDefault="003B1877" w:rsidP="00B65963">
            <w:pPr>
              <w:tabs>
                <w:tab w:val="right" w:pos="7254"/>
              </w:tabs>
              <w:spacing w:before="120" w:after="120"/>
              <w:jc w:val="both"/>
              <w:rPr>
                <w:lang w:val="es-SV"/>
              </w:rPr>
            </w:pPr>
            <w:r w:rsidRPr="00D365CA">
              <w:rPr>
                <w:lang w:val="es-SV"/>
              </w:rPr>
              <w:t>Presentar el Formulario de Divulgación de la Propiedad Efectiva de la Sección X, “Formulario del Contrato” que proporciona información adicional sobre su titularidad real.</w:t>
            </w:r>
          </w:p>
          <w:p w14:paraId="1BD504BD" w14:textId="596A4EDD" w:rsidR="00065200" w:rsidRPr="00D365CA" w:rsidRDefault="00065200" w:rsidP="00065200">
            <w:pPr>
              <w:tabs>
                <w:tab w:val="right" w:pos="7254"/>
              </w:tabs>
              <w:spacing w:before="120" w:after="120"/>
              <w:jc w:val="both"/>
              <w:rPr>
                <w:b/>
                <w:bCs/>
                <w:lang w:val="es-SV"/>
              </w:rPr>
            </w:pPr>
            <w:r w:rsidRPr="00D365CA">
              <w:rPr>
                <w:b/>
                <w:bCs/>
                <w:lang w:val="es-SV"/>
              </w:rPr>
              <w:t>Documentos adicionales a presentar</w:t>
            </w:r>
            <w:r w:rsidR="0057154D" w:rsidRPr="00D365CA">
              <w:rPr>
                <w:b/>
                <w:bCs/>
                <w:lang w:val="es-SV"/>
              </w:rPr>
              <w:t xml:space="preserve"> por el oferente ganador oferente</w:t>
            </w:r>
            <w:r w:rsidR="003B1877" w:rsidRPr="00D365CA">
              <w:rPr>
                <w:b/>
                <w:bCs/>
                <w:lang w:val="es-SV"/>
              </w:rPr>
              <w:t xml:space="preserve"> nacional</w:t>
            </w:r>
            <w:r w:rsidR="0057154D" w:rsidRPr="00D365CA">
              <w:rPr>
                <w:b/>
                <w:bCs/>
                <w:lang w:val="es-SV"/>
              </w:rPr>
              <w:t xml:space="preserve"> y persona jurídica extranjera domicili</w:t>
            </w:r>
            <w:r w:rsidR="008B18CB" w:rsidRPr="00D365CA">
              <w:rPr>
                <w:b/>
                <w:bCs/>
                <w:lang w:val="es-SV"/>
              </w:rPr>
              <w:t>a</w:t>
            </w:r>
            <w:r w:rsidR="0057154D" w:rsidRPr="00D365CA">
              <w:rPr>
                <w:b/>
                <w:bCs/>
                <w:lang w:val="es-SV"/>
              </w:rPr>
              <w:t xml:space="preserve">da en </w:t>
            </w:r>
            <w:r w:rsidR="00897D2B" w:rsidRPr="00D365CA">
              <w:rPr>
                <w:b/>
                <w:bCs/>
                <w:lang w:val="es-SV"/>
              </w:rPr>
              <w:t>E</w:t>
            </w:r>
            <w:r w:rsidR="0057154D" w:rsidRPr="00D365CA">
              <w:rPr>
                <w:b/>
                <w:bCs/>
                <w:lang w:val="es-SV"/>
              </w:rPr>
              <w:t xml:space="preserve">l </w:t>
            </w:r>
            <w:r w:rsidR="00897D2B" w:rsidRPr="00D365CA">
              <w:rPr>
                <w:b/>
                <w:bCs/>
                <w:lang w:val="es-SV"/>
              </w:rPr>
              <w:t>S</w:t>
            </w:r>
            <w:r w:rsidR="0057154D" w:rsidRPr="00D365CA">
              <w:rPr>
                <w:b/>
                <w:bCs/>
                <w:lang w:val="es-SV"/>
              </w:rPr>
              <w:t>alvador</w:t>
            </w:r>
            <w:r w:rsidR="003B1877" w:rsidRPr="00D365CA">
              <w:rPr>
                <w:b/>
                <w:bCs/>
                <w:lang w:val="es-SV"/>
              </w:rPr>
              <w:t>:</w:t>
            </w:r>
          </w:p>
          <w:p w14:paraId="56238047" w14:textId="150F62F9" w:rsidR="00065200" w:rsidRPr="00D365CA" w:rsidRDefault="00065200" w:rsidP="00E53EEA">
            <w:pPr>
              <w:pStyle w:val="Prrafodelista"/>
              <w:numPr>
                <w:ilvl w:val="0"/>
                <w:numId w:val="165"/>
              </w:numPr>
              <w:tabs>
                <w:tab w:val="right" w:pos="7254"/>
              </w:tabs>
              <w:spacing w:before="240" w:after="240"/>
              <w:ind w:left="295" w:hanging="284"/>
              <w:jc w:val="both"/>
              <w:rPr>
                <w:lang w:val="es-SV"/>
              </w:rPr>
            </w:pPr>
            <w:r w:rsidRPr="00D365CA">
              <w:rPr>
                <w:lang w:val="es-SV"/>
              </w:rPr>
              <w:t>Solvencia vigente de la Dirección General de Impuestos Internos, (DGII)</w:t>
            </w:r>
          </w:p>
          <w:p w14:paraId="2AFD17C9" w14:textId="6449DB75" w:rsidR="00065200" w:rsidRPr="00D365CA" w:rsidRDefault="00065200" w:rsidP="00E53EEA">
            <w:pPr>
              <w:pStyle w:val="Prrafodelista"/>
              <w:numPr>
                <w:ilvl w:val="0"/>
                <w:numId w:val="165"/>
              </w:numPr>
              <w:tabs>
                <w:tab w:val="right" w:pos="7254"/>
              </w:tabs>
              <w:spacing w:before="240" w:after="240"/>
              <w:ind w:left="295" w:hanging="284"/>
              <w:jc w:val="both"/>
              <w:rPr>
                <w:lang w:val="es-SV"/>
              </w:rPr>
            </w:pPr>
            <w:r w:rsidRPr="00D365CA">
              <w:rPr>
                <w:lang w:val="es-SV"/>
              </w:rPr>
              <w:t>Solvencia vigente de Régimen de Salud del ISSS.</w:t>
            </w:r>
          </w:p>
          <w:p w14:paraId="4A863463" w14:textId="7192017B" w:rsidR="00065200" w:rsidRPr="00D365CA" w:rsidRDefault="00065200" w:rsidP="00E53EEA">
            <w:pPr>
              <w:pStyle w:val="Prrafodelista"/>
              <w:numPr>
                <w:ilvl w:val="0"/>
                <w:numId w:val="165"/>
              </w:numPr>
              <w:tabs>
                <w:tab w:val="right" w:pos="7254"/>
              </w:tabs>
              <w:spacing w:before="240" w:after="240"/>
              <w:ind w:left="295" w:hanging="284"/>
              <w:jc w:val="both"/>
              <w:rPr>
                <w:lang w:val="es-SV"/>
              </w:rPr>
            </w:pPr>
            <w:r w:rsidRPr="00D365CA">
              <w:rPr>
                <w:lang w:val="es-SV"/>
              </w:rPr>
              <w:tab/>
              <w:t>Solvencias vigentes de pago de cotizaciones previsionales (IPSFA, ISSS, AFP´S).</w:t>
            </w:r>
          </w:p>
          <w:p w14:paraId="5073FF42" w14:textId="3EABD19C" w:rsidR="00065200" w:rsidRPr="00D365CA" w:rsidRDefault="00065200" w:rsidP="00E53EEA">
            <w:pPr>
              <w:pStyle w:val="Prrafodelista"/>
              <w:numPr>
                <w:ilvl w:val="0"/>
                <w:numId w:val="165"/>
              </w:numPr>
              <w:tabs>
                <w:tab w:val="right" w:pos="7254"/>
              </w:tabs>
              <w:spacing w:before="240" w:after="240"/>
              <w:ind w:left="295" w:hanging="284"/>
              <w:jc w:val="both"/>
              <w:rPr>
                <w:lang w:val="es-SV"/>
              </w:rPr>
            </w:pPr>
            <w:r w:rsidRPr="00D365CA">
              <w:rPr>
                <w:lang w:val="es-SV"/>
              </w:rPr>
              <w:t>Solvencia de Impuestos Municipales original vigente de la Alcaldía Municipal del domicilio del adjudicado.</w:t>
            </w:r>
          </w:p>
          <w:p w14:paraId="56871B22" w14:textId="44A64E02" w:rsidR="00065200" w:rsidRPr="00D365CA" w:rsidRDefault="00065200" w:rsidP="00065200">
            <w:pPr>
              <w:jc w:val="both"/>
              <w:rPr>
                <w:lang w:val="es-SV"/>
              </w:rPr>
            </w:pPr>
            <w:r w:rsidRPr="00D365CA">
              <w:rPr>
                <w:lang w:val="es-SV"/>
              </w:rPr>
              <w:t>Los licitantes, aunque no tengan registro de afiliados en todas las AFP’S, UPISS e IPSFA, siempre tendrán que presentar las constancias, ya que las dichas instituciones tienen sus respectivos formatos para estos casos, no se aceptaran copias certificadas o autenticadas de las solvencias solicitadas.</w:t>
            </w:r>
          </w:p>
          <w:p w14:paraId="53E8EBF8" w14:textId="77777777" w:rsidR="003B1877" w:rsidRPr="00D365CA" w:rsidRDefault="003B1877" w:rsidP="00065200">
            <w:pPr>
              <w:jc w:val="both"/>
              <w:rPr>
                <w:lang w:val="es-SV"/>
              </w:rPr>
            </w:pPr>
          </w:p>
          <w:p w14:paraId="784DD6E3" w14:textId="308FD7EF" w:rsidR="00065200" w:rsidRPr="00D365CA" w:rsidRDefault="00065200" w:rsidP="003B1877">
            <w:pPr>
              <w:jc w:val="both"/>
              <w:rPr>
                <w:lang w:val="es-SV"/>
              </w:rPr>
            </w:pPr>
            <w:r w:rsidRPr="00D365CA">
              <w:rPr>
                <w:lang w:val="es-SV"/>
              </w:rPr>
              <w:t>En caso de ser solvencias emitidas en línea, están serán verificadas, por la UCPCSJ</w:t>
            </w:r>
            <w:r w:rsidR="0057154D" w:rsidRPr="00D365CA">
              <w:rPr>
                <w:lang w:val="es-SV"/>
              </w:rPr>
              <w:t>, a fin de constatar la autencidad de las mismas.</w:t>
            </w:r>
          </w:p>
        </w:tc>
      </w:tr>
      <w:bookmarkEnd w:id="358"/>
      <w:tr w:rsidR="00B65963" w:rsidRPr="00AD4A6B" w14:paraId="26C4EE83" w14:textId="77777777" w:rsidTr="00F70383">
        <w:tblPrEx>
          <w:tblCellMar>
            <w:left w:w="103" w:type="dxa"/>
            <w:right w:w="103" w:type="dxa"/>
          </w:tblCellMar>
        </w:tblPrEx>
        <w:tc>
          <w:tcPr>
            <w:tcW w:w="1620" w:type="dxa"/>
          </w:tcPr>
          <w:p w14:paraId="2C9FEFC4" w14:textId="182E8780" w:rsidR="00B65963" w:rsidRPr="00D365CA" w:rsidRDefault="00B65963" w:rsidP="00B65963">
            <w:pPr>
              <w:spacing w:before="120" w:after="120"/>
              <w:rPr>
                <w:b/>
                <w:bCs/>
                <w:lang w:val="es-SV"/>
              </w:rPr>
            </w:pPr>
            <w:r w:rsidRPr="00D365CA">
              <w:rPr>
                <w:b/>
                <w:bCs/>
                <w:lang w:val="es-SV"/>
              </w:rPr>
              <w:t>IAL 47</w:t>
            </w:r>
          </w:p>
        </w:tc>
        <w:tc>
          <w:tcPr>
            <w:tcW w:w="7287" w:type="dxa"/>
          </w:tcPr>
          <w:p w14:paraId="218047E5" w14:textId="7A3E307D" w:rsidR="00B65963" w:rsidRPr="00D365CA" w:rsidRDefault="00B65963" w:rsidP="00B659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color w:val="212121"/>
                <w:lang w:val="es-SV"/>
              </w:rPr>
            </w:pPr>
            <w:r w:rsidRPr="00D365CA">
              <w:rPr>
                <w:color w:val="212121"/>
                <w:lang w:val="es-SV"/>
              </w:rPr>
              <w:t>Los procedimientos para presentar una queja relacionada con la adquisición se detallan en las “</w:t>
            </w:r>
            <w:hyperlink r:id="rId31" w:tgtFrame="_blank" w:history="1">
              <w:r w:rsidRPr="00D365CA">
                <w:rPr>
                  <w:rStyle w:val="Hipervnculo"/>
                  <w:lang w:val="es-SV"/>
                </w:rPr>
                <w:t>Regulaciones de Adquisiciones para los Prestatarios de Proyectos de Financiamiento de Inversiones</w:t>
              </w:r>
            </w:hyperlink>
            <w:r w:rsidRPr="00D365CA">
              <w:rPr>
                <w:color w:val="212121"/>
                <w:lang w:val="es-SV"/>
              </w:rPr>
              <w:t xml:space="preserve"> (Anexo III)”. </w:t>
            </w:r>
            <w:r w:rsidRPr="00D365CA">
              <w:rPr>
                <w:color w:val="212121"/>
                <w:lang w:val="es-SV"/>
              </w:rPr>
              <w:lastRenderedPageBreak/>
              <w:t>Si un Licitante desea presentar una queja relacionada con la adquisición, el Licitante deberá presentar su reclamación por escrito (por los medios más rápidos disponibles, que son correo electrónico o fax), a:</w:t>
            </w:r>
          </w:p>
          <w:p w14:paraId="0A06539A" w14:textId="43A7E47C" w:rsidR="00B65963" w:rsidRPr="00D365CA" w:rsidRDefault="00B65963" w:rsidP="004F3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1"/>
              <w:rPr>
                <w:b/>
                <w:bCs/>
                <w:i/>
                <w:iCs/>
                <w:lang w:val="es-SV"/>
              </w:rPr>
            </w:pPr>
            <w:r w:rsidRPr="00D365CA">
              <w:rPr>
                <w:b/>
                <w:color w:val="212121"/>
                <w:lang w:val="es-SV"/>
              </w:rPr>
              <w:t>A la atención de</w:t>
            </w:r>
            <w:r w:rsidRPr="00D365CA">
              <w:rPr>
                <w:color w:val="212121"/>
                <w:lang w:val="es-SV"/>
              </w:rPr>
              <w:t xml:space="preserve">: </w:t>
            </w:r>
            <w:r w:rsidR="00EE7E94" w:rsidRPr="00D365CA">
              <w:rPr>
                <w:b/>
                <w:bCs/>
                <w:i/>
                <w:iCs/>
                <w:lang w:val="es-SV"/>
              </w:rPr>
              <w:t>Dra. Patricia Figueroa de Quinteros</w:t>
            </w:r>
          </w:p>
          <w:p w14:paraId="7137C1D1" w14:textId="6BC4B0D7" w:rsidR="00B65963" w:rsidRPr="00D365CA" w:rsidRDefault="00B65963" w:rsidP="004F3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1"/>
              <w:rPr>
                <w:color w:val="212121"/>
                <w:lang w:val="es-SV"/>
              </w:rPr>
            </w:pPr>
            <w:r w:rsidRPr="00D365CA">
              <w:rPr>
                <w:b/>
                <w:color w:val="212121"/>
                <w:lang w:val="es-SV"/>
              </w:rPr>
              <w:t>Título / posición</w:t>
            </w:r>
            <w:r w:rsidRPr="00D365CA">
              <w:rPr>
                <w:color w:val="212121"/>
                <w:lang w:val="es-SV"/>
              </w:rPr>
              <w:t xml:space="preserve">: </w:t>
            </w:r>
            <w:r w:rsidR="00A71CB1" w:rsidRPr="00D365CA">
              <w:rPr>
                <w:i/>
                <w:color w:val="212121"/>
                <w:lang w:val="es-SV"/>
              </w:rPr>
              <w:t>Coordinadora de la UCPCSJ Ad-honorem</w:t>
            </w:r>
          </w:p>
          <w:p w14:paraId="03135CA0" w14:textId="16ED777C" w:rsidR="00B65963" w:rsidRPr="00D365CA" w:rsidRDefault="00B65963" w:rsidP="004F3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1"/>
              <w:jc w:val="both"/>
              <w:rPr>
                <w:color w:val="212121"/>
                <w:lang w:val="es-SV"/>
              </w:rPr>
            </w:pPr>
            <w:r w:rsidRPr="00D365CA">
              <w:rPr>
                <w:b/>
                <w:color w:val="212121"/>
                <w:lang w:val="es-SV"/>
              </w:rPr>
              <w:t>Comprador</w:t>
            </w:r>
            <w:r w:rsidRPr="00D365CA">
              <w:rPr>
                <w:color w:val="212121"/>
                <w:lang w:val="es-SV"/>
              </w:rPr>
              <w:t>:</w:t>
            </w:r>
            <w:r w:rsidRPr="00D365CA">
              <w:rPr>
                <w:i/>
                <w:color w:val="212121"/>
                <w:lang w:val="es-SV"/>
              </w:rPr>
              <w:t xml:space="preserve"> Ministerio de Salud, Unidad Coordinadora del Proyecto Creciendo Saludables Juntos</w:t>
            </w:r>
            <w:r w:rsidR="004F37B7" w:rsidRPr="00D365CA">
              <w:rPr>
                <w:i/>
                <w:color w:val="212121"/>
                <w:lang w:val="es-SV"/>
              </w:rPr>
              <w:t>.</w:t>
            </w:r>
          </w:p>
          <w:p w14:paraId="0CDD8796" w14:textId="4C87CBD0" w:rsidR="00B65963" w:rsidRPr="00F70383" w:rsidRDefault="00B65963" w:rsidP="004F3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1"/>
              <w:rPr>
                <w:i/>
                <w:lang w:val="es-SV"/>
              </w:rPr>
            </w:pPr>
            <w:r w:rsidRPr="00D365CA">
              <w:rPr>
                <w:b/>
                <w:color w:val="212121"/>
                <w:lang w:val="es-SV"/>
              </w:rPr>
              <w:t xml:space="preserve">Dirección de correo electrónico: </w:t>
            </w:r>
            <w:hyperlink r:id="rId32" w:history="1">
              <w:r w:rsidRPr="00D365CA">
                <w:rPr>
                  <w:rStyle w:val="Hipervnculo"/>
                  <w:i/>
                  <w:lang w:val="es-SV"/>
                </w:rPr>
                <w:t>adquisicionescrecerjuntos@salud.gob.sv</w:t>
              </w:r>
            </w:hyperlink>
            <w:r w:rsidR="00F70383">
              <w:rPr>
                <w:rStyle w:val="Hipervnculo"/>
                <w:i/>
                <w:color w:val="auto"/>
                <w:u w:val="none"/>
                <w:lang w:val="es-SV"/>
              </w:rPr>
              <w:t xml:space="preserve"> , </w:t>
            </w:r>
            <w:hyperlink r:id="rId33" w:history="1">
              <w:r w:rsidR="00F70383" w:rsidRPr="0008182A">
                <w:rPr>
                  <w:rStyle w:val="Hipervnculo"/>
                  <w:i/>
                  <w:lang w:val="es-SV"/>
                </w:rPr>
                <w:t>mario.flores@salud.gob.sv</w:t>
              </w:r>
            </w:hyperlink>
            <w:r w:rsidR="00F70383">
              <w:rPr>
                <w:rStyle w:val="Hipervnculo"/>
                <w:i/>
                <w:color w:val="auto"/>
                <w:u w:val="none"/>
                <w:lang w:val="es-SV"/>
              </w:rPr>
              <w:t xml:space="preserve"> </w:t>
            </w:r>
          </w:p>
          <w:p w14:paraId="492A8119" w14:textId="409EA21A" w:rsidR="00B65963" w:rsidRPr="00D365CA" w:rsidRDefault="00B65963" w:rsidP="00E53E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color w:val="212121"/>
                <w:lang w:val="es-SV"/>
              </w:rPr>
            </w:pPr>
            <w:r w:rsidRPr="00D365CA">
              <w:rPr>
                <w:color w:val="212121"/>
                <w:lang w:val="es-SV"/>
              </w:rPr>
              <w:t>En resumen, una queja relacionada con la adquisición puede impugnar cualquiera de las siguientes partes del proceso:</w:t>
            </w:r>
          </w:p>
          <w:p w14:paraId="7EA77A90" w14:textId="5A9B87C7" w:rsidR="00B65963" w:rsidRPr="00D365CA" w:rsidRDefault="00B65963" w:rsidP="004F3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36" w:hanging="425"/>
              <w:rPr>
                <w:color w:val="212121"/>
                <w:lang w:val="es-SV"/>
              </w:rPr>
            </w:pPr>
            <w:r w:rsidRPr="00D365CA">
              <w:rPr>
                <w:color w:val="212121"/>
                <w:lang w:val="es-SV"/>
              </w:rPr>
              <w:t>1. los términos del documento de licitación; y</w:t>
            </w:r>
          </w:p>
          <w:p w14:paraId="0EBDE9F4" w14:textId="5AFCC943" w:rsidR="00B65963" w:rsidRPr="00D365CA" w:rsidRDefault="00B65963" w:rsidP="004F3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436" w:hanging="425"/>
              <w:rPr>
                <w:color w:val="212121"/>
                <w:lang w:val="es-SV"/>
              </w:rPr>
            </w:pPr>
            <w:r w:rsidRPr="00D365CA">
              <w:rPr>
                <w:color w:val="212121"/>
                <w:lang w:val="es-SV"/>
              </w:rPr>
              <w:t>2</w:t>
            </w:r>
            <w:r w:rsidRPr="00D365CA">
              <w:rPr>
                <w:b/>
                <w:color w:val="212121"/>
                <w:lang w:val="es-SV"/>
              </w:rPr>
              <w:t>.</w:t>
            </w:r>
            <w:r w:rsidRPr="00D365CA">
              <w:rPr>
                <w:color w:val="212121"/>
                <w:lang w:val="es-SV"/>
              </w:rPr>
              <w:t xml:space="preserve"> la decisión del Comprador de adjudicar el Contrato.</w:t>
            </w:r>
          </w:p>
        </w:tc>
      </w:tr>
    </w:tbl>
    <w:p w14:paraId="3134A5FF" w14:textId="77777777" w:rsidR="000939BF" w:rsidRPr="00D365CA" w:rsidRDefault="000939BF">
      <w:pPr>
        <w:rPr>
          <w:lang w:val="es-SV"/>
        </w:rPr>
      </w:pPr>
    </w:p>
    <w:p w14:paraId="4BD10167" w14:textId="77777777" w:rsidR="000939BF" w:rsidRPr="00D365CA" w:rsidRDefault="000939BF">
      <w:pPr>
        <w:rPr>
          <w:lang w:val="es-SV"/>
        </w:rPr>
        <w:sectPr w:rsidR="000939BF" w:rsidRPr="00D365CA" w:rsidSect="00F70383">
          <w:headerReference w:type="even" r:id="rId34"/>
          <w:headerReference w:type="default" r:id="rId35"/>
          <w:headerReference w:type="first" r:id="rId36"/>
          <w:type w:val="oddPage"/>
          <w:pgSz w:w="12240" w:h="15840" w:code="1"/>
          <w:pgMar w:top="1134" w:right="1440" w:bottom="1440" w:left="1800" w:header="720" w:footer="720" w:gutter="0"/>
          <w:paperSrc w:first="15" w:other="15"/>
          <w:cols w:space="720"/>
          <w:titlePg/>
        </w:sectPr>
      </w:pPr>
    </w:p>
    <w:p w14:paraId="38C55DC6" w14:textId="1E55C708" w:rsidR="00455149" w:rsidRPr="00D365CA" w:rsidRDefault="00514EB8" w:rsidP="00BE3A53">
      <w:pPr>
        <w:pStyle w:val="Tabla1Subtitulo"/>
        <w:rPr>
          <w:lang w:val="es-SV"/>
        </w:rPr>
      </w:pPr>
      <w:bookmarkStart w:id="359" w:name="_Toc454620901"/>
      <w:bookmarkStart w:id="360" w:name="_Toc436903897"/>
      <w:bookmarkStart w:id="361" w:name="_Toc347227541"/>
      <w:bookmarkStart w:id="362" w:name="_Toc136871424"/>
      <w:r w:rsidRPr="00D365CA">
        <w:rPr>
          <w:lang w:val="es-SV"/>
        </w:rPr>
        <w:lastRenderedPageBreak/>
        <w:t>Sección </w:t>
      </w:r>
      <w:r w:rsidR="00455149" w:rsidRPr="00D365CA">
        <w:rPr>
          <w:lang w:val="es-SV"/>
        </w:rPr>
        <w:t xml:space="preserve">III. Criterios de </w:t>
      </w:r>
      <w:r w:rsidR="002F6E14" w:rsidRPr="00D365CA">
        <w:rPr>
          <w:lang w:val="es-SV"/>
        </w:rPr>
        <w:t xml:space="preserve">Evaluación </w:t>
      </w:r>
      <w:r w:rsidR="00455149" w:rsidRPr="00D365CA">
        <w:rPr>
          <w:lang w:val="es-SV"/>
        </w:rPr>
        <w:t>y</w:t>
      </w:r>
      <w:bookmarkEnd w:id="359"/>
      <w:bookmarkEnd w:id="360"/>
      <w:bookmarkEnd w:id="361"/>
      <w:r w:rsidR="00055153" w:rsidRPr="00D365CA">
        <w:rPr>
          <w:lang w:val="es-SV"/>
        </w:rPr>
        <w:t> </w:t>
      </w:r>
      <w:r w:rsidR="002F6E14" w:rsidRPr="00D365CA">
        <w:rPr>
          <w:lang w:val="es-SV"/>
        </w:rPr>
        <w:t>Calificación</w:t>
      </w:r>
      <w:bookmarkEnd w:id="362"/>
      <w:r w:rsidR="00C87928" w:rsidRPr="00D365CA">
        <w:rPr>
          <w:lang w:val="es-SV"/>
        </w:rPr>
        <w:t>.</w:t>
      </w:r>
    </w:p>
    <w:p w14:paraId="06AB42C9" w14:textId="77777777" w:rsidR="00455149" w:rsidRPr="00D365CA" w:rsidRDefault="00455149">
      <w:pPr>
        <w:rPr>
          <w:lang w:val="es-SV"/>
        </w:rPr>
      </w:pPr>
    </w:p>
    <w:p w14:paraId="732DC1ED" w14:textId="7E65E4A0" w:rsidR="00455149" w:rsidRPr="00D365CA" w:rsidRDefault="00455149" w:rsidP="00B05EB1">
      <w:pPr>
        <w:pStyle w:val="Textoindependiente3"/>
        <w:jc w:val="both"/>
        <w:rPr>
          <w:lang w:val="es-SV"/>
        </w:rPr>
      </w:pPr>
      <w:bookmarkStart w:id="363" w:name="_Toc487942150"/>
      <w:r w:rsidRPr="00D365CA">
        <w:rPr>
          <w:lang w:val="es-SV"/>
        </w:rPr>
        <w:t xml:space="preserve">Esta </w:t>
      </w:r>
      <w:r w:rsidR="00514EB8" w:rsidRPr="00D365CA">
        <w:rPr>
          <w:lang w:val="es-SV"/>
        </w:rPr>
        <w:t>Sección </w:t>
      </w:r>
      <w:r w:rsidRPr="00D365CA">
        <w:rPr>
          <w:lang w:val="es-SV"/>
        </w:rPr>
        <w:t>contiene los criterios que el Comprador utilizará para evaluar una Oferta y</w:t>
      </w:r>
      <w:r w:rsidR="00055153" w:rsidRPr="00D365CA">
        <w:rPr>
          <w:lang w:val="es-SV"/>
        </w:rPr>
        <w:t> </w:t>
      </w:r>
      <w:r w:rsidRPr="00D365CA">
        <w:rPr>
          <w:lang w:val="es-SV"/>
        </w:rPr>
        <w:t>determinar si los Licitantes cumplen con las calificaciones requeridas.</w:t>
      </w:r>
      <w:r w:rsidR="00E6408B" w:rsidRPr="00D365CA">
        <w:rPr>
          <w:lang w:val="es-SV"/>
        </w:rPr>
        <w:t xml:space="preserve"> </w:t>
      </w:r>
      <w:r w:rsidRPr="00D365CA">
        <w:rPr>
          <w:lang w:val="es-SV"/>
        </w:rPr>
        <w:t xml:space="preserve">No se utilizará ningún otro factor, método ni criterio que no sean los que se especifican en este </w:t>
      </w:r>
      <w:r w:rsidR="005E7235" w:rsidRPr="00D365CA">
        <w:rPr>
          <w:lang w:val="es-SV"/>
        </w:rPr>
        <w:t>documento de licitación</w:t>
      </w:r>
      <w:r w:rsidRPr="00D365CA">
        <w:rPr>
          <w:lang w:val="es-SV"/>
        </w:rPr>
        <w:t>.</w:t>
      </w:r>
      <w:bookmarkEnd w:id="363"/>
    </w:p>
    <w:p w14:paraId="3D75A80B" w14:textId="77777777" w:rsidR="00BA74D0" w:rsidRPr="00D365CA" w:rsidRDefault="00BA74D0" w:rsidP="00B05EB1">
      <w:pPr>
        <w:pStyle w:val="Textoindependiente3"/>
        <w:jc w:val="both"/>
        <w:rPr>
          <w:lang w:val="es-SV"/>
        </w:rPr>
      </w:pPr>
    </w:p>
    <w:p w14:paraId="0D7D255D" w14:textId="77777777" w:rsidR="007F13C0" w:rsidRPr="00D365CA" w:rsidRDefault="007F13C0">
      <w:pPr>
        <w:pStyle w:val="Textoindependiente3"/>
        <w:rPr>
          <w:b/>
          <w:bCs/>
          <w:lang w:val="es-SV"/>
        </w:rPr>
      </w:pPr>
    </w:p>
    <w:p w14:paraId="150F263F" w14:textId="7704C9D3" w:rsidR="00455149" w:rsidRPr="00D365CA" w:rsidRDefault="00455149">
      <w:pPr>
        <w:jc w:val="center"/>
        <w:rPr>
          <w:b/>
          <w:sz w:val="28"/>
          <w:szCs w:val="28"/>
          <w:lang w:val="es-SV"/>
        </w:rPr>
      </w:pPr>
      <w:r w:rsidRPr="00D365CA">
        <w:rPr>
          <w:b/>
          <w:bCs/>
          <w:sz w:val="28"/>
          <w:szCs w:val="28"/>
          <w:lang w:val="es-SV"/>
        </w:rPr>
        <w:t>Índice</w:t>
      </w:r>
      <w:r w:rsidR="00C87928" w:rsidRPr="00D365CA">
        <w:rPr>
          <w:b/>
          <w:bCs/>
          <w:sz w:val="28"/>
          <w:szCs w:val="28"/>
          <w:lang w:val="es-SV"/>
        </w:rPr>
        <w:t>.</w:t>
      </w:r>
    </w:p>
    <w:p w14:paraId="25B830CA" w14:textId="0F67DA84" w:rsidR="00B44F19" w:rsidRPr="00D365CA" w:rsidRDefault="00062FF6" w:rsidP="00B227ED">
      <w:pPr>
        <w:pStyle w:val="TDC1"/>
        <w:tabs>
          <w:tab w:val="clear" w:pos="8990"/>
          <w:tab w:val="right" w:leader="dot" w:pos="9639"/>
        </w:tabs>
        <w:rPr>
          <w:rFonts w:eastAsiaTheme="minorEastAsia"/>
          <w:b w:val="0"/>
          <w:noProof/>
          <w:sz w:val="22"/>
          <w:szCs w:val="22"/>
          <w:lang w:val="es-SV"/>
        </w:rPr>
      </w:pPr>
      <w:r w:rsidRPr="00D365CA">
        <w:rPr>
          <w:lang w:val="es-SV"/>
        </w:rPr>
        <w:fldChar w:fldCharType="begin"/>
      </w:r>
      <w:r w:rsidRPr="00D365CA">
        <w:rPr>
          <w:lang w:val="es-SV"/>
        </w:rPr>
        <w:instrText xml:space="preserve"> TOC \h \z \t "Tabla3 titulo,1" </w:instrText>
      </w:r>
      <w:r w:rsidRPr="00D365CA">
        <w:rPr>
          <w:lang w:val="es-SV"/>
        </w:rPr>
        <w:fldChar w:fldCharType="separate"/>
      </w:r>
      <w:hyperlink w:anchor="_Toc136871365" w:history="1">
        <w:r w:rsidR="00B44F19" w:rsidRPr="00D365CA">
          <w:rPr>
            <w:rStyle w:val="Hipervnculo"/>
            <w:noProof/>
            <w:lang w:val="es-SV"/>
          </w:rPr>
          <w:t>1. Margen de preferencia (IAL 33)</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_Toc136871365 \h </w:instrText>
        </w:r>
        <w:r w:rsidR="00B44F19" w:rsidRPr="00D365CA">
          <w:rPr>
            <w:noProof/>
            <w:webHidden/>
            <w:lang w:val="es-SV"/>
          </w:rPr>
        </w:r>
        <w:r w:rsidR="00B44F19" w:rsidRPr="00D365CA">
          <w:rPr>
            <w:noProof/>
            <w:webHidden/>
            <w:lang w:val="es-SV"/>
          </w:rPr>
          <w:fldChar w:fldCharType="separate"/>
        </w:r>
        <w:r w:rsidR="008C1C84">
          <w:rPr>
            <w:noProof/>
            <w:webHidden/>
            <w:lang w:val="es-SV"/>
          </w:rPr>
          <w:t>51</w:t>
        </w:r>
        <w:r w:rsidR="00B44F19" w:rsidRPr="00D365CA">
          <w:rPr>
            <w:noProof/>
            <w:webHidden/>
            <w:lang w:val="es-SV"/>
          </w:rPr>
          <w:fldChar w:fldCharType="end"/>
        </w:r>
      </w:hyperlink>
    </w:p>
    <w:p w14:paraId="263489FB" w14:textId="31B6B17F" w:rsidR="00B44F19" w:rsidRPr="00D365CA" w:rsidRDefault="00927DC0" w:rsidP="00B227ED">
      <w:pPr>
        <w:pStyle w:val="TDC1"/>
        <w:tabs>
          <w:tab w:val="clear" w:pos="8990"/>
          <w:tab w:val="right" w:leader="dot" w:pos="9639"/>
        </w:tabs>
        <w:rPr>
          <w:rFonts w:eastAsiaTheme="minorEastAsia"/>
          <w:b w:val="0"/>
          <w:noProof/>
          <w:sz w:val="22"/>
          <w:szCs w:val="22"/>
          <w:lang w:val="es-SV"/>
        </w:rPr>
      </w:pPr>
      <w:hyperlink w:anchor="_Toc136871366" w:history="1">
        <w:r w:rsidR="00B44F19" w:rsidRPr="00D365CA">
          <w:rPr>
            <w:rStyle w:val="Hipervnculo"/>
            <w:noProof/>
            <w:lang w:val="es-SV"/>
          </w:rPr>
          <w:t>2. Evaluación (IAL 34)</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_Toc136871366 \h </w:instrText>
        </w:r>
        <w:r w:rsidR="00B44F19" w:rsidRPr="00D365CA">
          <w:rPr>
            <w:noProof/>
            <w:webHidden/>
            <w:lang w:val="es-SV"/>
          </w:rPr>
        </w:r>
        <w:r w:rsidR="00B44F19" w:rsidRPr="00D365CA">
          <w:rPr>
            <w:noProof/>
            <w:webHidden/>
            <w:lang w:val="es-SV"/>
          </w:rPr>
          <w:fldChar w:fldCharType="separate"/>
        </w:r>
        <w:r w:rsidR="008C1C84">
          <w:rPr>
            <w:noProof/>
            <w:webHidden/>
            <w:lang w:val="es-SV"/>
          </w:rPr>
          <w:t>52</w:t>
        </w:r>
        <w:r w:rsidR="00B44F19" w:rsidRPr="00D365CA">
          <w:rPr>
            <w:noProof/>
            <w:webHidden/>
            <w:lang w:val="es-SV"/>
          </w:rPr>
          <w:fldChar w:fldCharType="end"/>
        </w:r>
      </w:hyperlink>
    </w:p>
    <w:p w14:paraId="489E186E" w14:textId="295C3DB8" w:rsidR="00B44F19" w:rsidRPr="00D365CA" w:rsidRDefault="00927DC0" w:rsidP="00B227ED">
      <w:pPr>
        <w:pStyle w:val="TDC1"/>
        <w:tabs>
          <w:tab w:val="clear" w:pos="8990"/>
          <w:tab w:val="right" w:leader="dot" w:pos="9639"/>
        </w:tabs>
        <w:rPr>
          <w:rFonts w:eastAsiaTheme="minorEastAsia"/>
          <w:b w:val="0"/>
          <w:noProof/>
          <w:sz w:val="22"/>
          <w:szCs w:val="22"/>
          <w:lang w:val="es-SV"/>
        </w:rPr>
      </w:pPr>
      <w:hyperlink w:anchor="_Toc136871367" w:history="1">
        <w:r w:rsidR="00B44F19" w:rsidRPr="00D365CA">
          <w:rPr>
            <w:rStyle w:val="Hipervnculo"/>
            <w:noProof/>
            <w:lang w:val="es-SV"/>
          </w:rPr>
          <w:t>3. Calificación (IAL 37)</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_Toc136871367 \h </w:instrText>
        </w:r>
        <w:r w:rsidR="00B44F19" w:rsidRPr="00D365CA">
          <w:rPr>
            <w:noProof/>
            <w:webHidden/>
            <w:lang w:val="es-SV"/>
          </w:rPr>
        </w:r>
        <w:r w:rsidR="00B44F19" w:rsidRPr="00D365CA">
          <w:rPr>
            <w:noProof/>
            <w:webHidden/>
            <w:lang w:val="es-SV"/>
          </w:rPr>
          <w:fldChar w:fldCharType="separate"/>
        </w:r>
        <w:r w:rsidR="008C1C84">
          <w:rPr>
            <w:noProof/>
            <w:webHidden/>
            <w:lang w:val="es-SV"/>
          </w:rPr>
          <w:t>53</w:t>
        </w:r>
        <w:r w:rsidR="00B44F19" w:rsidRPr="00D365CA">
          <w:rPr>
            <w:noProof/>
            <w:webHidden/>
            <w:lang w:val="es-SV"/>
          </w:rPr>
          <w:fldChar w:fldCharType="end"/>
        </w:r>
      </w:hyperlink>
    </w:p>
    <w:p w14:paraId="195370CB" w14:textId="741C2147" w:rsidR="00B37328" w:rsidRPr="00D365CA" w:rsidRDefault="00062FF6" w:rsidP="00B227ED">
      <w:pPr>
        <w:tabs>
          <w:tab w:val="right" w:leader="dot" w:pos="9639"/>
        </w:tabs>
        <w:rPr>
          <w:lang w:val="es-SV"/>
        </w:rPr>
      </w:pPr>
      <w:r w:rsidRPr="00D365CA">
        <w:rPr>
          <w:lang w:val="es-SV"/>
        </w:rPr>
        <w:fldChar w:fldCharType="end"/>
      </w:r>
      <w:r w:rsidR="00BA74D0" w:rsidRPr="00D365CA">
        <w:rPr>
          <w:lang w:val="es-SV"/>
        </w:rPr>
        <w:br w:type="page"/>
      </w:r>
    </w:p>
    <w:p w14:paraId="311AE122" w14:textId="719B063B" w:rsidR="00455149" w:rsidRPr="00D365CA" w:rsidRDefault="00BB7FDE" w:rsidP="00BA4E55">
      <w:pPr>
        <w:pStyle w:val="Tabla3titulo"/>
        <w:ind w:firstLine="360"/>
        <w:rPr>
          <w:color w:val="FF0000"/>
          <w:lang w:val="es-SV"/>
        </w:rPr>
      </w:pPr>
      <w:bookmarkStart w:id="364" w:name="_Toc454620965"/>
      <w:bookmarkStart w:id="365" w:name="_Toc136871365"/>
      <w:r w:rsidRPr="00D365CA">
        <w:rPr>
          <w:lang w:val="es-SV"/>
        </w:rPr>
        <w:lastRenderedPageBreak/>
        <w:t>Margen de preferencia (IAL 33)</w:t>
      </w:r>
      <w:bookmarkEnd w:id="364"/>
      <w:bookmarkEnd w:id="365"/>
      <w:r w:rsidR="00E667CF" w:rsidRPr="00D365CA">
        <w:rPr>
          <w:lang w:val="es-SV"/>
        </w:rPr>
        <w:t xml:space="preserve"> </w:t>
      </w:r>
      <w:bookmarkStart w:id="366" w:name="_Hlk140496586"/>
      <w:r w:rsidR="00E667CF" w:rsidRPr="00D365CA">
        <w:rPr>
          <w:color w:val="FF0000"/>
          <w:lang w:val="es-SV"/>
        </w:rPr>
        <w:t>(NO APLICA)</w:t>
      </w:r>
      <w:bookmarkEnd w:id="366"/>
    </w:p>
    <w:p w14:paraId="64686E42" w14:textId="68CC36FB" w:rsidR="00E94589" w:rsidRPr="00D365CA" w:rsidRDefault="00E94589" w:rsidP="00E94589">
      <w:pPr>
        <w:suppressAutoHyphens/>
        <w:spacing w:after="200"/>
        <w:ind w:left="360"/>
        <w:jc w:val="both"/>
        <w:rPr>
          <w:bCs/>
          <w:i/>
          <w:iCs/>
          <w:lang w:val="es-SV"/>
        </w:rPr>
      </w:pPr>
      <w:r w:rsidRPr="00D365CA">
        <w:rPr>
          <w:b/>
          <w:bCs/>
          <w:i/>
          <w:iCs/>
          <w:lang w:val="es-SV"/>
        </w:rPr>
        <w:t>[Para Bienes estandarizados, normalmente no se aplica el margen de preferencia como explicado en los DDL, en cuyo caso se debe suprimir esta parte]</w:t>
      </w:r>
    </w:p>
    <w:p w14:paraId="6F3B9078" w14:textId="5DC173FF" w:rsidR="00455149" w:rsidRPr="00D365CA" w:rsidRDefault="00E94589" w:rsidP="00A17CCF">
      <w:pPr>
        <w:suppressAutoHyphens/>
        <w:spacing w:after="200"/>
        <w:jc w:val="both"/>
        <w:rPr>
          <w:lang w:val="es-SV"/>
        </w:rPr>
      </w:pPr>
      <w:r w:rsidRPr="00D365CA">
        <w:rPr>
          <w:lang w:val="es-SV"/>
        </w:rPr>
        <w:t>S</w:t>
      </w:r>
      <w:r w:rsidR="00455149" w:rsidRPr="00D365CA">
        <w:rPr>
          <w:lang w:val="es-SV"/>
        </w:rPr>
        <w:t>i los Datos de la Licitación (DDL) así lo indican, y con el propósito de comparar las Ofertas, el Comprador otorgará un margen de preferencia a los bienes fabricados en el País del Comprador, de acuerdo con los procedimientos descritos en los siguientes párrafos.</w:t>
      </w:r>
    </w:p>
    <w:p w14:paraId="5B22317F" w14:textId="77777777" w:rsidR="00455149" w:rsidRPr="00D365CA" w:rsidRDefault="00D04D8B" w:rsidP="00EB5011">
      <w:pPr>
        <w:suppressAutoHyphens/>
        <w:spacing w:after="200"/>
        <w:jc w:val="both"/>
        <w:rPr>
          <w:iCs/>
          <w:lang w:val="es-SV"/>
        </w:rPr>
      </w:pPr>
      <w:r w:rsidRPr="00D365CA">
        <w:rPr>
          <w:lang w:val="es-SV"/>
        </w:rPr>
        <w:t>Las Ofertas que cumplan sustancialmente con los requisitos</w:t>
      </w:r>
      <w:r w:rsidR="00352343" w:rsidRPr="00D365CA">
        <w:rPr>
          <w:lang w:val="es-SV"/>
        </w:rPr>
        <w:t xml:space="preserve"> se clasificarán</w:t>
      </w:r>
      <w:r w:rsidRPr="00D365CA">
        <w:rPr>
          <w:lang w:val="es-SV"/>
        </w:rPr>
        <w:t xml:space="preserve"> en uno de los tres grupos siguientes:</w:t>
      </w:r>
    </w:p>
    <w:p w14:paraId="49D1B02D" w14:textId="479011CD" w:rsidR="00455149" w:rsidRPr="00D365CA" w:rsidRDefault="004D2321" w:rsidP="004F37B7">
      <w:pPr>
        <w:suppressAutoHyphens/>
        <w:spacing w:after="200"/>
        <w:ind w:left="567" w:hanging="567"/>
        <w:jc w:val="both"/>
        <w:rPr>
          <w:lang w:val="es-SV"/>
        </w:rPr>
      </w:pPr>
      <w:r w:rsidRPr="00D365CA">
        <w:rPr>
          <w:lang w:val="es-SV"/>
        </w:rPr>
        <w:t>(</w:t>
      </w:r>
      <w:r w:rsidR="00455149" w:rsidRPr="00D365CA">
        <w:rPr>
          <w:lang w:val="es-SV"/>
        </w:rPr>
        <w:t>a)</w:t>
      </w:r>
      <w:r w:rsidR="00455149" w:rsidRPr="00D365CA">
        <w:rPr>
          <w:lang w:val="es-SV"/>
        </w:rPr>
        <w:tab/>
      </w:r>
      <w:r w:rsidR="00455149" w:rsidRPr="00D365CA">
        <w:rPr>
          <w:b/>
          <w:bCs/>
          <w:lang w:val="es-SV"/>
        </w:rPr>
        <w:t>Grupo A:</w:t>
      </w:r>
      <w:r w:rsidR="00455149" w:rsidRPr="00D365CA">
        <w:rPr>
          <w:lang w:val="es-SV"/>
        </w:rPr>
        <w:t xml:space="preserve"> las </w:t>
      </w:r>
      <w:r w:rsidR="006A0848" w:rsidRPr="00D365CA">
        <w:rPr>
          <w:lang w:val="es-SV"/>
        </w:rPr>
        <w:t>O</w:t>
      </w:r>
      <w:r w:rsidR="00455149" w:rsidRPr="00D365CA">
        <w:rPr>
          <w:lang w:val="es-SV"/>
        </w:rPr>
        <w:t xml:space="preserve">fertas </w:t>
      </w:r>
      <w:r w:rsidR="006A0848" w:rsidRPr="00D365CA">
        <w:rPr>
          <w:lang w:val="es-SV"/>
        </w:rPr>
        <w:t>de</w:t>
      </w:r>
      <w:r w:rsidR="00455149" w:rsidRPr="00D365CA">
        <w:rPr>
          <w:lang w:val="es-SV"/>
        </w:rPr>
        <w:t xml:space="preserve"> bienes fabricados en el País del Comprador, cuando: </w:t>
      </w:r>
      <w:r w:rsidR="003C1275" w:rsidRPr="00D365CA">
        <w:rPr>
          <w:lang w:val="es-SV"/>
        </w:rPr>
        <w:t>(</w:t>
      </w:r>
      <w:r w:rsidR="00455149" w:rsidRPr="00D365CA">
        <w:rPr>
          <w:lang w:val="es-SV"/>
        </w:rPr>
        <w:t>i) la</w:t>
      </w:r>
      <w:r w:rsidR="003C1275" w:rsidRPr="00D365CA">
        <w:rPr>
          <w:lang w:val="es-SV"/>
        </w:rPr>
        <w:t> </w:t>
      </w:r>
      <w:r w:rsidR="00455149" w:rsidRPr="00D365CA">
        <w:rPr>
          <w:lang w:val="es-SV"/>
        </w:rPr>
        <w:t xml:space="preserve">mano de obra, </w:t>
      </w:r>
      <w:r w:rsidR="00352343" w:rsidRPr="00D365CA">
        <w:rPr>
          <w:lang w:val="es-SV"/>
        </w:rPr>
        <w:t xml:space="preserve">las </w:t>
      </w:r>
      <w:r w:rsidR="00455149" w:rsidRPr="00D365CA">
        <w:rPr>
          <w:lang w:val="es-SV"/>
        </w:rPr>
        <w:t xml:space="preserve">materias primas y </w:t>
      </w:r>
      <w:r w:rsidR="00352343" w:rsidRPr="00D365CA">
        <w:rPr>
          <w:lang w:val="es-SV"/>
        </w:rPr>
        <w:t xml:space="preserve">los </w:t>
      </w:r>
      <w:r w:rsidR="00455149" w:rsidRPr="00D365CA">
        <w:rPr>
          <w:lang w:val="es-SV"/>
        </w:rPr>
        <w:t xml:space="preserve">componentes provenientes del </w:t>
      </w:r>
      <w:r w:rsidR="006A0848" w:rsidRPr="00D365CA">
        <w:rPr>
          <w:lang w:val="es-SV"/>
        </w:rPr>
        <w:t>p</w:t>
      </w:r>
      <w:r w:rsidR="00455149" w:rsidRPr="00D365CA">
        <w:rPr>
          <w:lang w:val="es-SV"/>
        </w:rPr>
        <w:t>aís del Comprador representen más del 30 % (treinta por ciento) del precio EXW, y</w:t>
      </w:r>
      <w:r w:rsidR="003C1275" w:rsidRPr="00D365CA">
        <w:rPr>
          <w:lang w:val="es-SV"/>
        </w:rPr>
        <w:t> </w:t>
      </w:r>
      <w:r w:rsidR="006E0AC8" w:rsidRPr="00D365CA">
        <w:rPr>
          <w:lang w:val="es-SV"/>
        </w:rPr>
        <w:t>(</w:t>
      </w:r>
      <w:r w:rsidR="00455149" w:rsidRPr="00D365CA">
        <w:rPr>
          <w:lang w:val="es-SV"/>
        </w:rPr>
        <w:t xml:space="preserve">ii) el establecimiento donde se fabricarán o ensamblarán </w:t>
      </w:r>
      <w:r w:rsidR="00352343" w:rsidRPr="00D365CA">
        <w:rPr>
          <w:lang w:val="es-SV"/>
        </w:rPr>
        <w:t xml:space="preserve">se </w:t>
      </w:r>
      <w:r w:rsidR="00455149" w:rsidRPr="00D365CA">
        <w:rPr>
          <w:lang w:val="es-SV"/>
        </w:rPr>
        <w:t>ha dedicado a la fabricación o ensamblaje de esos bienes por lo menos a partir de la fecha de la presentación de la Oferta.</w:t>
      </w:r>
    </w:p>
    <w:p w14:paraId="0C607C6D" w14:textId="3DFB95FA" w:rsidR="00455149" w:rsidRPr="00D365CA" w:rsidRDefault="004D2321" w:rsidP="004F37B7">
      <w:pPr>
        <w:suppressAutoHyphens/>
        <w:spacing w:after="200"/>
        <w:ind w:left="567" w:hanging="567"/>
        <w:jc w:val="both"/>
        <w:rPr>
          <w:lang w:val="es-SV"/>
        </w:rPr>
      </w:pPr>
      <w:r w:rsidRPr="00D365CA">
        <w:rPr>
          <w:lang w:val="es-SV"/>
        </w:rPr>
        <w:t>(</w:t>
      </w:r>
      <w:r w:rsidR="00455149" w:rsidRPr="00D365CA">
        <w:rPr>
          <w:lang w:val="es-SV"/>
        </w:rPr>
        <w:t>b)</w:t>
      </w:r>
      <w:r w:rsidR="00455149" w:rsidRPr="00D365CA">
        <w:rPr>
          <w:lang w:val="es-SV"/>
        </w:rPr>
        <w:tab/>
      </w:r>
      <w:r w:rsidR="00455149" w:rsidRPr="00D365CA">
        <w:rPr>
          <w:b/>
          <w:bCs/>
          <w:lang w:val="es-SV"/>
        </w:rPr>
        <w:t>Grupo B:</w:t>
      </w:r>
      <w:r w:rsidR="00455149" w:rsidRPr="00D365CA">
        <w:rPr>
          <w:lang w:val="es-SV"/>
        </w:rPr>
        <w:t xml:space="preserve"> todas las demás Ofertas </w:t>
      </w:r>
      <w:r w:rsidR="006A0848" w:rsidRPr="00D365CA">
        <w:rPr>
          <w:lang w:val="es-SV"/>
        </w:rPr>
        <w:t>de</w:t>
      </w:r>
      <w:r w:rsidR="00455149" w:rsidRPr="00D365CA">
        <w:rPr>
          <w:lang w:val="es-SV"/>
        </w:rPr>
        <w:t xml:space="preserve"> Bienes fabricados en el país del Comprador.</w:t>
      </w:r>
    </w:p>
    <w:p w14:paraId="6C921F69" w14:textId="48D1230D" w:rsidR="00455149" w:rsidRPr="00D365CA" w:rsidRDefault="00455149" w:rsidP="00BA4E55">
      <w:pPr>
        <w:suppressAutoHyphens/>
        <w:spacing w:after="200"/>
        <w:ind w:left="567"/>
        <w:jc w:val="both"/>
        <w:rPr>
          <w:i/>
          <w:iCs/>
          <w:lang w:val="es-SV"/>
        </w:rPr>
      </w:pPr>
      <w:r w:rsidRPr="00D365CA">
        <w:rPr>
          <w:b/>
          <w:bCs/>
          <w:lang w:val="es-SV"/>
        </w:rPr>
        <w:t>Grupo C:</w:t>
      </w:r>
      <w:r w:rsidRPr="00D365CA">
        <w:rPr>
          <w:lang w:val="es-SV"/>
        </w:rPr>
        <w:t xml:space="preserve"> las Ofertas </w:t>
      </w:r>
      <w:r w:rsidR="006A0848" w:rsidRPr="00D365CA">
        <w:rPr>
          <w:lang w:val="es-SV"/>
        </w:rPr>
        <w:t xml:space="preserve">de </w:t>
      </w:r>
      <w:r w:rsidRPr="00D365CA">
        <w:rPr>
          <w:lang w:val="es-SV"/>
        </w:rPr>
        <w:t xml:space="preserve">Bienes de origen extranjero </w:t>
      </w:r>
      <w:r w:rsidR="006A0848" w:rsidRPr="00D365CA">
        <w:rPr>
          <w:lang w:val="es-SV"/>
        </w:rPr>
        <w:t>que ya se han importado o</w:t>
      </w:r>
      <w:r w:rsidR="003C1275" w:rsidRPr="00D365CA">
        <w:rPr>
          <w:lang w:val="es-SV"/>
        </w:rPr>
        <w:t> </w:t>
      </w:r>
      <w:r w:rsidR="006A0848" w:rsidRPr="00D365CA">
        <w:rPr>
          <w:lang w:val="es-SV"/>
        </w:rPr>
        <w:t>que</w:t>
      </w:r>
      <w:r w:rsidR="003C1275" w:rsidRPr="00D365CA">
        <w:rPr>
          <w:lang w:val="es-SV"/>
        </w:rPr>
        <w:t> </w:t>
      </w:r>
      <w:r w:rsidR="006A0848" w:rsidRPr="00D365CA">
        <w:rPr>
          <w:lang w:val="es-SV"/>
        </w:rPr>
        <w:t>han de importarse</w:t>
      </w:r>
      <w:r w:rsidRPr="00D365CA">
        <w:rPr>
          <w:lang w:val="es-SV"/>
        </w:rPr>
        <w:t>.</w:t>
      </w:r>
    </w:p>
    <w:p w14:paraId="3CCBF9BA" w14:textId="08D8742E" w:rsidR="00455149" w:rsidRPr="00D365CA" w:rsidRDefault="006A0848" w:rsidP="003C1275">
      <w:pPr>
        <w:spacing w:after="200"/>
        <w:jc w:val="both"/>
        <w:rPr>
          <w:lang w:val="es-SV"/>
        </w:rPr>
      </w:pPr>
      <w:r w:rsidRPr="00D365CA">
        <w:rPr>
          <w:lang w:val="es-SV"/>
        </w:rPr>
        <w:t xml:space="preserve">Con el propósito de </w:t>
      </w:r>
      <w:r w:rsidR="00455149" w:rsidRPr="00D365CA">
        <w:rPr>
          <w:lang w:val="es-SV"/>
        </w:rPr>
        <w:t xml:space="preserve">facilitar </w:t>
      </w:r>
      <w:r w:rsidR="00F234A8" w:rsidRPr="00D365CA">
        <w:rPr>
          <w:lang w:val="es-SV"/>
        </w:rPr>
        <w:t xml:space="preserve">esta clasificación </w:t>
      </w:r>
      <w:r w:rsidR="00455149" w:rsidRPr="00D365CA">
        <w:rPr>
          <w:lang w:val="es-SV"/>
        </w:rPr>
        <w:t>al Comprado</w:t>
      </w:r>
      <w:r w:rsidR="00F234A8" w:rsidRPr="00D365CA">
        <w:rPr>
          <w:lang w:val="es-SV"/>
        </w:rPr>
        <w:t>r,</w:t>
      </w:r>
      <w:r w:rsidR="00455149" w:rsidRPr="00D365CA">
        <w:rPr>
          <w:lang w:val="es-SV"/>
        </w:rPr>
        <w:t xml:space="preserve"> el Licitante completará la versión correspondiente de las Listas de Precios incluidas en el </w:t>
      </w:r>
      <w:r w:rsidR="005E7235" w:rsidRPr="00D365CA">
        <w:rPr>
          <w:lang w:val="es-SV"/>
        </w:rPr>
        <w:t>documento de licitación</w:t>
      </w:r>
      <w:r w:rsidR="00455149" w:rsidRPr="00D365CA">
        <w:rPr>
          <w:lang w:val="es-SV"/>
        </w:rPr>
        <w:t>, entendiéndose que</w:t>
      </w:r>
      <w:r w:rsidR="00F234A8" w:rsidRPr="00D365CA">
        <w:rPr>
          <w:lang w:val="es-SV"/>
        </w:rPr>
        <w:t>,</w:t>
      </w:r>
      <w:r w:rsidR="00455149" w:rsidRPr="00D365CA">
        <w:rPr>
          <w:lang w:val="es-SV"/>
        </w:rPr>
        <w:t xml:space="preserve"> si presenta una versión incorrecta de la Lista de Precios, su Oferta no será rechazada</w:t>
      </w:r>
      <w:r w:rsidR="00AC4F32" w:rsidRPr="00D365CA">
        <w:rPr>
          <w:lang w:val="es-SV"/>
        </w:rPr>
        <w:t>,</w:t>
      </w:r>
      <w:r w:rsidR="00455149" w:rsidRPr="00D365CA">
        <w:rPr>
          <w:lang w:val="es-SV"/>
        </w:rPr>
        <w:t xml:space="preserve"> sino </w:t>
      </w:r>
      <w:r w:rsidR="00F234A8" w:rsidRPr="00D365CA">
        <w:rPr>
          <w:lang w:val="es-SV"/>
        </w:rPr>
        <w:t xml:space="preserve">que el Comprador </w:t>
      </w:r>
      <w:r w:rsidR="00455149" w:rsidRPr="00D365CA">
        <w:rPr>
          <w:lang w:val="es-SV"/>
        </w:rPr>
        <w:t xml:space="preserve">simplemente </w:t>
      </w:r>
      <w:r w:rsidR="00F234A8" w:rsidRPr="00D365CA">
        <w:rPr>
          <w:lang w:val="es-SV"/>
        </w:rPr>
        <w:t xml:space="preserve">la reclasificará y colocará </w:t>
      </w:r>
      <w:r w:rsidR="00455149" w:rsidRPr="00D365CA">
        <w:rPr>
          <w:lang w:val="es-SV"/>
        </w:rPr>
        <w:t>en el grupo apropiado.</w:t>
      </w:r>
    </w:p>
    <w:p w14:paraId="783834B3" w14:textId="77777777" w:rsidR="00455149" w:rsidRPr="00D365CA" w:rsidRDefault="00455149" w:rsidP="003C1275">
      <w:pPr>
        <w:suppressAutoHyphens/>
        <w:spacing w:after="200"/>
        <w:jc w:val="both"/>
        <w:rPr>
          <w:lang w:val="es-SV"/>
        </w:rPr>
      </w:pPr>
      <w:r w:rsidRPr="00D365CA">
        <w:rPr>
          <w:lang w:val="es-SV"/>
        </w:rPr>
        <w:t xml:space="preserve">El Comprador revisará primero las Ofertas para confirmar que corresponden al grupo en el </w:t>
      </w:r>
      <w:r w:rsidR="004930D4" w:rsidRPr="00D365CA">
        <w:rPr>
          <w:lang w:val="es-SV"/>
        </w:rPr>
        <w:t>que</w:t>
      </w:r>
      <w:r w:rsidRPr="00D365CA">
        <w:rPr>
          <w:lang w:val="es-SV"/>
        </w:rPr>
        <w:t xml:space="preserve"> los </w:t>
      </w:r>
      <w:r w:rsidR="004930D4" w:rsidRPr="00D365CA">
        <w:rPr>
          <w:lang w:val="es-SV"/>
        </w:rPr>
        <w:t>L</w:t>
      </w:r>
      <w:r w:rsidRPr="00D365CA">
        <w:rPr>
          <w:lang w:val="es-SV"/>
        </w:rPr>
        <w:t>icitantes las clasificaron al momento de preparar sus Formularios de la Oferta y Listas de Precios, o para corregir dicha clasificación, si fuera necesario.</w:t>
      </w:r>
    </w:p>
    <w:p w14:paraId="1F4AB8F5" w14:textId="77777777" w:rsidR="00455149" w:rsidRPr="00D365CA" w:rsidRDefault="00B555A8" w:rsidP="003C1275">
      <w:pPr>
        <w:suppressAutoHyphens/>
        <w:spacing w:after="200"/>
        <w:jc w:val="both"/>
        <w:rPr>
          <w:lang w:val="es-SV"/>
        </w:rPr>
      </w:pPr>
      <w:r w:rsidRPr="00D365CA">
        <w:rPr>
          <w:lang w:val="es-SV"/>
        </w:rPr>
        <w:t>Posteriormente</w:t>
      </w:r>
      <w:r w:rsidR="004930D4" w:rsidRPr="00D365CA">
        <w:rPr>
          <w:lang w:val="es-SV"/>
        </w:rPr>
        <w:t>, se compararán l</w:t>
      </w:r>
      <w:r w:rsidR="00D46DB1" w:rsidRPr="00D365CA">
        <w:rPr>
          <w:lang w:val="es-SV"/>
        </w:rPr>
        <w:t xml:space="preserve">as Ofertas de cada grupo para determinar </w:t>
      </w:r>
      <w:r w:rsidR="004930D4" w:rsidRPr="00D365CA">
        <w:rPr>
          <w:lang w:val="es-SV"/>
        </w:rPr>
        <w:t xml:space="preserve">cuál tiene el costo más bajo </w:t>
      </w:r>
      <w:r w:rsidRPr="00D365CA">
        <w:rPr>
          <w:lang w:val="es-SV"/>
        </w:rPr>
        <w:t xml:space="preserve">dentro del grupo </w:t>
      </w:r>
      <w:r w:rsidR="004930D4" w:rsidRPr="00D365CA">
        <w:rPr>
          <w:lang w:val="es-SV"/>
        </w:rPr>
        <w:t>y se compararán entre sí las que tengan el costo más bajo de cada grupo</w:t>
      </w:r>
      <w:r w:rsidR="00D46DB1" w:rsidRPr="00D365CA">
        <w:rPr>
          <w:lang w:val="es-SV"/>
        </w:rPr>
        <w:t>. Si</w:t>
      </w:r>
      <w:r w:rsidR="004930D4" w:rsidRPr="00D365CA">
        <w:rPr>
          <w:lang w:val="es-SV"/>
        </w:rPr>
        <w:t xml:space="preserve"> de ello resulta que</w:t>
      </w:r>
      <w:r w:rsidR="00D46DB1" w:rsidRPr="00D365CA">
        <w:rPr>
          <w:lang w:val="es-SV"/>
        </w:rPr>
        <w:t xml:space="preserve"> una Oferta del </w:t>
      </w:r>
      <w:r w:rsidR="0019671A" w:rsidRPr="00D365CA">
        <w:rPr>
          <w:lang w:val="es-SV"/>
        </w:rPr>
        <w:t>g</w:t>
      </w:r>
      <w:r w:rsidR="00D46DB1" w:rsidRPr="00D365CA">
        <w:rPr>
          <w:lang w:val="es-SV"/>
        </w:rPr>
        <w:t xml:space="preserve">rupo A o del </w:t>
      </w:r>
      <w:r w:rsidR="0019671A" w:rsidRPr="00D365CA">
        <w:rPr>
          <w:lang w:val="es-SV"/>
        </w:rPr>
        <w:t>g</w:t>
      </w:r>
      <w:r w:rsidR="00D46DB1" w:rsidRPr="00D365CA">
        <w:rPr>
          <w:lang w:val="es-SV"/>
        </w:rPr>
        <w:t>rupo B es la más baja, dicha Oferta será seleccionada para la adjudicación.</w:t>
      </w:r>
    </w:p>
    <w:p w14:paraId="10A64149" w14:textId="04E10F79" w:rsidR="00CE2619" w:rsidRPr="00D365CA" w:rsidRDefault="00093C3F" w:rsidP="003C1275">
      <w:pPr>
        <w:pStyle w:val="Sub-ClauseText"/>
        <w:tabs>
          <w:tab w:val="left" w:pos="1440"/>
        </w:tabs>
        <w:spacing w:before="0" w:after="200"/>
        <w:rPr>
          <w:spacing w:val="0"/>
          <w:lang w:val="es-SV"/>
        </w:rPr>
      </w:pPr>
      <w:r w:rsidRPr="00D365CA">
        <w:rPr>
          <w:spacing w:val="0"/>
          <w:lang w:val="es-SV"/>
        </w:rPr>
        <w:t>Si de la comparación precedente resulta que</w:t>
      </w:r>
      <w:r w:rsidR="001C0E2C" w:rsidRPr="00D365CA">
        <w:rPr>
          <w:spacing w:val="0"/>
          <w:lang w:val="es-SV"/>
        </w:rPr>
        <w:t xml:space="preserve"> una Oferta del </w:t>
      </w:r>
      <w:r w:rsidR="0019671A" w:rsidRPr="00D365CA">
        <w:rPr>
          <w:spacing w:val="0"/>
          <w:lang w:val="es-SV"/>
        </w:rPr>
        <w:t>g</w:t>
      </w:r>
      <w:r w:rsidR="001C0E2C" w:rsidRPr="00D365CA">
        <w:rPr>
          <w:spacing w:val="0"/>
          <w:lang w:val="es-SV"/>
        </w:rPr>
        <w:t xml:space="preserve">rupo C </w:t>
      </w:r>
      <w:r w:rsidR="00B555A8" w:rsidRPr="00D365CA">
        <w:rPr>
          <w:spacing w:val="0"/>
          <w:lang w:val="es-SV"/>
        </w:rPr>
        <w:t>tiene</w:t>
      </w:r>
      <w:r w:rsidR="001C0E2C" w:rsidRPr="00D365CA">
        <w:rPr>
          <w:spacing w:val="0"/>
          <w:lang w:val="es-SV"/>
        </w:rPr>
        <w:t xml:space="preserve"> el costo más bajo, todas las Ofertas del </w:t>
      </w:r>
      <w:r w:rsidR="0019671A" w:rsidRPr="00D365CA">
        <w:rPr>
          <w:spacing w:val="0"/>
          <w:lang w:val="es-SV"/>
        </w:rPr>
        <w:t>g</w:t>
      </w:r>
      <w:r w:rsidR="001C0E2C" w:rsidRPr="00D365CA">
        <w:rPr>
          <w:spacing w:val="0"/>
          <w:lang w:val="es-SV"/>
        </w:rPr>
        <w:t xml:space="preserve">rupo C </w:t>
      </w:r>
      <w:r w:rsidR="00B555A8" w:rsidRPr="00D365CA">
        <w:rPr>
          <w:spacing w:val="0"/>
          <w:lang w:val="es-SV"/>
        </w:rPr>
        <w:t xml:space="preserve">se compararán nuevamente </w:t>
      </w:r>
      <w:r w:rsidR="001C0E2C" w:rsidRPr="00D365CA">
        <w:rPr>
          <w:spacing w:val="0"/>
          <w:lang w:val="es-SV"/>
        </w:rPr>
        <w:t xml:space="preserve">con la Oferta con el costo evaluado más bajo del </w:t>
      </w:r>
      <w:r w:rsidR="0019671A" w:rsidRPr="00D365CA">
        <w:rPr>
          <w:spacing w:val="0"/>
          <w:lang w:val="es-SV"/>
        </w:rPr>
        <w:t>g</w:t>
      </w:r>
      <w:r w:rsidR="001C0E2C" w:rsidRPr="00D365CA">
        <w:rPr>
          <w:spacing w:val="0"/>
          <w:lang w:val="es-SV"/>
        </w:rPr>
        <w:t xml:space="preserve">rupo A. Únicamente a los fines de la comparación, </w:t>
      </w:r>
      <w:r w:rsidR="00B555A8" w:rsidRPr="00D365CA">
        <w:rPr>
          <w:spacing w:val="0"/>
          <w:lang w:val="es-SV"/>
        </w:rPr>
        <w:t xml:space="preserve">se sumará </w:t>
      </w:r>
      <w:r w:rsidR="001C0E2C" w:rsidRPr="00D365CA">
        <w:rPr>
          <w:spacing w:val="0"/>
          <w:lang w:val="es-SV"/>
        </w:rPr>
        <w:t>a los costos evaluados de los bienes</w:t>
      </w:r>
      <w:r w:rsidR="00E6408B" w:rsidRPr="00D365CA">
        <w:rPr>
          <w:spacing w:val="0"/>
          <w:lang w:val="es-SV"/>
        </w:rPr>
        <w:t xml:space="preserve"> </w:t>
      </w:r>
      <w:r w:rsidRPr="00D365CA">
        <w:rPr>
          <w:spacing w:val="0"/>
          <w:lang w:val="es-SV"/>
        </w:rPr>
        <w:t xml:space="preserve">de </w:t>
      </w:r>
      <w:r w:rsidR="001C0E2C" w:rsidRPr="00D365CA">
        <w:rPr>
          <w:spacing w:val="0"/>
          <w:lang w:val="es-SV"/>
        </w:rPr>
        <w:t xml:space="preserve">cada oferta del </w:t>
      </w:r>
      <w:r w:rsidR="0019671A" w:rsidRPr="00D365CA">
        <w:rPr>
          <w:spacing w:val="0"/>
          <w:lang w:val="es-SV"/>
        </w:rPr>
        <w:t>g</w:t>
      </w:r>
      <w:r w:rsidR="001C0E2C" w:rsidRPr="00D365CA">
        <w:rPr>
          <w:spacing w:val="0"/>
          <w:lang w:val="es-SV"/>
        </w:rPr>
        <w:t>rupo C un</w:t>
      </w:r>
      <w:r w:rsidRPr="00D365CA">
        <w:rPr>
          <w:spacing w:val="0"/>
          <w:lang w:val="es-SV"/>
        </w:rPr>
        <w:t xml:space="preserve"> monto equivalente al </w:t>
      </w:r>
      <w:r w:rsidR="001C0E2C" w:rsidRPr="00D365CA">
        <w:rPr>
          <w:spacing w:val="0"/>
          <w:lang w:val="es-SV"/>
        </w:rPr>
        <w:t xml:space="preserve">15 % (quince por ciento) del precio CIP de la Oferta para bienes ya importados </w:t>
      </w:r>
      <w:r w:rsidRPr="00D365CA">
        <w:rPr>
          <w:spacing w:val="0"/>
          <w:lang w:val="es-SV"/>
        </w:rPr>
        <w:t>o</w:t>
      </w:r>
      <w:r w:rsidR="00E6408B" w:rsidRPr="00D365CA">
        <w:rPr>
          <w:spacing w:val="0"/>
          <w:lang w:val="es-SV"/>
        </w:rPr>
        <w:t xml:space="preserve"> </w:t>
      </w:r>
      <w:r w:rsidRPr="00D365CA">
        <w:rPr>
          <w:spacing w:val="0"/>
          <w:lang w:val="es-SV"/>
        </w:rPr>
        <w:t>que habrán de importarse</w:t>
      </w:r>
      <w:r w:rsidR="001C0E2C" w:rsidRPr="00D365CA">
        <w:rPr>
          <w:spacing w:val="0"/>
          <w:lang w:val="es-SV"/>
        </w:rPr>
        <w:t xml:space="preserve">. Ambos precios deberán incluir los descuentos incondicionales y la corrección de errores aritméticos. Si la Oferta del </w:t>
      </w:r>
      <w:r w:rsidR="0019671A" w:rsidRPr="00D365CA">
        <w:rPr>
          <w:spacing w:val="0"/>
          <w:lang w:val="es-SV"/>
        </w:rPr>
        <w:t>g</w:t>
      </w:r>
      <w:r w:rsidR="001C0E2C" w:rsidRPr="00D365CA">
        <w:rPr>
          <w:spacing w:val="0"/>
          <w:lang w:val="es-SV"/>
        </w:rPr>
        <w:t xml:space="preserve">rupo A es la más baja, </w:t>
      </w:r>
      <w:r w:rsidR="0019671A" w:rsidRPr="00D365CA">
        <w:rPr>
          <w:spacing w:val="0"/>
          <w:lang w:val="es-SV"/>
        </w:rPr>
        <w:t>se la seleccionará</w:t>
      </w:r>
      <w:r w:rsidR="001C0E2C" w:rsidRPr="00D365CA">
        <w:rPr>
          <w:spacing w:val="0"/>
          <w:lang w:val="es-SV"/>
        </w:rPr>
        <w:t xml:space="preserve"> para la ad</w:t>
      </w:r>
      <w:r w:rsidRPr="00D365CA">
        <w:rPr>
          <w:spacing w:val="0"/>
          <w:lang w:val="es-SV"/>
        </w:rPr>
        <w:t>judicación. En</w:t>
      </w:r>
      <w:r w:rsidR="003C1275" w:rsidRPr="00D365CA">
        <w:rPr>
          <w:spacing w:val="0"/>
          <w:lang w:val="es-SV"/>
        </w:rPr>
        <w:t> </w:t>
      </w:r>
      <w:r w:rsidRPr="00D365CA">
        <w:rPr>
          <w:spacing w:val="0"/>
          <w:lang w:val="es-SV"/>
        </w:rPr>
        <w:t xml:space="preserve">caso contrario, se seleccionará </w:t>
      </w:r>
      <w:r w:rsidR="001C0E2C" w:rsidRPr="00D365CA">
        <w:rPr>
          <w:spacing w:val="0"/>
          <w:lang w:val="es-SV"/>
        </w:rPr>
        <w:t xml:space="preserve">la Oferta con el costo evaluado más bajo del </w:t>
      </w:r>
      <w:r w:rsidR="0019671A" w:rsidRPr="00D365CA">
        <w:rPr>
          <w:spacing w:val="0"/>
          <w:lang w:val="es-SV"/>
        </w:rPr>
        <w:t>g</w:t>
      </w:r>
      <w:r w:rsidR="001C0E2C" w:rsidRPr="00D365CA">
        <w:rPr>
          <w:spacing w:val="0"/>
          <w:lang w:val="es-SV"/>
        </w:rPr>
        <w:t xml:space="preserve">rupo C. </w:t>
      </w:r>
    </w:p>
    <w:p w14:paraId="55233C6C" w14:textId="77777777" w:rsidR="00735CED" w:rsidRPr="00D365CA" w:rsidRDefault="00293DC6" w:rsidP="007F3735">
      <w:pPr>
        <w:pStyle w:val="Sub-ClauseText"/>
        <w:pageBreakBefore/>
        <w:tabs>
          <w:tab w:val="left" w:pos="1440"/>
        </w:tabs>
        <w:spacing w:after="200"/>
        <w:rPr>
          <w:b/>
          <w:spacing w:val="0"/>
          <w:lang w:val="es-SV"/>
        </w:rPr>
      </w:pPr>
      <w:r w:rsidRPr="00D365CA">
        <w:rPr>
          <w:b/>
          <w:bCs/>
          <w:spacing w:val="0"/>
          <w:lang w:val="es-SV"/>
        </w:rPr>
        <w:lastRenderedPageBreak/>
        <w:t xml:space="preserve">Oferta más </w:t>
      </w:r>
      <w:r w:rsidR="0019671A" w:rsidRPr="00D365CA">
        <w:rPr>
          <w:b/>
          <w:bCs/>
          <w:spacing w:val="0"/>
          <w:lang w:val="es-SV"/>
        </w:rPr>
        <w:t>C</w:t>
      </w:r>
      <w:r w:rsidRPr="00D365CA">
        <w:rPr>
          <w:b/>
          <w:bCs/>
          <w:spacing w:val="0"/>
          <w:lang w:val="es-SV"/>
        </w:rPr>
        <w:t>onveniente</w:t>
      </w:r>
    </w:p>
    <w:p w14:paraId="43D1F033" w14:textId="20C23C31" w:rsidR="003E6209" w:rsidRPr="00D365CA" w:rsidRDefault="000604F5" w:rsidP="007F3735">
      <w:pPr>
        <w:pStyle w:val="Sub-ClauseText"/>
        <w:tabs>
          <w:tab w:val="left" w:pos="1440"/>
        </w:tabs>
        <w:spacing w:before="0"/>
        <w:rPr>
          <w:spacing w:val="0"/>
          <w:lang w:val="es-SV"/>
        </w:rPr>
      </w:pPr>
      <w:r w:rsidRPr="00D365CA">
        <w:rPr>
          <w:spacing w:val="0"/>
          <w:lang w:val="es-SV"/>
        </w:rPr>
        <w:t>El Comprador utilizará los criterios y las metodologías enumerados en las secciones 2 y 3 a</w:t>
      </w:r>
      <w:r w:rsidR="003C1275" w:rsidRPr="00D365CA">
        <w:rPr>
          <w:spacing w:val="0"/>
          <w:lang w:val="es-SV"/>
        </w:rPr>
        <w:t> </w:t>
      </w:r>
      <w:r w:rsidRPr="00D365CA">
        <w:rPr>
          <w:spacing w:val="0"/>
          <w:lang w:val="es-SV"/>
        </w:rPr>
        <w:t xml:space="preserve">continuación para determinar la Oferta más </w:t>
      </w:r>
      <w:r w:rsidR="0019671A" w:rsidRPr="00D365CA">
        <w:rPr>
          <w:spacing w:val="0"/>
          <w:lang w:val="es-SV"/>
        </w:rPr>
        <w:t>C</w:t>
      </w:r>
      <w:r w:rsidRPr="00D365CA">
        <w:rPr>
          <w:spacing w:val="0"/>
          <w:lang w:val="es-SV"/>
        </w:rPr>
        <w:t xml:space="preserve">onveniente. La Oferta más </w:t>
      </w:r>
      <w:r w:rsidR="0019671A" w:rsidRPr="00D365CA">
        <w:rPr>
          <w:spacing w:val="0"/>
          <w:lang w:val="es-SV"/>
        </w:rPr>
        <w:t>C</w:t>
      </w:r>
      <w:r w:rsidRPr="00D365CA">
        <w:rPr>
          <w:spacing w:val="0"/>
          <w:lang w:val="es-SV"/>
        </w:rPr>
        <w:t xml:space="preserve">onveniente </w:t>
      </w:r>
      <w:r w:rsidR="0019671A" w:rsidRPr="00D365CA">
        <w:rPr>
          <w:spacing w:val="0"/>
          <w:lang w:val="es-SV"/>
        </w:rPr>
        <w:t>es</w:t>
      </w:r>
      <w:r w:rsidR="003C1275" w:rsidRPr="00D365CA">
        <w:rPr>
          <w:spacing w:val="0"/>
          <w:lang w:val="es-SV"/>
        </w:rPr>
        <w:t> </w:t>
      </w:r>
      <w:r w:rsidRPr="00D365CA">
        <w:rPr>
          <w:spacing w:val="0"/>
          <w:lang w:val="es-SV"/>
        </w:rPr>
        <w:t>aquella</w:t>
      </w:r>
      <w:r w:rsidR="00E6408B" w:rsidRPr="00D365CA">
        <w:rPr>
          <w:spacing w:val="0"/>
          <w:lang w:val="es-SV"/>
        </w:rPr>
        <w:t xml:space="preserve"> </w:t>
      </w:r>
      <w:r w:rsidRPr="00D365CA">
        <w:rPr>
          <w:spacing w:val="0"/>
          <w:lang w:val="es-SV"/>
        </w:rPr>
        <w:t>que cumple con los criterios de calificación y que</w:t>
      </w:r>
      <w:r w:rsidR="0019671A" w:rsidRPr="00D365CA">
        <w:rPr>
          <w:spacing w:val="0"/>
          <w:lang w:val="es-SV"/>
        </w:rPr>
        <w:t>:</w:t>
      </w:r>
    </w:p>
    <w:p w14:paraId="68615E1A" w14:textId="2425BCF3" w:rsidR="00DA4440" w:rsidRPr="00D365CA" w:rsidRDefault="004D2321" w:rsidP="00D011AE">
      <w:pPr>
        <w:pStyle w:val="Sub-ClauseText"/>
        <w:numPr>
          <w:ilvl w:val="1"/>
          <w:numId w:val="146"/>
        </w:numPr>
        <w:spacing w:before="0" w:after="0"/>
        <w:ind w:left="426" w:hanging="426"/>
        <w:rPr>
          <w:spacing w:val="0"/>
          <w:lang w:val="es-SV"/>
        </w:rPr>
      </w:pPr>
      <w:r w:rsidRPr="00D365CA">
        <w:rPr>
          <w:spacing w:val="0"/>
          <w:lang w:val="es-SV"/>
        </w:rPr>
        <w:t xml:space="preserve">se ajusta </w:t>
      </w:r>
      <w:r w:rsidR="00133FE0" w:rsidRPr="00D365CA">
        <w:rPr>
          <w:spacing w:val="0"/>
          <w:lang w:val="es-SV"/>
        </w:rPr>
        <w:t xml:space="preserve">sustancialmente </w:t>
      </w:r>
      <w:r w:rsidRPr="00D365CA">
        <w:rPr>
          <w:spacing w:val="0"/>
          <w:lang w:val="es-SV"/>
        </w:rPr>
        <w:t>al</w:t>
      </w:r>
      <w:r w:rsidR="00133FE0" w:rsidRPr="00D365CA">
        <w:rPr>
          <w:spacing w:val="0"/>
          <w:lang w:val="es-SV"/>
        </w:rPr>
        <w:t xml:space="preserve"> </w:t>
      </w:r>
      <w:r w:rsidR="005E7235" w:rsidRPr="00D365CA">
        <w:rPr>
          <w:spacing w:val="0"/>
          <w:lang w:val="es-SV"/>
        </w:rPr>
        <w:t>documento de licitación</w:t>
      </w:r>
      <w:r w:rsidR="0019671A" w:rsidRPr="00D365CA">
        <w:rPr>
          <w:spacing w:val="0"/>
          <w:lang w:val="es-SV"/>
        </w:rPr>
        <w:t>, y</w:t>
      </w:r>
    </w:p>
    <w:p w14:paraId="47A29C36" w14:textId="438DC3CF" w:rsidR="000604F5" w:rsidRPr="00D365CA" w:rsidRDefault="004D2321" w:rsidP="00D011AE">
      <w:pPr>
        <w:pStyle w:val="Sub-ClauseText"/>
        <w:numPr>
          <w:ilvl w:val="1"/>
          <w:numId w:val="146"/>
        </w:numPr>
        <w:spacing w:before="0" w:after="0"/>
        <w:ind w:left="426" w:hanging="426"/>
        <w:rPr>
          <w:spacing w:val="0"/>
          <w:lang w:val="es-SV"/>
        </w:rPr>
      </w:pPr>
      <w:r w:rsidRPr="00D365CA">
        <w:rPr>
          <w:lang w:val="es-SV"/>
        </w:rPr>
        <w:t xml:space="preserve">tiene </w:t>
      </w:r>
      <w:r w:rsidR="000604F5" w:rsidRPr="00D365CA">
        <w:rPr>
          <w:lang w:val="es-SV"/>
        </w:rPr>
        <w:t>el costo evaluado más bajo.</w:t>
      </w:r>
    </w:p>
    <w:p w14:paraId="66B127EC" w14:textId="77777777" w:rsidR="00B227ED" w:rsidRPr="00B227ED" w:rsidRDefault="00B227ED" w:rsidP="007F3735">
      <w:pPr>
        <w:pStyle w:val="Tabla3titulo"/>
        <w:rPr>
          <w:sz w:val="6"/>
          <w:lang w:val="es-SV"/>
        </w:rPr>
      </w:pPr>
      <w:bookmarkStart w:id="367" w:name="_Toc454620966"/>
      <w:bookmarkStart w:id="368" w:name="_Toc136871366"/>
    </w:p>
    <w:p w14:paraId="3EAE73C9" w14:textId="6CBB40C8" w:rsidR="00A025AA" w:rsidRPr="00D365CA" w:rsidRDefault="003E6209" w:rsidP="007F3735">
      <w:pPr>
        <w:pStyle w:val="Tabla3titulo"/>
        <w:rPr>
          <w:lang w:val="es-SV"/>
        </w:rPr>
      </w:pPr>
      <w:r w:rsidRPr="00D365CA">
        <w:rPr>
          <w:lang w:val="es-SV"/>
        </w:rPr>
        <w:t>2.</w:t>
      </w:r>
      <w:r w:rsidR="00E6408B" w:rsidRPr="00D365CA">
        <w:rPr>
          <w:lang w:val="es-SV"/>
        </w:rPr>
        <w:t xml:space="preserve"> </w:t>
      </w:r>
      <w:r w:rsidRPr="00D365CA">
        <w:rPr>
          <w:lang w:val="es-SV"/>
        </w:rPr>
        <w:t>Evaluación (IAL 34)</w:t>
      </w:r>
      <w:bookmarkEnd w:id="367"/>
      <w:bookmarkEnd w:id="368"/>
      <w:r w:rsidR="00007404" w:rsidRPr="00D365CA">
        <w:rPr>
          <w:lang w:val="es-SV"/>
        </w:rPr>
        <w:t xml:space="preserve"> </w:t>
      </w:r>
    </w:p>
    <w:p w14:paraId="04228672" w14:textId="78D9931D" w:rsidR="00FC062E" w:rsidRPr="00D365CA" w:rsidRDefault="00FC062E" w:rsidP="007F3735">
      <w:pPr>
        <w:pStyle w:val="Tabla3titulo"/>
        <w:rPr>
          <w:color w:val="FF0000"/>
          <w:lang w:val="es-SV"/>
        </w:rPr>
      </w:pPr>
      <w:r w:rsidRPr="00D365CA">
        <w:rPr>
          <w:bCs w:val="0"/>
          <w:lang w:val="es-SV"/>
        </w:rPr>
        <w:t>2.1 Criterios de evaluación</w:t>
      </w:r>
      <w:r w:rsidRPr="00D365CA">
        <w:rPr>
          <w:b w:val="0"/>
          <w:bCs w:val="0"/>
          <w:lang w:val="es-SV"/>
        </w:rPr>
        <w:t xml:space="preserve"> (</w:t>
      </w:r>
      <w:r w:rsidRPr="00D365CA">
        <w:rPr>
          <w:lang w:val="es-SV"/>
        </w:rPr>
        <w:t>IAL 34.2 (f))</w:t>
      </w:r>
    </w:p>
    <w:p w14:paraId="53E88501" w14:textId="437A7A0B" w:rsidR="00FC062E" w:rsidRPr="00D365CA" w:rsidRDefault="00FC062E" w:rsidP="00FC062E">
      <w:pPr>
        <w:tabs>
          <w:tab w:val="left" w:pos="540"/>
        </w:tabs>
        <w:suppressAutoHyphens/>
        <w:spacing w:after="200"/>
        <w:jc w:val="both"/>
        <w:rPr>
          <w:lang w:val="es-SV"/>
        </w:rPr>
      </w:pPr>
      <w:r w:rsidRPr="00D365CA">
        <w:rPr>
          <w:b/>
          <w:lang w:val="es-SV"/>
        </w:rPr>
        <w:t>Examen Preliminar:</w:t>
      </w:r>
      <w:r w:rsidRPr="00D365CA">
        <w:rPr>
          <w:lang w:val="es-SV"/>
        </w:rPr>
        <w:t> De conformidad con las Cláusulas indicadas en las IAL y los DDL de esta Licitación.  El Oferente deberá presentar con su oferta los documentos que se detallan en la Sección I, Instrucciones a los Licitantes, Numeral 11.1 “Documentos que componen la oferta” literales (a), (b), (c), (e), (f), (g), (h), (i).</w:t>
      </w:r>
    </w:p>
    <w:p w14:paraId="461CA056" w14:textId="3D4270AE" w:rsidR="004D2321" w:rsidRPr="00D365CA" w:rsidRDefault="00FC062E" w:rsidP="00BA4E55">
      <w:pPr>
        <w:tabs>
          <w:tab w:val="left" w:pos="540"/>
        </w:tabs>
        <w:suppressAutoHyphens/>
        <w:spacing w:after="200"/>
        <w:ind w:left="426"/>
        <w:jc w:val="both"/>
        <w:rPr>
          <w:lang w:val="es-SV"/>
        </w:rPr>
      </w:pPr>
      <w:r w:rsidRPr="00D365CA">
        <w:rPr>
          <w:b/>
          <w:lang w:val="es-SV"/>
        </w:rPr>
        <w:t>Documentos adicionales con la oferta</w:t>
      </w:r>
      <w:r w:rsidRPr="00D365CA">
        <w:rPr>
          <w:lang w:val="es-SV"/>
        </w:rPr>
        <w:t>: Documentos adicionales que se detallan en la Sección I, Instrucciones a los Licitantes, Numeral 11.1 (j).</w:t>
      </w:r>
      <w:r w:rsidR="00BA4E55">
        <w:rPr>
          <w:lang w:val="es-SV"/>
        </w:rPr>
        <w:t xml:space="preserve"> </w:t>
      </w:r>
      <w:r w:rsidR="00BB7FDE" w:rsidRPr="00D365CA">
        <w:rPr>
          <w:b/>
          <w:bCs/>
          <w:lang w:val="es-SV"/>
        </w:rPr>
        <w:t>Criterios de evaluación (IAL 34.6)</w:t>
      </w:r>
      <w:r w:rsidRPr="00D365CA">
        <w:rPr>
          <w:b/>
          <w:bCs/>
          <w:lang w:val="es-SV"/>
        </w:rPr>
        <w:t xml:space="preserve"> </w:t>
      </w:r>
      <w:r w:rsidRPr="00D365CA">
        <w:rPr>
          <w:lang w:val="es-SV"/>
        </w:rPr>
        <w:t>(NO APLICA)</w:t>
      </w:r>
    </w:p>
    <w:p w14:paraId="18E0EC60" w14:textId="77777777" w:rsidR="00A34548" w:rsidRPr="00D365CA" w:rsidRDefault="00A34548" w:rsidP="007F3735">
      <w:pPr>
        <w:tabs>
          <w:tab w:val="left" w:pos="540"/>
        </w:tabs>
        <w:suppressAutoHyphens/>
        <w:spacing w:after="200"/>
        <w:jc w:val="both"/>
        <w:rPr>
          <w:sz w:val="2"/>
          <w:lang w:val="es-SV"/>
        </w:rPr>
      </w:pPr>
    </w:p>
    <w:p w14:paraId="2AA6FF04" w14:textId="341B5D8E" w:rsidR="00455149" w:rsidRPr="00D365CA" w:rsidRDefault="00455149" w:rsidP="007F3735">
      <w:pPr>
        <w:tabs>
          <w:tab w:val="left" w:pos="540"/>
        </w:tabs>
        <w:suppressAutoHyphens/>
        <w:spacing w:after="200"/>
        <w:jc w:val="both"/>
        <w:rPr>
          <w:lang w:val="es-SV"/>
        </w:rPr>
      </w:pPr>
      <w:r w:rsidRPr="00D365CA">
        <w:rPr>
          <w:lang w:val="es-SV"/>
        </w:rPr>
        <w:t xml:space="preserve">Al evaluar el costo de una Oferta, el Comprador podrá considerar, además del precio cotizado de conformidad con </w:t>
      </w:r>
      <w:r w:rsidR="00775C89" w:rsidRPr="00D365CA">
        <w:rPr>
          <w:lang w:val="es-SV"/>
        </w:rPr>
        <w:t>la IAL </w:t>
      </w:r>
      <w:r w:rsidRPr="00D365CA">
        <w:rPr>
          <w:lang w:val="es-SV"/>
        </w:rPr>
        <w:t xml:space="preserve">14.8, uno o más de los siguientes factores estipulados en </w:t>
      </w:r>
      <w:r w:rsidR="00775C89" w:rsidRPr="00D365CA">
        <w:rPr>
          <w:lang w:val="es-SV"/>
        </w:rPr>
        <w:t>la IAL </w:t>
      </w:r>
      <w:r w:rsidRPr="00D365CA">
        <w:rPr>
          <w:lang w:val="es-SV"/>
        </w:rPr>
        <w:t>34.2</w:t>
      </w:r>
      <w:r w:rsidR="003C1275" w:rsidRPr="00D365CA">
        <w:rPr>
          <w:lang w:val="es-SV"/>
        </w:rPr>
        <w:t> (</w:t>
      </w:r>
      <w:r w:rsidRPr="00D365CA">
        <w:rPr>
          <w:lang w:val="es-SV"/>
        </w:rPr>
        <w:t>f) y en los DDL</w:t>
      </w:r>
      <w:r w:rsidR="00CC69BD" w:rsidRPr="00D365CA">
        <w:rPr>
          <w:lang w:val="es-SV"/>
        </w:rPr>
        <w:t xml:space="preserve"> que remiten a </w:t>
      </w:r>
      <w:r w:rsidR="00775C89" w:rsidRPr="00D365CA">
        <w:rPr>
          <w:lang w:val="es-SV"/>
        </w:rPr>
        <w:t>la IAL </w:t>
      </w:r>
      <w:r w:rsidRPr="00D365CA">
        <w:rPr>
          <w:lang w:val="es-SV"/>
        </w:rPr>
        <w:t xml:space="preserve">34.6, aplicando los métodos y criterios indicados a continuación. </w:t>
      </w:r>
    </w:p>
    <w:p w14:paraId="63920B20" w14:textId="0E9FF1DB" w:rsidR="00455149" w:rsidRPr="00411893" w:rsidRDefault="004D2321" w:rsidP="004F37B7">
      <w:pPr>
        <w:pStyle w:val="Textodebloque"/>
        <w:tabs>
          <w:tab w:val="clear" w:pos="1440"/>
          <w:tab w:val="clear" w:pos="1800"/>
        </w:tabs>
        <w:ind w:left="425" w:right="0" w:hanging="425"/>
        <w:rPr>
          <w:lang w:val="es-SV"/>
        </w:rPr>
      </w:pPr>
      <w:r w:rsidRPr="00D365CA">
        <w:rPr>
          <w:lang w:val="es-SV"/>
        </w:rPr>
        <w:t>(</w:t>
      </w:r>
      <w:r w:rsidR="00455149" w:rsidRPr="00D365CA">
        <w:rPr>
          <w:lang w:val="es-SV"/>
        </w:rPr>
        <w:t>a</w:t>
      </w:r>
      <w:r w:rsidR="00455149" w:rsidRPr="00411893">
        <w:rPr>
          <w:lang w:val="es-SV"/>
        </w:rPr>
        <w:t>)</w:t>
      </w:r>
      <w:r w:rsidR="00455149" w:rsidRPr="00411893">
        <w:rPr>
          <w:lang w:val="es-SV"/>
        </w:rPr>
        <w:tab/>
        <w:t xml:space="preserve">Calendario de </w:t>
      </w:r>
      <w:r w:rsidR="001548BD" w:rsidRPr="00411893">
        <w:rPr>
          <w:lang w:val="es-SV"/>
        </w:rPr>
        <w:t>e</w:t>
      </w:r>
      <w:r w:rsidR="00455149" w:rsidRPr="00411893">
        <w:rPr>
          <w:lang w:val="es-SV"/>
        </w:rPr>
        <w:t>ntregas (según el código de Incoterms indicado en los DDL):</w:t>
      </w:r>
      <w:r w:rsidR="00BA4E55" w:rsidRPr="00411893">
        <w:rPr>
          <w:lang w:val="es-SV"/>
        </w:rPr>
        <w:t xml:space="preserve"> </w:t>
      </w:r>
      <w:r w:rsidR="00021F6D" w:rsidRPr="00411893">
        <w:rPr>
          <w:lang w:val="es-SV"/>
        </w:rPr>
        <w:t>No Aplica.</w:t>
      </w:r>
    </w:p>
    <w:p w14:paraId="61D894DA" w14:textId="4D2BF7D1" w:rsidR="00455149" w:rsidRPr="00411893" w:rsidRDefault="004D2321" w:rsidP="004F37B7">
      <w:pPr>
        <w:suppressAutoHyphens/>
        <w:ind w:left="425" w:hanging="425"/>
        <w:jc w:val="both"/>
        <w:rPr>
          <w:lang w:val="es-SV"/>
        </w:rPr>
      </w:pPr>
      <w:r w:rsidRPr="00411893">
        <w:rPr>
          <w:lang w:val="es-SV"/>
        </w:rPr>
        <w:t>(</w:t>
      </w:r>
      <w:r w:rsidR="00455149" w:rsidRPr="00411893">
        <w:rPr>
          <w:lang w:val="es-SV"/>
        </w:rPr>
        <w:t>b)</w:t>
      </w:r>
      <w:r w:rsidR="00455149" w:rsidRPr="00411893">
        <w:rPr>
          <w:lang w:val="es-SV"/>
        </w:rPr>
        <w:tab/>
        <w:t xml:space="preserve">Desviación en el </w:t>
      </w:r>
      <w:r w:rsidR="001548BD" w:rsidRPr="00411893">
        <w:rPr>
          <w:lang w:val="es-SV"/>
        </w:rPr>
        <w:t>calendario</w:t>
      </w:r>
      <w:r w:rsidR="00455149" w:rsidRPr="00411893">
        <w:rPr>
          <w:lang w:val="es-SV"/>
        </w:rPr>
        <w:t xml:space="preserve"> de pagos:</w:t>
      </w:r>
      <w:r w:rsidR="00455149" w:rsidRPr="00411893">
        <w:rPr>
          <w:i/>
          <w:iCs/>
          <w:lang w:val="es-SV"/>
        </w:rPr>
        <w:t xml:space="preserve"> </w:t>
      </w:r>
      <w:r w:rsidR="00021F6D" w:rsidRPr="00411893">
        <w:rPr>
          <w:i/>
          <w:iCs/>
          <w:lang w:val="es-SV"/>
        </w:rPr>
        <w:t>No Aplica.</w:t>
      </w:r>
    </w:p>
    <w:p w14:paraId="0B3ABC77" w14:textId="5D041FA6" w:rsidR="00455149" w:rsidRPr="00411893" w:rsidRDefault="004D2321" w:rsidP="004F37B7">
      <w:pPr>
        <w:suppressAutoHyphens/>
        <w:ind w:left="425" w:hanging="425"/>
        <w:jc w:val="both"/>
        <w:rPr>
          <w:lang w:val="es-SV"/>
        </w:rPr>
      </w:pPr>
      <w:r w:rsidRPr="00411893">
        <w:rPr>
          <w:lang w:val="es-SV"/>
        </w:rPr>
        <w:t>(</w:t>
      </w:r>
      <w:r w:rsidR="00455149" w:rsidRPr="00411893">
        <w:rPr>
          <w:lang w:val="es-SV"/>
        </w:rPr>
        <w:t xml:space="preserve">c) </w:t>
      </w:r>
      <w:r w:rsidR="00455149" w:rsidRPr="00411893">
        <w:rPr>
          <w:lang w:val="es-SV"/>
        </w:rPr>
        <w:tab/>
        <w:t>Costo de reemplazo de componentes importantes, repuestos obligatorios y servicio:</w:t>
      </w:r>
      <w:r w:rsidR="00021F6D" w:rsidRPr="00411893">
        <w:rPr>
          <w:lang w:val="es-SV"/>
        </w:rPr>
        <w:t xml:space="preserve"> No aplica </w:t>
      </w:r>
      <w:r w:rsidR="00455149" w:rsidRPr="00411893">
        <w:rPr>
          <w:lang w:val="es-SV"/>
        </w:rPr>
        <w:t xml:space="preserve"> </w:t>
      </w:r>
    </w:p>
    <w:p w14:paraId="675CD2C2" w14:textId="0DC4ADD7" w:rsidR="00455149" w:rsidRPr="00411893" w:rsidRDefault="004D2321" w:rsidP="004F37B7">
      <w:pPr>
        <w:suppressAutoHyphens/>
        <w:ind w:left="425" w:hanging="425"/>
        <w:jc w:val="both"/>
        <w:rPr>
          <w:i/>
          <w:iCs/>
          <w:lang w:val="es-SV"/>
        </w:rPr>
      </w:pPr>
      <w:r w:rsidRPr="00411893">
        <w:rPr>
          <w:lang w:val="es-SV"/>
        </w:rPr>
        <w:t>(</w:t>
      </w:r>
      <w:r w:rsidR="00455149" w:rsidRPr="00411893">
        <w:rPr>
          <w:lang w:val="es-SV"/>
        </w:rPr>
        <w:t>d)</w:t>
      </w:r>
      <w:r w:rsidR="00455149" w:rsidRPr="00411893">
        <w:rPr>
          <w:lang w:val="es-SV"/>
        </w:rPr>
        <w:tab/>
        <w:t>Disponibilidad en el País del Comprador de repuestos y servicios posteriores a la venta para los equipos ofrecidos en la Oferta:</w:t>
      </w:r>
      <w:r w:rsidR="00021F6D" w:rsidRPr="00411893">
        <w:rPr>
          <w:lang w:val="es-SV"/>
        </w:rPr>
        <w:t xml:space="preserve"> No Aplica</w:t>
      </w:r>
    </w:p>
    <w:p w14:paraId="0FA56ED5" w14:textId="303E7E05" w:rsidR="00153A0B" w:rsidRPr="00D365CA" w:rsidRDefault="004D2321" w:rsidP="004F37B7">
      <w:pPr>
        <w:suppressAutoHyphens/>
        <w:ind w:left="425" w:hanging="425"/>
        <w:rPr>
          <w:lang w:val="es-SV"/>
        </w:rPr>
      </w:pPr>
      <w:r w:rsidRPr="00411893">
        <w:rPr>
          <w:lang w:val="es-SV"/>
        </w:rPr>
        <w:t>(</w:t>
      </w:r>
      <w:r w:rsidR="00C7018A" w:rsidRPr="00411893">
        <w:rPr>
          <w:lang w:val="es-SV"/>
        </w:rPr>
        <w:t>e)</w:t>
      </w:r>
      <w:r w:rsidR="00C7018A" w:rsidRPr="00411893">
        <w:rPr>
          <w:lang w:val="es-SV"/>
        </w:rPr>
        <w:tab/>
        <w:t xml:space="preserve">Costos durante la vida útil: </w:t>
      </w:r>
      <w:r w:rsidR="00021F6D" w:rsidRPr="00411893">
        <w:rPr>
          <w:lang w:val="es-SV"/>
        </w:rPr>
        <w:t>No Aplica.</w:t>
      </w:r>
    </w:p>
    <w:p w14:paraId="01DA60F3" w14:textId="77777777" w:rsidR="004F37B7" w:rsidRPr="00D365CA" w:rsidRDefault="004F37B7" w:rsidP="00A34548">
      <w:pPr>
        <w:suppressAutoHyphens/>
        <w:spacing w:after="200"/>
        <w:ind w:left="426"/>
        <w:jc w:val="both"/>
        <w:rPr>
          <w:lang w:val="es-SV"/>
        </w:rPr>
      </w:pPr>
    </w:p>
    <w:p w14:paraId="5899A5F0" w14:textId="7F9B3F5A" w:rsidR="00B82125" w:rsidRPr="00D365CA" w:rsidRDefault="00AF3A7D" w:rsidP="004F37B7">
      <w:pPr>
        <w:suppressAutoHyphens/>
        <w:spacing w:after="200"/>
        <w:jc w:val="both"/>
        <w:rPr>
          <w:i/>
          <w:lang w:val="es-SV"/>
        </w:rPr>
      </w:pPr>
      <w:r w:rsidRPr="00D365CA">
        <w:rPr>
          <w:lang w:val="es-SV"/>
        </w:rPr>
        <w:t xml:space="preserve">Si así se especifica en </w:t>
      </w:r>
      <w:r w:rsidR="00833738" w:rsidRPr="00D365CA">
        <w:rPr>
          <w:lang w:val="es-SV"/>
        </w:rPr>
        <w:t>los</w:t>
      </w:r>
      <w:r w:rsidR="0070087D" w:rsidRPr="00D365CA">
        <w:rPr>
          <w:lang w:val="es-SV"/>
        </w:rPr>
        <w:t xml:space="preserve"> DDL </w:t>
      </w:r>
      <w:r w:rsidR="00833738" w:rsidRPr="00D365CA">
        <w:rPr>
          <w:lang w:val="es-SV"/>
        </w:rPr>
        <w:t>en referencia</w:t>
      </w:r>
      <w:r w:rsidR="0070087D" w:rsidRPr="00D365CA">
        <w:rPr>
          <w:lang w:val="es-SV"/>
        </w:rPr>
        <w:t xml:space="preserve"> a la IAL </w:t>
      </w:r>
      <w:r w:rsidRPr="00D365CA">
        <w:rPr>
          <w:lang w:val="es-SV"/>
        </w:rPr>
        <w:t>34.6, se sumará al precio de la Oferta</w:t>
      </w:r>
      <w:r w:rsidR="000A4FA2" w:rsidRPr="00D365CA">
        <w:rPr>
          <w:lang w:val="es-SV"/>
        </w:rPr>
        <w:t>,</w:t>
      </w:r>
      <w:r w:rsidR="00E6408B" w:rsidRPr="00D365CA">
        <w:rPr>
          <w:lang w:val="es-SV"/>
        </w:rPr>
        <w:t xml:space="preserve"> </w:t>
      </w:r>
      <w:r w:rsidR="000A4FA2" w:rsidRPr="00D365CA">
        <w:rPr>
          <w:lang w:val="es-SV"/>
        </w:rPr>
        <w:t>para fines de evaluación solamente,</w:t>
      </w:r>
      <w:r w:rsidR="00E6408B" w:rsidRPr="00D365CA">
        <w:rPr>
          <w:lang w:val="es-SV"/>
        </w:rPr>
        <w:t xml:space="preserve"> </w:t>
      </w:r>
      <w:r w:rsidRPr="00D365CA">
        <w:rPr>
          <w:lang w:val="es-SV"/>
        </w:rPr>
        <w:t xml:space="preserve">un ajuste equivalente a los gastos adicionales </w:t>
      </w:r>
      <w:r w:rsidR="000A4FA2" w:rsidRPr="00D365CA">
        <w:rPr>
          <w:lang w:val="es-SV"/>
        </w:rPr>
        <w:t>en los que se incurra</w:t>
      </w:r>
      <w:r w:rsidRPr="00D365CA">
        <w:rPr>
          <w:lang w:val="es-SV"/>
        </w:rPr>
        <w:t xml:space="preserve"> durante la vida útil de los Bienes a lo largo del período especificado a continuación, tales como el cos</w:t>
      </w:r>
      <w:r w:rsidR="000A4FA2" w:rsidRPr="00D365CA">
        <w:rPr>
          <w:lang w:val="es-SV"/>
        </w:rPr>
        <w:t>to de operación y</w:t>
      </w:r>
      <w:r w:rsidR="003C1275" w:rsidRPr="00D365CA">
        <w:rPr>
          <w:lang w:val="es-SV"/>
        </w:rPr>
        <w:t> </w:t>
      </w:r>
      <w:r w:rsidR="000A4FA2" w:rsidRPr="00D365CA">
        <w:rPr>
          <w:lang w:val="es-SV"/>
        </w:rPr>
        <w:t>mantenimiento</w:t>
      </w:r>
      <w:r w:rsidRPr="00D365CA">
        <w:rPr>
          <w:lang w:val="es-SV"/>
        </w:rPr>
        <w:t xml:space="preserve">. El ajuste </w:t>
      </w:r>
      <w:r w:rsidR="000A4FA2" w:rsidRPr="00D365CA">
        <w:rPr>
          <w:lang w:val="es-SV"/>
        </w:rPr>
        <w:t>se evaluará</w:t>
      </w:r>
      <w:r w:rsidRPr="00D365CA">
        <w:rPr>
          <w:lang w:val="es-SV"/>
        </w:rPr>
        <w:t xml:space="preserve"> de conformidad con la metodología establecida a continuación y la siguiente información:</w:t>
      </w:r>
    </w:p>
    <w:p w14:paraId="4116D327" w14:textId="03D48443" w:rsidR="00697FB0" w:rsidRPr="00D365CA" w:rsidRDefault="004D2321" w:rsidP="00A34548">
      <w:pPr>
        <w:pStyle w:val="Textodebloque"/>
        <w:tabs>
          <w:tab w:val="clear" w:pos="1440"/>
          <w:tab w:val="clear" w:pos="1800"/>
        </w:tabs>
        <w:spacing w:after="200"/>
        <w:ind w:left="426" w:right="0" w:hanging="425"/>
        <w:jc w:val="left"/>
        <w:rPr>
          <w:bCs/>
          <w:i/>
          <w:iCs/>
          <w:lang w:val="es-SV"/>
        </w:rPr>
      </w:pPr>
      <w:r w:rsidRPr="00D365CA">
        <w:rPr>
          <w:lang w:val="es-SV"/>
        </w:rPr>
        <w:t>(</w:t>
      </w:r>
      <w:r w:rsidR="00153A0B" w:rsidRPr="00D365CA">
        <w:rPr>
          <w:lang w:val="es-SV"/>
        </w:rPr>
        <w:t>f)</w:t>
      </w:r>
      <w:r w:rsidR="00153A0B" w:rsidRPr="00D365CA">
        <w:rPr>
          <w:lang w:val="es-SV"/>
        </w:rPr>
        <w:tab/>
        <w:t xml:space="preserve">Rendimiento y productividad de los equipos ofrecidos: </w:t>
      </w:r>
      <w:r w:rsidR="00021F6D" w:rsidRPr="00D365CA">
        <w:rPr>
          <w:lang w:val="es-SV"/>
        </w:rPr>
        <w:t>No Aplica.</w:t>
      </w:r>
    </w:p>
    <w:p w14:paraId="170CB1FD" w14:textId="0AE2C06E" w:rsidR="00455149" w:rsidRPr="00D365CA" w:rsidRDefault="004D2321" w:rsidP="00A34548">
      <w:pPr>
        <w:suppressAutoHyphens/>
        <w:spacing w:after="200"/>
        <w:ind w:left="426" w:hanging="425"/>
        <w:jc w:val="both"/>
        <w:rPr>
          <w:lang w:val="es-SV"/>
        </w:rPr>
      </w:pPr>
      <w:r w:rsidRPr="00D365CA">
        <w:rPr>
          <w:lang w:val="es-SV"/>
        </w:rPr>
        <w:t>(</w:t>
      </w:r>
      <w:r w:rsidR="00455149" w:rsidRPr="00D365CA">
        <w:rPr>
          <w:lang w:val="es-SV"/>
        </w:rPr>
        <w:t>g)</w:t>
      </w:r>
      <w:r w:rsidR="00455149" w:rsidRPr="00D365CA">
        <w:rPr>
          <w:lang w:val="es-SV"/>
        </w:rPr>
        <w:tab/>
        <w:t xml:space="preserve">Criterios específicos adicionales. </w:t>
      </w:r>
      <w:r w:rsidR="00021F6D" w:rsidRPr="00D365CA">
        <w:rPr>
          <w:lang w:val="es-SV"/>
        </w:rPr>
        <w:t>No aplica.</w:t>
      </w:r>
    </w:p>
    <w:p w14:paraId="07597F2A" w14:textId="00E40A81" w:rsidR="00455149" w:rsidRPr="00D365CA" w:rsidRDefault="00BB7FDE" w:rsidP="004C613E">
      <w:pPr>
        <w:spacing w:after="200"/>
        <w:rPr>
          <w:b/>
          <w:lang w:val="es-SV"/>
        </w:rPr>
      </w:pPr>
      <w:r w:rsidRPr="00D365CA">
        <w:rPr>
          <w:b/>
          <w:bCs/>
          <w:lang w:val="es-SV"/>
        </w:rPr>
        <w:t>2.2. Contratos múltiples (IAL 34.4)</w:t>
      </w:r>
      <w:r w:rsidR="00FC062E" w:rsidRPr="00D365CA">
        <w:rPr>
          <w:b/>
          <w:bCs/>
          <w:lang w:val="es-SV"/>
        </w:rPr>
        <w:t xml:space="preserve"> (no aplica)</w:t>
      </w:r>
    </w:p>
    <w:p w14:paraId="0F702CC0" w14:textId="4CD7912B" w:rsidR="00003CFF" w:rsidRPr="00D365CA" w:rsidRDefault="00003CFF" w:rsidP="004C613E">
      <w:pPr>
        <w:spacing w:after="200"/>
        <w:jc w:val="both"/>
        <w:rPr>
          <w:bCs/>
          <w:lang w:val="es-SV"/>
        </w:rPr>
      </w:pPr>
      <w:r w:rsidRPr="00D365CA">
        <w:rPr>
          <w:lang w:val="es-SV"/>
        </w:rPr>
        <w:t xml:space="preserve">Si, de acuerdo con </w:t>
      </w:r>
      <w:r w:rsidR="00775C89" w:rsidRPr="00D365CA">
        <w:rPr>
          <w:lang w:val="es-SV"/>
        </w:rPr>
        <w:t>la IAL </w:t>
      </w:r>
      <w:r w:rsidRPr="00D365CA">
        <w:rPr>
          <w:lang w:val="es-SV"/>
        </w:rPr>
        <w:t xml:space="preserve">1.1, se invita a la presentación de Ofertas para lotes individuales o para cualquier combinación de lotes, el contrato se adjudicará </w:t>
      </w:r>
      <w:r w:rsidR="00BA19AD" w:rsidRPr="00D365CA">
        <w:rPr>
          <w:lang w:val="es-SV"/>
        </w:rPr>
        <w:t>a</w:t>
      </w:r>
      <w:r w:rsidRPr="00D365CA">
        <w:rPr>
          <w:lang w:val="es-SV"/>
        </w:rPr>
        <w:t xml:space="preserve"> los Licitantes que presenten </w:t>
      </w:r>
      <w:r w:rsidR="006C3FDE" w:rsidRPr="00D365CA">
        <w:rPr>
          <w:lang w:val="es-SV"/>
        </w:rPr>
        <w:t>la/s</w:t>
      </w:r>
      <w:r w:rsidRPr="00D365CA">
        <w:rPr>
          <w:lang w:val="es-SV"/>
        </w:rPr>
        <w:t xml:space="preserve"> Oferta</w:t>
      </w:r>
      <w:r w:rsidR="006C3FDE" w:rsidRPr="00D365CA">
        <w:rPr>
          <w:lang w:val="es-SV"/>
        </w:rPr>
        <w:t>/</w:t>
      </w:r>
      <w:r w:rsidRPr="00D365CA">
        <w:rPr>
          <w:lang w:val="es-SV"/>
        </w:rPr>
        <w:t xml:space="preserve">s que cumplan sustancialmente con los requisitos y que ofrezcan el costo evaluado más bajo al </w:t>
      </w:r>
      <w:r w:rsidRPr="00D365CA">
        <w:rPr>
          <w:lang w:val="es-SV"/>
        </w:rPr>
        <w:lastRenderedPageBreak/>
        <w:t xml:space="preserve">Comprador para lotes combinados, después de considerar todas las combinaciones posibles de lotes, con sujeción al cumplimiento por parte </w:t>
      </w:r>
      <w:r w:rsidR="00BA19AD" w:rsidRPr="00D365CA">
        <w:rPr>
          <w:lang w:val="es-SV"/>
        </w:rPr>
        <w:t>de los Licitantes seleccionados</w:t>
      </w:r>
      <w:r w:rsidRPr="00D365CA">
        <w:rPr>
          <w:lang w:val="es-SV"/>
        </w:rPr>
        <w:t xml:space="preserve"> de los criterios de calificación requeridos (en esta </w:t>
      </w:r>
      <w:r w:rsidR="00514EB8" w:rsidRPr="00D365CA">
        <w:rPr>
          <w:lang w:val="es-SV"/>
        </w:rPr>
        <w:t>Sección </w:t>
      </w:r>
      <w:r w:rsidRPr="00D365CA">
        <w:rPr>
          <w:lang w:val="es-SV"/>
        </w:rPr>
        <w:t xml:space="preserve">III, </w:t>
      </w:r>
      <w:r w:rsidR="002F6E14" w:rsidRPr="00D365CA">
        <w:rPr>
          <w:lang w:val="es-SV"/>
        </w:rPr>
        <w:t>IAL</w:t>
      </w:r>
      <w:r w:rsidRPr="00D365CA">
        <w:rPr>
          <w:lang w:val="es-SV"/>
        </w:rPr>
        <w:t xml:space="preserve">37, Requisitos de </w:t>
      </w:r>
      <w:r w:rsidR="002F6E14" w:rsidRPr="00D365CA">
        <w:rPr>
          <w:lang w:val="es-SV"/>
        </w:rPr>
        <w:t>Calificación</w:t>
      </w:r>
      <w:r w:rsidRPr="00D365CA">
        <w:rPr>
          <w:lang w:val="es-SV"/>
        </w:rPr>
        <w:t>, para un lote o una combinación de lotes, según sea el caso</w:t>
      </w:r>
      <w:r w:rsidR="00C5489C" w:rsidRPr="00D365CA">
        <w:rPr>
          <w:lang w:val="es-SV"/>
        </w:rPr>
        <w:t>)</w:t>
      </w:r>
      <w:r w:rsidRPr="00D365CA">
        <w:rPr>
          <w:lang w:val="es-SV"/>
        </w:rPr>
        <w:t>.</w:t>
      </w:r>
    </w:p>
    <w:p w14:paraId="5D7187F5" w14:textId="5CE89494" w:rsidR="00003CFF" w:rsidRPr="00D365CA" w:rsidRDefault="00003CFF" w:rsidP="004C613E">
      <w:pPr>
        <w:suppressAutoHyphens/>
        <w:spacing w:after="200"/>
        <w:jc w:val="both"/>
        <w:rPr>
          <w:lang w:val="es-SV"/>
        </w:rPr>
      </w:pPr>
      <w:r w:rsidRPr="00D365CA">
        <w:rPr>
          <w:lang w:val="es-SV"/>
        </w:rPr>
        <w:t>Al determinar el Licitante o los Licitantes que ofrecen al Comprador el costo total evaluado más bajo para lotes combinados, el Comprador aplicará los siguientes pasos en orden</w:t>
      </w:r>
      <w:r w:rsidR="004C613E" w:rsidRPr="00D365CA">
        <w:rPr>
          <w:lang w:val="es-SV"/>
        </w:rPr>
        <w:t> </w:t>
      </w:r>
      <w:r w:rsidRPr="00D365CA">
        <w:rPr>
          <w:lang w:val="es-SV"/>
        </w:rPr>
        <w:t>secuencial:</w:t>
      </w:r>
    </w:p>
    <w:p w14:paraId="6779A369" w14:textId="735077E0" w:rsidR="00003CFF" w:rsidRPr="00D365CA" w:rsidRDefault="00003CFF" w:rsidP="00D011AE">
      <w:pPr>
        <w:pStyle w:val="Prrafodelista"/>
        <w:numPr>
          <w:ilvl w:val="0"/>
          <w:numId w:val="139"/>
        </w:numPr>
        <w:suppressAutoHyphens/>
        <w:spacing w:after="200"/>
        <w:ind w:left="426" w:hanging="426"/>
        <w:jc w:val="both"/>
        <w:rPr>
          <w:lang w:val="es-SV"/>
        </w:rPr>
      </w:pPr>
      <w:r w:rsidRPr="00D365CA">
        <w:rPr>
          <w:lang w:val="es-SV"/>
        </w:rPr>
        <w:t>evaluación de lotes individuales para determinar las Ofertas que cumplen sustancialmente con los requisitos y los correspondientes costos evaluados;</w:t>
      </w:r>
    </w:p>
    <w:p w14:paraId="407ED214" w14:textId="7113CB13" w:rsidR="00003CFF" w:rsidRPr="00D365CA" w:rsidRDefault="00003CFF" w:rsidP="00D011AE">
      <w:pPr>
        <w:pStyle w:val="Outline"/>
        <w:numPr>
          <w:ilvl w:val="0"/>
          <w:numId w:val="139"/>
        </w:numPr>
        <w:spacing w:before="0" w:after="200"/>
        <w:ind w:left="426" w:hanging="426"/>
        <w:jc w:val="both"/>
        <w:rPr>
          <w:lang w:val="es-SV"/>
        </w:rPr>
      </w:pPr>
      <w:r w:rsidRPr="00D365CA">
        <w:rPr>
          <w:lang w:val="es-SV"/>
        </w:rPr>
        <w:t>para cada lote, clasificación de las Ofertas que cumplen sustancialmente con los requisitos, comenzando por el costo evaluado más bajo para el lote en cuestión;</w:t>
      </w:r>
    </w:p>
    <w:p w14:paraId="5C4E286C" w14:textId="3776058F" w:rsidR="00003CFF" w:rsidRPr="00D365CA" w:rsidRDefault="00003CFF" w:rsidP="00D011AE">
      <w:pPr>
        <w:pStyle w:val="Outline"/>
        <w:numPr>
          <w:ilvl w:val="0"/>
          <w:numId w:val="139"/>
        </w:numPr>
        <w:spacing w:before="0" w:after="200"/>
        <w:ind w:left="426" w:hanging="426"/>
        <w:jc w:val="both"/>
        <w:rPr>
          <w:lang w:val="es-SV"/>
        </w:rPr>
      </w:pPr>
      <w:r w:rsidRPr="00D365CA">
        <w:rPr>
          <w:lang w:val="es-SV"/>
        </w:rPr>
        <w:t xml:space="preserve">aplicación a los costos evaluados enumerados en el inciso </w:t>
      </w:r>
      <w:r w:rsidR="007F3735" w:rsidRPr="00D365CA">
        <w:rPr>
          <w:lang w:val="es-SV"/>
        </w:rPr>
        <w:t>(</w:t>
      </w:r>
      <w:r w:rsidRPr="00D365CA">
        <w:rPr>
          <w:lang w:val="es-SV"/>
        </w:rPr>
        <w:t>b) de todo descuento/reducción de precio aplicable ofrecido por uno o más Licitantes para la adjudicación de contratos múltiples en función de los descuentos y la metodología para su aplicación que ofrece el Licitante correspondiente;</w:t>
      </w:r>
      <w:r w:rsidR="00D9237E" w:rsidRPr="00D365CA">
        <w:rPr>
          <w:lang w:val="es-SV"/>
        </w:rPr>
        <w:t xml:space="preserve"> </w:t>
      </w:r>
    </w:p>
    <w:p w14:paraId="3D71AB4C" w14:textId="25580B36" w:rsidR="00003CFF" w:rsidRPr="00D365CA" w:rsidRDefault="00003CFF" w:rsidP="00D011AE">
      <w:pPr>
        <w:pStyle w:val="Outline"/>
        <w:numPr>
          <w:ilvl w:val="0"/>
          <w:numId w:val="139"/>
        </w:numPr>
        <w:spacing w:before="0" w:after="200"/>
        <w:ind w:left="426" w:hanging="426"/>
        <w:jc w:val="both"/>
        <w:rPr>
          <w:lang w:val="es-SV"/>
        </w:rPr>
      </w:pPr>
      <w:r w:rsidRPr="00D365CA">
        <w:rPr>
          <w:lang w:val="es-SV"/>
        </w:rPr>
        <w:t>determinación de la adjudicación del contrato a partir de la combinación de lotes que ofrezcan al Comprador el costo total evaluado más bajo.</w:t>
      </w:r>
    </w:p>
    <w:p w14:paraId="4CC56A4F" w14:textId="0DEB06BC" w:rsidR="00455149" w:rsidRPr="00D365CA" w:rsidRDefault="00BB7FDE" w:rsidP="00BA74D0">
      <w:pPr>
        <w:spacing w:after="200"/>
        <w:rPr>
          <w:b/>
          <w:lang w:val="es-SV"/>
        </w:rPr>
      </w:pPr>
      <w:r w:rsidRPr="00411893">
        <w:rPr>
          <w:b/>
          <w:bCs/>
          <w:lang w:val="es-SV"/>
        </w:rPr>
        <w:t>2.3. Ofertas Alternativas (IAL 13.1)</w:t>
      </w:r>
      <w:r w:rsidR="00FC062E" w:rsidRPr="00411893">
        <w:rPr>
          <w:b/>
          <w:bCs/>
          <w:lang w:val="es-SV"/>
        </w:rPr>
        <w:t xml:space="preserve"> </w:t>
      </w:r>
      <w:r w:rsidR="00EB6A05" w:rsidRPr="00411893">
        <w:rPr>
          <w:b/>
          <w:bCs/>
          <w:lang w:val="es-SV"/>
        </w:rPr>
        <w:t>(no</w:t>
      </w:r>
      <w:r w:rsidR="00FC062E" w:rsidRPr="00411893">
        <w:rPr>
          <w:b/>
          <w:bCs/>
          <w:lang w:val="es-SV"/>
        </w:rPr>
        <w:t xml:space="preserve"> aplica)</w:t>
      </w:r>
    </w:p>
    <w:p w14:paraId="6DCF9F80" w14:textId="77777777" w:rsidR="00DD30E4" w:rsidRPr="00D365CA" w:rsidRDefault="00DD30E4" w:rsidP="00DD30E4">
      <w:pPr>
        <w:spacing w:after="200"/>
        <w:jc w:val="both"/>
        <w:rPr>
          <w:i/>
          <w:iCs/>
          <w:lang w:val="es-SV"/>
        </w:rPr>
      </w:pPr>
      <w:r w:rsidRPr="00D365CA">
        <w:rPr>
          <w:i/>
          <w:iCs/>
          <w:lang w:val="es-SV"/>
        </w:rPr>
        <w:t xml:space="preserve">Una oferta Alternativa, si estuviera permitida de acuerdo con la IAL 13.1, se evaluará de la siguiente manera: </w:t>
      </w:r>
    </w:p>
    <w:p w14:paraId="5126DC6C" w14:textId="77777777" w:rsidR="00DD30E4" w:rsidRPr="00D365CA" w:rsidRDefault="00DD30E4" w:rsidP="00DD30E4">
      <w:pPr>
        <w:spacing w:after="200"/>
        <w:jc w:val="both"/>
        <w:rPr>
          <w:i/>
          <w:iCs/>
          <w:lang w:val="es-SV"/>
        </w:rPr>
      </w:pPr>
      <w:r w:rsidRPr="00D365CA">
        <w:rPr>
          <w:i/>
          <w:iCs/>
          <w:lang w:val="es-SV"/>
        </w:rPr>
        <w:t>[Indique una de las siguientes].</w:t>
      </w:r>
    </w:p>
    <w:p w14:paraId="5AE2FCDD" w14:textId="77777777" w:rsidR="00DD30E4" w:rsidRPr="00D365CA" w:rsidRDefault="00DD30E4" w:rsidP="00DD30E4">
      <w:pPr>
        <w:spacing w:after="200"/>
        <w:jc w:val="both"/>
        <w:rPr>
          <w:i/>
          <w:iCs/>
          <w:lang w:val="es-SV"/>
        </w:rPr>
      </w:pPr>
      <w:r w:rsidRPr="00D365CA">
        <w:rPr>
          <w:i/>
          <w:iCs/>
          <w:lang w:val="es-SV"/>
        </w:rPr>
        <w:t>“Un Licitante podrá presentar una Oferta Alternativa solamente con una Oferta para el requerimiento original. El Comprador solo considerará las Ofertas Alternativas presentadas por el Licitante cuya Oferta para el caso base haya sido evaluada como la Oferta más conveniente”.</w:t>
      </w:r>
    </w:p>
    <w:p w14:paraId="510B9E20" w14:textId="77777777" w:rsidR="00DD30E4" w:rsidRPr="00D365CA" w:rsidRDefault="00DD30E4" w:rsidP="00DD30E4">
      <w:pPr>
        <w:spacing w:after="200"/>
        <w:jc w:val="both"/>
        <w:rPr>
          <w:i/>
          <w:iCs/>
          <w:lang w:val="es-SV"/>
        </w:rPr>
      </w:pPr>
      <w:r w:rsidRPr="00D365CA">
        <w:rPr>
          <w:i/>
          <w:iCs/>
          <w:lang w:val="es-SV"/>
        </w:rPr>
        <w:t>O bien</w:t>
      </w:r>
    </w:p>
    <w:p w14:paraId="23F45C0D" w14:textId="45BE046C" w:rsidR="005B4A4C" w:rsidRPr="00D365CA" w:rsidRDefault="00DD30E4" w:rsidP="00DD30E4">
      <w:pPr>
        <w:spacing w:after="200"/>
        <w:jc w:val="both"/>
        <w:rPr>
          <w:lang w:val="es-SV"/>
        </w:rPr>
      </w:pPr>
      <w:r w:rsidRPr="00D365CA">
        <w:rPr>
          <w:i/>
          <w:iCs/>
          <w:lang w:val="es-SV"/>
        </w:rPr>
        <w:t>“Un Licitante podrá presentar una Oferta Alternativa con o sin una Oferta para el requerimiento original. El Comprador considerará las Ofertas presentadas como alternativas de acuerdo con lo establecido en las especificaciones técnicas de la Sección VII, “Lista de Requisitos de los Bienes y Servicios Conexos”. Todas las Ofertas recibidas para el requerimiento original, así como las Ofertas alternativas que cumplen los requerimientos especificados, se evaluaran por sus propios méritos de acuerdo con los mismos procedimientos, especificados en la IAL 34”.</w:t>
      </w:r>
    </w:p>
    <w:p w14:paraId="707C369C" w14:textId="77777777" w:rsidR="00BB7FDE" w:rsidRPr="00D365CA" w:rsidRDefault="00BB7FDE" w:rsidP="00A37FA2">
      <w:pPr>
        <w:pStyle w:val="Tabla3titulo"/>
        <w:rPr>
          <w:lang w:val="es-SV"/>
        </w:rPr>
      </w:pPr>
      <w:bookmarkStart w:id="369" w:name="_Toc454620967"/>
      <w:bookmarkStart w:id="370" w:name="_Toc136871367"/>
      <w:r w:rsidRPr="00D365CA">
        <w:rPr>
          <w:lang w:val="es-SV"/>
        </w:rPr>
        <w:t>3. Calificación (IAL 37)</w:t>
      </w:r>
      <w:bookmarkEnd w:id="369"/>
      <w:bookmarkEnd w:id="370"/>
    </w:p>
    <w:p w14:paraId="68480158" w14:textId="77777777" w:rsidR="00BB7FDE" w:rsidRPr="00D365CA" w:rsidRDefault="00BB7FDE" w:rsidP="00BB7FDE">
      <w:pPr>
        <w:spacing w:after="200"/>
        <w:rPr>
          <w:b/>
          <w:lang w:val="es-SV"/>
        </w:rPr>
      </w:pPr>
      <w:r w:rsidRPr="00D365CA">
        <w:rPr>
          <w:b/>
          <w:bCs/>
          <w:lang w:val="es-SV"/>
        </w:rPr>
        <w:t>3.1. Criterios de calificación (IAL 37.1)</w:t>
      </w:r>
    </w:p>
    <w:p w14:paraId="284FD9ED" w14:textId="5300E08D" w:rsidR="00F2778E" w:rsidRPr="00D365CA" w:rsidRDefault="00D517C5" w:rsidP="00923342">
      <w:pPr>
        <w:pStyle w:val="Default"/>
        <w:spacing w:after="120"/>
        <w:jc w:val="both"/>
        <w:rPr>
          <w:lang w:val="es-SV"/>
        </w:rPr>
      </w:pPr>
      <w:r w:rsidRPr="00D365CA">
        <w:rPr>
          <w:lang w:val="es-SV"/>
        </w:rPr>
        <w:t>Luego</w:t>
      </w:r>
      <w:r w:rsidR="008B7EB4" w:rsidRPr="00D365CA">
        <w:rPr>
          <w:lang w:val="es-SV"/>
        </w:rPr>
        <w:t xml:space="preserve"> de determinar entre la</w:t>
      </w:r>
      <w:r w:rsidR="00FF5388" w:rsidRPr="00D365CA">
        <w:rPr>
          <w:lang w:val="es-SV"/>
        </w:rPr>
        <w:t>s</w:t>
      </w:r>
      <w:r w:rsidR="008B7EB4" w:rsidRPr="00D365CA">
        <w:rPr>
          <w:lang w:val="es-SV"/>
        </w:rPr>
        <w:t xml:space="preserve"> </w:t>
      </w:r>
      <w:r w:rsidR="00BB7FDE" w:rsidRPr="00D365CA">
        <w:rPr>
          <w:lang w:val="es-SV"/>
        </w:rPr>
        <w:t>Oferta</w:t>
      </w:r>
      <w:r w:rsidR="008B7EB4" w:rsidRPr="00D365CA">
        <w:rPr>
          <w:lang w:val="es-SV"/>
        </w:rPr>
        <w:t>s</w:t>
      </w:r>
      <w:r w:rsidR="00BB7FDE" w:rsidRPr="00D365CA">
        <w:rPr>
          <w:lang w:val="es-SV"/>
        </w:rPr>
        <w:t xml:space="preserve"> que cumple</w:t>
      </w:r>
      <w:r w:rsidR="008B7EB4" w:rsidRPr="00D365CA">
        <w:rPr>
          <w:lang w:val="es-SV"/>
        </w:rPr>
        <w:t>n</w:t>
      </w:r>
      <w:r w:rsidR="00BB7FDE" w:rsidRPr="00D365CA">
        <w:rPr>
          <w:lang w:val="es-SV"/>
        </w:rPr>
        <w:t xml:space="preserve"> sustancialmente con los requisitos</w:t>
      </w:r>
      <w:r w:rsidR="008B7EB4" w:rsidRPr="00D365CA">
        <w:rPr>
          <w:lang w:val="es-SV"/>
        </w:rPr>
        <w:t xml:space="preserve"> la que p</w:t>
      </w:r>
      <w:r w:rsidRPr="00D365CA">
        <w:rPr>
          <w:lang w:val="es-SV"/>
        </w:rPr>
        <w:t>resenta</w:t>
      </w:r>
      <w:r w:rsidR="00BB7FDE" w:rsidRPr="00D365CA">
        <w:rPr>
          <w:lang w:val="es-SV"/>
        </w:rPr>
        <w:t xml:space="preserve"> el costo evaluado más bajo de acuerdo con </w:t>
      </w:r>
      <w:r w:rsidR="00775C89" w:rsidRPr="00D365CA">
        <w:rPr>
          <w:lang w:val="es-SV"/>
        </w:rPr>
        <w:t>la IAL </w:t>
      </w:r>
      <w:r w:rsidR="00BB7FDE" w:rsidRPr="00D365CA">
        <w:rPr>
          <w:lang w:val="es-SV"/>
        </w:rPr>
        <w:t xml:space="preserve">34, y, si corresponde, </w:t>
      </w:r>
      <w:r w:rsidR="008B7EB4" w:rsidRPr="00D365CA">
        <w:rPr>
          <w:lang w:val="es-SV"/>
        </w:rPr>
        <w:t xml:space="preserve">de evaluar </w:t>
      </w:r>
      <w:r w:rsidR="00BB7FDE" w:rsidRPr="00D365CA">
        <w:rPr>
          <w:lang w:val="es-SV"/>
        </w:rPr>
        <w:t xml:space="preserve">cualquier Oferta Excesivamente Baja (de acuerdo con </w:t>
      </w:r>
      <w:r w:rsidR="00775C89" w:rsidRPr="00D365CA">
        <w:rPr>
          <w:lang w:val="es-SV"/>
        </w:rPr>
        <w:t>la IAL </w:t>
      </w:r>
      <w:r w:rsidR="00BB7FDE" w:rsidRPr="00D365CA">
        <w:rPr>
          <w:lang w:val="es-SV"/>
        </w:rPr>
        <w:t xml:space="preserve">36), el Comprador efectuará la calificación posterior del Licitante de acuerdo con </w:t>
      </w:r>
      <w:r w:rsidR="00775C89" w:rsidRPr="00D365CA">
        <w:rPr>
          <w:lang w:val="es-SV"/>
        </w:rPr>
        <w:t>la IAL </w:t>
      </w:r>
      <w:r w:rsidR="00BB7FDE" w:rsidRPr="00D365CA">
        <w:rPr>
          <w:lang w:val="es-SV"/>
        </w:rPr>
        <w:t xml:space="preserve">37, empleando únicamente los requisitos estipulados. Los requisitos </w:t>
      </w:r>
      <w:r w:rsidR="00BB7FDE" w:rsidRPr="00D365CA">
        <w:rPr>
          <w:lang w:val="es-SV"/>
        </w:rPr>
        <w:lastRenderedPageBreak/>
        <w:t xml:space="preserve">que no estén incluidos en el siguiente texto no podrán </w:t>
      </w:r>
      <w:r w:rsidR="00DB668C" w:rsidRPr="00D365CA">
        <w:rPr>
          <w:lang w:val="es-SV"/>
        </w:rPr>
        <w:t>utilizarse</w:t>
      </w:r>
      <w:r w:rsidR="00BB7FDE" w:rsidRPr="00D365CA">
        <w:rPr>
          <w:lang w:val="es-SV"/>
        </w:rPr>
        <w:t xml:space="preserve"> para evaluar las calificaciones del Licitante. </w:t>
      </w:r>
    </w:p>
    <w:p w14:paraId="3EFCA28D" w14:textId="12DE6CEF" w:rsidR="00970B18" w:rsidRPr="00D365CA" w:rsidRDefault="00F2778E" w:rsidP="00D011AE">
      <w:pPr>
        <w:pStyle w:val="Default"/>
        <w:numPr>
          <w:ilvl w:val="0"/>
          <w:numId w:val="151"/>
        </w:numPr>
        <w:spacing w:after="120"/>
        <w:jc w:val="both"/>
        <w:rPr>
          <w:lang w:val="es-SV"/>
        </w:rPr>
      </w:pPr>
      <w:r w:rsidRPr="00D365CA">
        <w:rPr>
          <w:b/>
          <w:bCs/>
          <w:lang w:val="es-SV"/>
        </w:rPr>
        <w:t>Capacidad financiera</w:t>
      </w:r>
      <w:r w:rsidRPr="00D365CA">
        <w:rPr>
          <w:lang w:val="es-SV"/>
        </w:rPr>
        <w:t xml:space="preserve">: El Licitante deberá presentar estados financieros auditados o, si no lo exige la ley del país del Licitante, otros estados financieros aceptables para el Comprador, durante los años </w:t>
      </w:r>
      <w:r w:rsidR="00970B18" w:rsidRPr="00D365CA">
        <w:rPr>
          <w:lang w:val="es-SV"/>
        </w:rPr>
        <w:t>2021</w:t>
      </w:r>
      <w:r w:rsidR="008A2FF0" w:rsidRPr="00D365CA">
        <w:rPr>
          <w:lang w:val="es-SV"/>
        </w:rPr>
        <w:t xml:space="preserve">, </w:t>
      </w:r>
      <w:r w:rsidR="00970B18" w:rsidRPr="00D365CA">
        <w:rPr>
          <w:lang w:val="es-SV"/>
        </w:rPr>
        <w:t>2022</w:t>
      </w:r>
      <w:r w:rsidR="008A2FF0" w:rsidRPr="00D365CA">
        <w:rPr>
          <w:lang w:val="es-SV"/>
        </w:rPr>
        <w:t xml:space="preserve"> y 2023</w:t>
      </w:r>
      <w:r w:rsidRPr="00D365CA">
        <w:rPr>
          <w:lang w:val="es-SV"/>
        </w:rPr>
        <w:t xml:space="preserve">, </w:t>
      </w:r>
      <w:r w:rsidR="00AE60FE" w:rsidRPr="00D365CA">
        <w:rPr>
          <w:lang w:val="es-SV"/>
        </w:rPr>
        <w:t xml:space="preserve">que </w:t>
      </w:r>
      <w:r w:rsidRPr="00D365CA">
        <w:rPr>
          <w:lang w:val="es-SV"/>
        </w:rPr>
        <w:t>demuestr</w:t>
      </w:r>
      <w:r w:rsidR="00AE60FE" w:rsidRPr="00D365CA">
        <w:rPr>
          <w:lang w:val="es-SV"/>
        </w:rPr>
        <w:t>en</w:t>
      </w:r>
      <w:r w:rsidRPr="00D365CA">
        <w:rPr>
          <w:lang w:val="es-SV"/>
        </w:rPr>
        <w:t xml:space="preserve"> la solidez actual de la situación financiera del Licitante</w:t>
      </w:r>
      <w:r w:rsidR="00970B18" w:rsidRPr="00D365CA">
        <w:rPr>
          <w:lang w:val="es-SV"/>
        </w:rPr>
        <w:t xml:space="preserve">, los que se analizarán tomando en cuenta los indicadores siguientes: </w:t>
      </w:r>
    </w:p>
    <w:p w14:paraId="7CF4D702" w14:textId="34494336" w:rsidR="00970B18" w:rsidRPr="00D365CA" w:rsidRDefault="00970B18" w:rsidP="00D011AE">
      <w:pPr>
        <w:pStyle w:val="pf0"/>
        <w:numPr>
          <w:ilvl w:val="0"/>
          <w:numId w:val="164"/>
        </w:numPr>
        <w:ind w:left="709" w:hanging="283"/>
        <w:jc w:val="both"/>
        <w:rPr>
          <w:color w:val="000000"/>
          <w:lang w:eastAsia="en-US"/>
        </w:rPr>
      </w:pPr>
      <w:r w:rsidRPr="00D365CA">
        <w:rPr>
          <w:color w:val="000000"/>
          <w:lang w:eastAsia="en-US"/>
        </w:rPr>
        <w:t>Índice de liquidez: mayor a uno (Activo Circulante/Pasivo Circulante).</w:t>
      </w:r>
    </w:p>
    <w:p w14:paraId="57E9551F" w14:textId="53C106C4" w:rsidR="00970B18" w:rsidRPr="00D365CA" w:rsidRDefault="00970B18" w:rsidP="00D011AE">
      <w:pPr>
        <w:pStyle w:val="pf0"/>
        <w:numPr>
          <w:ilvl w:val="0"/>
          <w:numId w:val="164"/>
        </w:numPr>
        <w:ind w:left="709" w:hanging="283"/>
        <w:jc w:val="both"/>
        <w:rPr>
          <w:color w:val="000000"/>
          <w:lang w:eastAsia="en-US"/>
        </w:rPr>
      </w:pPr>
      <w:r w:rsidRPr="00D365CA">
        <w:rPr>
          <w:color w:val="000000"/>
          <w:lang w:eastAsia="en-US"/>
        </w:rPr>
        <w:t>Índice de endeudamiento: menor a 0.75 (Pasivo Total/Activo Total)</w:t>
      </w:r>
    </w:p>
    <w:p w14:paraId="2D736798" w14:textId="2F2D7F9F" w:rsidR="00970B18" w:rsidRPr="00D365CA" w:rsidRDefault="00970B18" w:rsidP="00D011AE">
      <w:pPr>
        <w:pStyle w:val="pf0"/>
        <w:numPr>
          <w:ilvl w:val="0"/>
          <w:numId w:val="164"/>
        </w:numPr>
        <w:ind w:left="709" w:hanging="283"/>
        <w:jc w:val="both"/>
        <w:rPr>
          <w:color w:val="000000"/>
          <w:lang w:eastAsia="en-US"/>
        </w:rPr>
      </w:pPr>
      <w:r w:rsidRPr="00D365CA">
        <w:rPr>
          <w:color w:val="000000"/>
          <w:lang w:eastAsia="en-US"/>
        </w:rPr>
        <w:t>Índice de Rentabilidad positivo (Utilidad Neta/Ventas Netas*100)</w:t>
      </w:r>
    </w:p>
    <w:p w14:paraId="3F5A0A2F" w14:textId="77777777" w:rsidR="00970B18" w:rsidRPr="00D365CA" w:rsidRDefault="00970B18" w:rsidP="00970B18">
      <w:pPr>
        <w:pStyle w:val="pf0"/>
        <w:jc w:val="both"/>
        <w:rPr>
          <w:color w:val="000000"/>
          <w:lang w:eastAsia="en-US"/>
        </w:rPr>
      </w:pPr>
      <w:r w:rsidRPr="00D365CA">
        <w:rPr>
          <w:color w:val="000000"/>
          <w:lang w:eastAsia="en-US"/>
        </w:rPr>
        <w:t>Para determinar el Cumple o No cumple de la capacidad financiera del Oferente, se requerirá el cumplimiento del índice de liquidez y al menos uno de los otros dos índices arriba definidos.</w:t>
      </w:r>
    </w:p>
    <w:p w14:paraId="7C45905A" w14:textId="77777777" w:rsidR="00970B18" w:rsidRPr="00D365CA" w:rsidRDefault="00970B18" w:rsidP="00970B18">
      <w:pPr>
        <w:pStyle w:val="pf0"/>
        <w:jc w:val="both"/>
        <w:rPr>
          <w:color w:val="000000"/>
          <w:lang w:eastAsia="en-US"/>
        </w:rPr>
      </w:pPr>
      <w:r w:rsidRPr="00D365CA">
        <w:rPr>
          <w:color w:val="000000"/>
          <w:lang w:eastAsia="en-US"/>
        </w:rPr>
        <w:t>La calificación se obtendrá de la suma promedio de años de los estados financieros solicitados.</w:t>
      </w:r>
    </w:p>
    <w:p w14:paraId="6C071AA4" w14:textId="6C3730E6" w:rsidR="00F2778E" w:rsidRPr="00D365CA" w:rsidRDefault="00F2778E" w:rsidP="00970B18">
      <w:pPr>
        <w:pStyle w:val="Default"/>
        <w:spacing w:after="120"/>
        <w:jc w:val="both"/>
        <w:rPr>
          <w:lang w:val="es-SV"/>
        </w:rPr>
      </w:pPr>
      <w:r w:rsidRPr="00D365CA">
        <w:rPr>
          <w:lang w:val="es-SV"/>
        </w:rPr>
        <w:t xml:space="preserve">Para una </w:t>
      </w:r>
      <w:r w:rsidR="00AE60FE" w:rsidRPr="00D365CA">
        <w:rPr>
          <w:lang w:val="es-SV"/>
        </w:rPr>
        <w:t>APCA</w:t>
      </w:r>
      <w:r w:rsidRPr="00D365CA">
        <w:rPr>
          <w:lang w:val="es-SV"/>
        </w:rPr>
        <w:t xml:space="preserve">, este requisito deberá ser cumplido por cada </w:t>
      </w:r>
      <w:r w:rsidR="00AE60FE" w:rsidRPr="00D365CA">
        <w:rPr>
          <w:lang w:val="es-SV"/>
        </w:rPr>
        <w:t xml:space="preserve">uno de los </w:t>
      </w:r>
      <w:r w:rsidRPr="00D365CA">
        <w:rPr>
          <w:lang w:val="es-SV"/>
        </w:rPr>
        <w:t>miembro</w:t>
      </w:r>
      <w:r w:rsidR="00AE60FE" w:rsidRPr="00D365CA">
        <w:rPr>
          <w:lang w:val="es-SV"/>
        </w:rPr>
        <w:t>s</w:t>
      </w:r>
      <w:r w:rsidR="00970B18" w:rsidRPr="00D365CA">
        <w:rPr>
          <w:lang w:val="es-SV"/>
        </w:rPr>
        <w:t>.</w:t>
      </w:r>
    </w:p>
    <w:p w14:paraId="2EE7DC7C" w14:textId="47B6E0B0" w:rsidR="0032502B" w:rsidRPr="00D365CA" w:rsidRDefault="0032502B" w:rsidP="00D011AE">
      <w:pPr>
        <w:pStyle w:val="Prrafodelista"/>
        <w:numPr>
          <w:ilvl w:val="0"/>
          <w:numId w:val="151"/>
        </w:numPr>
        <w:autoSpaceDE w:val="0"/>
        <w:autoSpaceDN w:val="0"/>
        <w:adjustRightInd w:val="0"/>
        <w:spacing w:after="120"/>
        <w:jc w:val="both"/>
        <w:rPr>
          <w:color w:val="000000"/>
          <w:lang w:val="es-SV"/>
        </w:rPr>
      </w:pPr>
      <w:r w:rsidRPr="00D365CA">
        <w:rPr>
          <w:b/>
          <w:bCs/>
          <w:color w:val="000000"/>
          <w:lang w:val="es-SV"/>
        </w:rPr>
        <w:t>Experiencia y capacidad técnica</w:t>
      </w:r>
      <w:r w:rsidRPr="00D365CA">
        <w:rPr>
          <w:color w:val="000000"/>
          <w:lang w:val="es-SV"/>
        </w:rPr>
        <w:t>:</w:t>
      </w:r>
    </w:p>
    <w:p w14:paraId="1002556B" w14:textId="062AC3CB" w:rsidR="0032502B" w:rsidRPr="00D365CA" w:rsidRDefault="0032502B" w:rsidP="00A34548">
      <w:pPr>
        <w:ind w:left="426"/>
        <w:jc w:val="both"/>
        <w:rPr>
          <w:rFonts w:eastAsia="Calibri"/>
          <w:lang w:val="es-SV"/>
        </w:rPr>
      </w:pPr>
      <w:r w:rsidRPr="00D365CA">
        <w:rPr>
          <w:color w:val="000000"/>
          <w:lang w:val="es-SV"/>
        </w:rPr>
        <w:t>El Licitante deberá proporcionar prueba documental que demuestre que cumple los siguientes requisitos de experiencia:</w:t>
      </w:r>
      <w:r w:rsidRPr="00D365CA">
        <w:rPr>
          <w:i/>
          <w:iCs/>
          <w:color w:val="000000"/>
          <w:lang w:val="es-SV"/>
        </w:rPr>
        <w:t xml:space="preserve"> </w:t>
      </w:r>
      <w:r w:rsidRPr="00D365CA">
        <w:rPr>
          <w:rFonts w:eastAsia="Calibri"/>
          <w:lang w:val="es-SV"/>
        </w:rPr>
        <w:t xml:space="preserve">El volumen de facturación por ventas promedio tomando los datos de los Estados Financieros 2021, 2022 y 2023 requeridos en la IAL 11.1 (j) deberá ser equivalente, como mínimo, a: </w:t>
      </w:r>
      <w:r w:rsidRPr="00D365CA">
        <w:rPr>
          <w:rFonts w:eastAsia="Calibri"/>
          <w:b/>
          <w:u w:val="single"/>
          <w:lang w:val="es-SV"/>
        </w:rPr>
        <w:t>1 vez el valor de la oferta</w:t>
      </w:r>
      <w:r w:rsidRPr="00D365CA">
        <w:rPr>
          <w:rFonts w:eastAsia="Calibri"/>
          <w:lang w:val="es-SV"/>
        </w:rPr>
        <w:t>.</w:t>
      </w:r>
    </w:p>
    <w:p w14:paraId="6D3D1360" w14:textId="77777777" w:rsidR="00FA73E0" w:rsidRPr="00D365CA" w:rsidRDefault="00FA73E0" w:rsidP="00A34548">
      <w:pPr>
        <w:ind w:left="426"/>
        <w:jc w:val="both"/>
        <w:rPr>
          <w:rFonts w:eastAsia="Calibri"/>
          <w:lang w:val="es-SV"/>
        </w:rPr>
      </w:pPr>
    </w:p>
    <w:p w14:paraId="51972775" w14:textId="77777777" w:rsidR="00FA73E0" w:rsidRPr="00D365CA" w:rsidRDefault="00FA73E0" w:rsidP="00A34548">
      <w:pPr>
        <w:autoSpaceDE w:val="0"/>
        <w:autoSpaceDN w:val="0"/>
        <w:adjustRightInd w:val="0"/>
        <w:spacing w:after="120"/>
        <w:ind w:left="426"/>
        <w:jc w:val="both"/>
        <w:rPr>
          <w:rFonts w:eastAsia="Calibri"/>
          <w:lang w:val="es-SV"/>
        </w:rPr>
      </w:pPr>
      <w:r w:rsidRPr="00D365CA">
        <w:rPr>
          <w:rFonts w:eastAsia="Calibri"/>
          <w:lang w:val="es-SV"/>
        </w:rPr>
        <w:t>En caso de Asociación en participación o Consorcio, el cumplimiento de este apartado criterio, será la suma de los miembros en todas las partes combinadas.</w:t>
      </w:r>
    </w:p>
    <w:p w14:paraId="251BD08D" w14:textId="54E9F023" w:rsidR="00F2778E" w:rsidRPr="00D365CA" w:rsidRDefault="00E37F6D" w:rsidP="00D011AE">
      <w:pPr>
        <w:pStyle w:val="Default"/>
        <w:numPr>
          <w:ilvl w:val="0"/>
          <w:numId w:val="151"/>
        </w:numPr>
        <w:spacing w:after="120"/>
        <w:jc w:val="both"/>
        <w:rPr>
          <w:lang w:val="es-SV"/>
        </w:rPr>
      </w:pPr>
      <w:r w:rsidRPr="00D365CA">
        <w:rPr>
          <w:b/>
          <w:bCs/>
          <w:lang w:val="es-SV"/>
        </w:rPr>
        <w:t>Prueba documental</w:t>
      </w:r>
      <w:r w:rsidR="00F2778E" w:rsidRPr="00D365CA">
        <w:rPr>
          <w:lang w:val="es-SV"/>
        </w:rPr>
        <w:t xml:space="preserve">: El Licitante deberá demostrar que ha completado satisfactoriamente al menos </w:t>
      </w:r>
      <w:r w:rsidR="005438E7" w:rsidRPr="00D365CA">
        <w:rPr>
          <w:b/>
          <w:bCs/>
          <w:lang w:val="es-SV"/>
        </w:rPr>
        <w:t xml:space="preserve">2 (dos) </w:t>
      </w:r>
      <w:r w:rsidR="00F2778E" w:rsidRPr="00D365CA">
        <w:rPr>
          <w:b/>
          <w:bCs/>
          <w:lang w:val="es-SV"/>
        </w:rPr>
        <w:t>contratos</w:t>
      </w:r>
      <w:r w:rsidR="00F2778E" w:rsidRPr="00D365CA">
        <w:rPr>
          <w:lang w:val="es-SV"/>
        </w:rPr>
        <w:t xml:space="preserve"> en los últimos </w:t>
      </w:r>
      <w:r w:rsidR="007F0ECB" w:rsidRPr="00D365CA">
        <w:rPr>
          <w:b/>
          <w:lang w:val="es-SV"/>
        </w:rPr>
        <w:t>5</w:t>
      </w:r>
      <w:r w:rsidR="00F2778E" w:rsidRPr="00D365CA">
        <w:rPr>
          <w:b/>
          <w:bCs/>
          <w:lang w:val="es-SV"/>
        </w:rPr>
        <w:t xml:space="preserve"> años</w:t>
      </w:r>
      <w:r w:rsidR="007F0ECB" w:rsidRPr="00D365CA">
        <w:rPr>
          <w:bCs/>
          <w:lang w:val="es-SV"/>
        </w:rPr>
        <w:t xml:space="preserve"> de la marca de los equipos ofertados,</w:t>
      </w:r>
      <w:r w:rsidR="00F2778E" w:rsidRPr="00D365CA">
        <w:rPr>
          <w:lang w:val="es-SV"/>
        </w:rPr>
        <w:t xml:space="preserve"> antes de la fecha límite de presentación de ofertas, </w:t>
      </w:r>
      <w:r w:rsidR="00BB03F9" w:rsidRPr="00D365CA">
        <w:rPr>
          <w:lang w:val="es-SV"/>
        </w:rPr>
        <w:t>que la suma de los contratos sea de</w:t>
      </w:r>
      <w:r w:rsidR="00F2778E" w:rsidRPr="00D365CA">
        <w:rPr>
          <w:lang w:val="es-SV"/>
        </w:rPr>
        <w:t xml:space="preserve"> al menos </w:t>
      </w:r>
      <w:r w:rsidR="005438E7" w:rsidRPr="00D365CA">
        <w:rPr>
          <w:b/>
          <w:bCs/>
          <w:lang w:val="es-SV"/>
        </w:rPr>
        <w:t>una vez el precio de la oferta</w:t>
      </w:r>
      <w:r w:rsidR="00F2778E" w:rsidRPr="00D365CA">
        <w:rPr>
          <w:lang w:val="es-SV"/>
        </w:rPr>
        <w:t xml:space="preserve"> que se hayan completado satisfactoria y sustancialmente y que sean similares en naturaleza y complejidad a los Bienes </w:t>
      </w:r>
      <w:r w:rsidR="000226E4" w:rsidRPr="00D365CA">
        <w:rPr>
          <w:lang w:val="es-SV"/>
        </w:rPr>
        <w:t>d</w:t>
      </w:r>
      <w:r w:rsidR="00F2778E" w:rsidRPr="00D365CA">
        <w:rPr>
          <w:lang w:val="es-SV"/>
        </w:rPr>
        <w:t xml:space="preserve">el Contrato. Para una </w:t>
      </w:r>
      <w:r w:rsidR="00AE60FE" w:rsidRPr="00D365CA">
        <w:rPr>
          <w:lang w:val="es-SV"/>
        </w:rPr>
        <w:t>APCA</w:t>
      </w:r>
      <w:r w:rsidR="00F2778E" w:rsidRPr="00D365CA">
        <w:rPr>
          <w:lang w:val="es-SV"/>
        </w:rPr>
        <w:t>, este requisito puede ser cumplido por todos los miembros combinados.</w:t>
      </w:r>
    </w:p>
    <w:p w14:paraId="68C61A76" w14:textId="77777777" w:rsidR="00B6525F" w:rsidRPr="00D365CA" w:rsidRDefault="00B6525F" w:rsidP="00B6525F">
      <w:pPr>
        <w:pStyle w:val="Default"/>
        <w:spacing w:after="120"/>
        <w:jc w:val="both"/>
        <w:rPr>
          <w:sz w:val="8"/>
          <w:szCs w:val="8"/>
          <w:lang w:val="es-SV"/>
        </w:rPr>
      </w:pPr>
    </w:p>
    <w:p w14:paraId="58ECEAFE" w14:textId="59041F5E" w:rsidR="00796460" w:rsidRPr="00D365CA" w:rsidRDefault="00B6525F" w:rsidP="00D011AE">
      <w:pPr>
        <w:pStyle w:val="Default"/>
        <w:numPr>
          <w:ilvl w:val="0"/>
          <w:numId w:val="151"/>
        </w:numPr>
        <w:spacing w:before="120" w:after="120"/>
        <w:ind w:hanging="357"/>
        <w:jc w:val="both"/>
        <w:rPr>
          <w:b/>
          <w:bCs/>
          <w:lang w:val="es-SV"/>
        </w:rPr>
        <w:sectPr w:rsidR="00796460" w:rsidRPr="00D365CA" w:rsidSect="00F70383">
          <w:headerReference w:type="even" r:id="rId37"/>
          <w:headerReference w:type="default" r:id="rId38"/>
          <w:headerReference w:type="first" r:id="rId39"/>
          <w:type w:val="evenPage"/>
          <w:pgSz w:w="12240" w:h="15840" w:code="1"/>
          <w:pgMar w:top="1276" w:right="1325" w:bottom="1440" w:left="1276" w:header="720" w:footer="720" w:gutter="0"/>
          <w:paperSrc w:first="15" w:other="15"/>
          <w:cols w:space="720"/>
          <w:titlePg/>
        </w:sectPr>
      </w:pPr>
      <w:r w:rsidRPr="00D365CA">
        <w:rPr>
          <w:b/>
          <w:bCs/>
          <w:lang w:val="es-SV"/>
        </w:rPr>
        <w:t xml:space="preserve">Criterio de desempate: </w:t>
      </w:r>
      <w:r w:rsidR="00080B8D" w:rsidRPr="00D365CA">
        <w:rPr>
          <w:lang w:val="es-SV"/>
        </w:rPr>
        <w:t>En caso de empate se recomendará la adjudicación al ofertante, que demuestre mejor desempeño en la evaluación de la situación financiera, a través del índice de liquide</w:t>
      </w:r>
      <w:r w:rsidR="004C6D99" w:rsidRPr="00D365CA">
        <w:rPr>
          <w:lang w:val="es-SV"/>
        </w:rPr>
        <w:t>z.</w:t>
      </w:r>
    </w:p>
    <w:p w14:paraId="28FAD0E9" w14:textId="619BB900" w:rsidR="00A41296" w:rsidRPr="00D365CA" w:rsidRDefault="00A41296" w:rsidP="00BE3A53">
      <w:pPr>
        <w:pStyle w:val="Tabla1Subtitulo"/>
        <w:rPr>
          <w:lang w:val="es-SV"/>
        </w:rPr>
      </w:pPr>
      <w:bookmarkStart w:id="371" w:name="_Toc454620902"/>
      <w:bookmarkStart w:id="372" w:name="_Toc438954445"/>
      <w:bookmarkStart w:id="373" w:name="_Toc438366667"/>
      <w:bookmarkStart w:id="374" w:name="_Toc438267901"/>
      <w:bookmarkStart w:id="375" w:name="_Toc438266927"/>
      <w:bookmarkStart w:id="376" w:name="_Toc436903898"/>
      <w:bookmarkStart w:id="377" w:name="_Toc136871425"/>
      <w:r w:rsidRPr="00D365CA">
        <w:rPr>
          <w:lang w:val="es-SV"/>
        </w:rPr>
        <w:lastRenderedPageBreak/>
        <w:t>Sección IV. Formularios de la Oferta</w:t>
      </w:r>
      <w:bookmarkEnd w:id="371"/>
      <w:bookmarkEnd w:id="372"/>
      <w:bookmarkEnd w:id="373"/>
      <w:bookmarkEnd w:id="374"/>
      <w:bookmarkEnd w:id="375"/>
      <w:bookmarkEnd w:id="376"/>
      <w:bookmarkEnd w:id="377"/>
      <w:r w:rsidR="00C87928" w:rsidRPr="00D365CA">
        <w:rPr>
          <w:lang w:val="es-SV"/>
        </w:rPr>
        <w:t>.</w:t>
      </w:r>
    </w:p>
    <w:p w14:paraId="72BFE570" w14:textId="22377E12" w:rsidR="00455149" w:rsidRPr="00D365CA" w:rsidRDefault="00455149">
      <w:pPr>
        <w:jc w:val="center"/>
        <w:rPr>
          <w:b/>
          <w:sz w:val="28"/>
          <w:szCs w:val="28"/>
          <w:lang w:val="es-SV"/>
        </w:rPr>
      </w:pPr>
      <w:r w:rsidRPr="00D365CA">
        <w:rPr>
          <w:b/>
          <w:bCs/>
          <w:sz w:val="28"/>
          <w:szCs w:val="28"/>
          <w:lang w:val="es-SV"/>
        </w:rPr>
        <w:t>Índice de Formularios</w:t>
      </w:r>
      <w:r w:rsidR="00C87928" w:rsidRPr="00D365CA">
        <w:rPr>
          <w:b/>
          <w:bCs/>
          <w:sz w:val="28"/>
          <w:szCs w:val="28"/>
          <w:lang w:val="es-SV"/>
        </w:rPr>
        <w:t>.</w:t>
      </w:r>
    </w:p>
    <w:p w14:paraId="7F4CFE81" w14:textId="77777777" w:rsidR="00455149" w:rsidRPr="00D365CA" w:rsidRDefault="00455149">
      <w:pPr>
        <w:rPr>
          <w:b/>
          <w:lang w:val="es-SV"/>
        </w:rPr>
      </w:pPr>
    </w:p>
    <w:p w14:paraId="29F1B392" w14:textId="74DC58C9" w:rsidR="004E7220" w:rsidRPr="00D365CA" w:rsidRDefault="00062FF6" w:rsidP="004F37B7">
      <w:pPr>
        <w:pStyle w:val="TDC1"/>
        <w:tabs>
          <w:tab w:val="clear" w:pos="8990"/>
          <w:tab w:val="right" w:leader="dot" w:pos="9356"/>
        </w:tabs>
        <w:rPr>
          <w:rFonts w:eastAsiaTheme="minorEastAsia"/>
          <w:b w:val="0"/>
          <w:bCs/>
          <w:noProof/>
          <w:sz w:val="22"/>
          <w:szCs w:val="22"/>
          <w:lang w:val="es-SV"/>
        </w:rPr>
      </w:pPr>
      <w:r w:rsidRPr="00D365CA">
        <w:rPr>
          <w:lang w:val="es-SV"/>
        </w:rPr>
        <w:fldChar w:fldCharType="begin"/>
      </w:r>
      <w:r w:rsidRPr="00D365CA">
        <w:rPr>
          <w:lang w:val="es-SV"/>
        </w:rPr>
        <w:instrText xml:space="preserve"> TOC \h \z \t "Tanla4 titulo,1" </w:instrText>
      </w:r>
      <w:r w:rsidRPr="00D365CA">
        <w:rPr>
          <w:lang w:val="es-SV"/>
        </w:rPr>
        <w:fldChar w:fldCharType="separate"/>
      </w:r>
      <w:hyperlink w:anchor="_Toc136871144" w:history="1">
        <w:r w:rsidR="00865FA0" w:rsidRPr="00D365CA">
          <w:rPr>
            <w:rStyle w:val="Hipervnculo"/>
            <w:b w:val="0"/>
            <w:bCs/>
            <w:noProof/>
            <w:sz w:val="22"/>
            <w:szCs w:val="22"/>
            <w:lang w:val="es-SV"/>
          </w:rPr>
          <w:t>Carta de la Oferta</w:t>
        </w:r>
        <w:r w:rsidR="00865FA0" w:rsidRPr="00D365CA">
          <w:rPr>
            <w:b w:val="0"/>
            <w:bCs/>
            <w:noProof/>
            <w:webHidden/>
            <w:sz w:val="22"/>
            <w:szCs w:val="22"/>
            <w:lang w:val="es-SV"/>
          </w:rPr>
          <w:tab/>
          <w:t>57</w:t>
        </w:r>
      </w:hyperlink>
    </w:p>
    <w:p w14:paraId="3882B298" w14:textId="3B26115F" w:rsidR="004E7220" w:rsidRPr="00D365CA" w:rsidRDefault="00927DC0" w:rsidP="004F37B7">
      <w:pPr>
        <w:pStyle w:val="TDC1"/>
        <w:tabs>
          <w:tab w:val="clear" w:pos="8990"/>
          <w:tab w:val="right" w:leader="dot" w:pos="9356"/>
        </w:tabs>
        <w:rPr>
          <w:rFonts w:eastAsiaTheme="minorEastAsia"/>
          <w:b w:val="0"/>
          <w:bCs/>
          <w:noProof/>
          <w:sz w:val="22"/>
          <w:szCs w:val="22"/>
          <w:lang w:val="es-SV"/>
        </w:rPr>
      </w:pPr>
      <w:hyperlink w:anchor="_Toc136871145" w:history="1">
        <w:r w:rsidR="004E7220" w:rsidRPr="00D365CA">
          <w:rPr>
            <w:rStyle w:val="Hipervnculo"/>
            <w:b w:val="0"/>
            <w:bCs/>
            <w:noProof/>
            <w:sz w:val="22"/>
            <w:szCs w:val="22"/>
            <w:lang w:val="es-SV"/>
          </w:rPr>
          <w:t>Formulario de Información sobre el Licitante</w:t>
        </w:r>
        <w:r w:rsidR="004E7220" w:rsidRPr="00D365CA">
          <w:rPr>
            <w:b w:val="0"/>
            <w:bCs/>
            <w:noProof/>
            <w:webHidden/>
            <w:sz w:val="22"/>
            <w:szCs w:val="22"/>
            <w:lang w:val="es-SV"/>
          </w:rPr>
          <w:tab/>
        </w:r>
        <w:r w:rsidR="00365D91" w:rsidRPr="00D365CA">
          <w:rPr>
            <w:b w:val="0"/>
            <w:bCs/>
            <w:noProof/>
            <w:webHidden/>
            <w:sz w:val="22"/>
            <w:szCs w:val="22"/>
            <w:lang w:val="es-SV"/>
          </w:rPr>
          <w:t>60</w:t>
        </w:r>
      </w:hyperlink>
    </w:p>
    <w:p w14:paraId="090A40CC" w14:textId="31890445" w:rsidR="004E7220" w:rsidRPr="00D365CA" w:rsidRDefault="00927DC0" w:rsidP="004F37B7">
      <w:pPr>
        <w:pStyle w:val="TDC1"/>
        <w:tabs>
          <w:tab w:val="clear" w:pos="8990"/>
          <w:tab w:val="right" w:leader="dot" w:pos="9356"/>
        </w:tabs>
        <w:rPr>
          <w:rFonts w:eastAsiaTheme="minorEastAsia"/>
          <w:b w:val="0"/>
          <w:bCs/>
          <w:noProof/>
          <w:sz w:val="22"/>
          <w:szCs w:val="22"/>
          <w:lang w:val="es-SV"/>
        </w:rPr>
      </w:pPr>
      <w:hyperlink w:anchor="_Toc136871146" w:history="1">
        <w:r w:rsidR="004E7220" w:rsidRPr="00D365CA">
          <w:rPr>
            <w:rStyle w:val="Hipervnculo"/>
            <w:b w:val="0"/>
            <w:bCs/>
            <w:noProof/>
            <w:sz w:val="22"/>
            <w:szCs w:val="22"/>
            <w:lang w:val="es-SV"/>
          </w:rPr>
          <w:t>Formulario de información sobre los miembros de la APCA</w:t>
        </w:r>
        <w:r w:rsidR="004E7220" w:rsidRPr="00D365CA">
          <w:rPr>
            <w:b w:val="0"/>
            <w:bCs/>
            <w:noProof/>
            <w:webHidden/>
            <w:sz w:val="22"/>
            <w:szCs w:val="22"/>
            <w:lang w:val="es-SV"/>
          </w:rPr>
          <w:tab/>
        </w:r>
        <w:r w:rsidR="00365D91" w:rsidRPr="00D365CA">
          <w:rPr>
            <w:b w:val="0"/>
            <w:bCs/>
            <w:noProof/>
            <w:webHidden/>
            <w:sz w:val="22"/>
            <w:szCs w:val="22"/>
            <w:lang w:val="es-SV"/>
          </w:rPr>
          <w:t>61</w:t>
        </w:r>
      </w:hyperlink>
    </w:p>
    <w:p w14:paraId="696481D6" w14:textId="6E0649B6" w:rsidR="004E7220" w:rsidRPr="00D365CA" w:rsidRDefault="00927DC0" w:rsidP="004F37B7">
      <w:pPr>
        <w:pStyle w:val="TDC1"/>
        <w:tabs>
          <w:tab w:val="clear" w:pos="8990"/>
          <w:tab w:val="right" w:leader="dot" w:pos="9356"/>
        </w:tabs>
        <w:rPr>
          <w:rFonts w:eastAsiaTheme="minorEastAsia"/>
          <w:b w:val="0"/>
          <w:bCs/>
          <w:noProof/>
          <w:sz w:val="22"/>
          <w:szCs w:val="22"/>
          <w:lang w:val="es-SV"/>
        </w:rPr>
      </w:pPr>
      <w:hyperlink w:anchor="_Toc136871147" w:history="1">
        <w:r w:rsidR="004E7220" w:rsidRPr="00D365CA">
          <w:rPr>
            <w:rStyle w:val="Hipervnculo"/>
            <w:b w:val="0"/>
            <w:bCs/>
            <w:noProof/>
            <w:sz w:val="22"/>
            <w:szCs w:val="22"/>
            <w:lang w:val="es-SV"/>
          </w:rPr>
          <w:t>Declaración de Desempeño sobre Explotación y Abuso Sexual (EAS) y/o Acoso Sexual (ASx)</w:t>
        </w:r>
        <w:r w:rsidR="004E7220" w:rsidRPr="00D365CA">
          <w:rPr>
            <w:b w:val="0"/>
            <w:bCs/>
            <w:noProof/>
            <w:webHidden/>
            <w:sz w:val="22"/>
            <w:szCs w:val="22"/>
            <w:lang w:val="es-SV"/>
          </w:rPr>
          <w:tab/>
        </w:r>
        <w:r w:rsidR="00365D91" w:rsidRPr="00D365CA">
          <w:rPr>
            <w:b w:val="0"/>
            <w:bCs/>
            <w:noProof/>
            <w:webHidden/>
            <w:sz w:val="22"/>
            <w:szCs w:val="22"/>
            <w:lang w:val="es-SV"/>
          </w:rPr>
          <w:t>62</w:t>
        </w:r>
      </w:hyperlink>
    </w:p>
    <w:p w14:paraId="5F7AA7B5" w14:textId="3A2B60AB" w:rsidR="004E7220" w:rsidRPr="00D365CA" w:rsidRDefault="00927DC0" w:rsidP="004F37B7">
      <w:pPr>
        <w:pStyle w:val="TDC1"/>
        <w:tabs>
          <w:tab w:val="clear" w:pos="8990"/>
          <w:tab w:val="right" w:leader="dot" w:pos="9356"/>
        </w:tabs>
        <w:rPr>
          <w:rFonts w:eastAsiaTheme="minorEastAsia"/>
          <w:b w:val="0"/>
          <w:bCs/>
          <w:noProof/>
          <w:sz w:val="22"/>
          <w:szCs w:val="22"/>
          <w:lang w:val="es-SV"/>
        </w:rPr>
      </w:pPr>
      <w:hyperlink w:anchor="_Toc136871151" w:history="1">
        <w:r w:rsidR="004E7220" w:rsidRPr="00D365CA">
          <w:rPr>
            <w:rStyle w:val="Hipervnculo"/>
            <w:b w:val="0"/>
            <w:bCs/>
            <w:noProof/>
            <w:sz w:val="22"/>
            <w:szCs w:val="22"/>
            <w:lang w:val="es-SV"/>
          </w:rPr>
          <w:t>Precio y Cronograma de Cumplimiento: Servicios conexos</w:t>
        </w:r>
        <w:r w:rsidR="004E7220" w:rsidRPr="00D365CA">
          <w:rPr>
            <w:b w:val="0"/>
            <w:bCs/>
            <w:noProof/>
            <w:webHidden/>
            <w:sz w:val="22"/>
            <w:szCs w:val="22"/>
            <w:lang w:val="es-SV"/>
          </w:rPr>
          <w:tab/>
        </w:r>
        <w:r w:rsidR="006076B9" w:rsidRPr="00D365CA">
          <w:rPr>
            <w:b w:val="0"/>
            <w:bCs/>
            <w:noProof/>
            <w:webHidden/>
            <w:sz w:val="22"/>
            <w:szCs w:val="22"/>
            <w:lang w:val="es-SV"/>
          </w:rPr>
          <w:t>63</w:t>
        </w:r>
      </w:hyperlink>
    </w:p>
    <w:p w14:paraId="7F80B79F" w14:textId="291618B1" w:rsidR="004E7220" w:rsidRPr="00D365CA" w:rsidRDefault="00927DC0" w:rsidP="004F37B7">
      <w:pPr>
        <w:pStyle w:val="TDC1"/>
        <w:tabs>
          <w:tab w:val="clear" w:pos="8990"/>
          <w:tab w:val="right" w:leader="dot" w:pos="9356"/>
        </w:tabs>
        <w:rPr>
          <w:rFonts w:eastAsiaTheme="minorEastAsia"/>
          <w:b w:val="0"/>
          <w:bCs/>
          <w:noProof/>
          <w:sz w:val="22"/>
          <w:szCs w:val="22"/>
          <w:lang w:val="es-SV"/>
        </w:rPr>
      </w:pPr>
      <w:hyperlink w:anchor="_Toc136871152" w:history="1">
        <w:r w:rsidR="004E7220" w:rsidRPr="00D365CA">
          <w:rPr>
            <w:rStyle w:val="Hipervnculo"/>
            <w:b w:val="0"/>
            <w:bCs/>
            <w:noProof/>
            <w:sz w:val="22"/>
            <w:szCs w:val="22"/>
            <w:lang w:val="es-SV"/>
          </w:rPr>
          <w:t>Formulario de Garantía de Mantenimiento de Oferta (Garantía bancaria)</w:t>
        </w:r>
        <w:r w:rsidR="004E7220" w:rsidRPr="00D365CA">
          <w:rPr>
            <w:b w:val="0"/>
            <w:bCs/>
            <w:noProof/>
            <w:webHidden/>
            <w:sz w:val="22"/>
            <w:szCs w:val="22"/>
            <w:lang w:val="es-SV"/>
          </w:rPr>
          <w:tab/>
        </w:r>
        <w:r w:rsidR="006076B9" w:rsidRPr="00D365CA">
          <w:rPr>
            <w:b w:val="0"/>
            <w:bCs/>
            <w:noProof/>
            <w:webHidden/>
            <w:sz w:val="22"/>
            <w:szCs w:val="22"/>
            <w:lang w:val="es-SV"/>
          </w:rPr>
          <w:t>64</w:t>
        </w:r>
      </w:hyperlink>
    </w:p>
    <w:p w14:paraId="08114C0C" w14:textId="0F0D3A72" w:rsidR="004E7220" w:rsidRPr="00D365CA" w:rsidRDefault="00927DC0" w:rsidP="004F37B7">
      <w:pPr>
        <w:pStyle w:val="TDC1"/>
        <w:tabs>
          <w:tab w:val="clear" w:pos="8990"/>
          <w:tab w:val="right" w:leader="dot" w:pos="9356"/>
        </w:tabs>
        <w:rPr>
          <w:rFonts w:eastAsiaTheme="minorEastAsia"/>
          <w:b w:val="0"/>
          <w:bCs/>
          <w:noProof/>
          <w:sz w:val="22"/>
          <w:szCs w:val="22"/>
          <w:lang w:val="es-SV"/>
        </w:rPr>
      </w:pPr>
      <w:hyperlink w:anchor="_Toc136871153" w:history="1">
        <w:r w:rsidR="004E7220" w:rsidRPr="00D365CA">
          <w:rPr>
            <w:rStyle w:val="Hipervnculo"/>
            <w:b w:val="0"/>
            <w:bCs/>
            <w:noProof/>
            <w:sz w:val="22"/>
            <w:szCs w:val="22"/>
            <w:lang w:val="es-SV"/>
          </w:rPr>
          <w:t>Formulario de Garantía de Mantenimiento de Oferta (Fianza)</w:t>
        </w:r>
        <w:r w:rsidR="004E7220" w:rsidRPr="00D365CA">
          <w:rPr>
            <w:b w:val="0"/>
            <w:bCs/>
            <w:noProof/>
            <w:webHidden/>
            <w:sz w:val="22"/>
            <w:szCs w:val="22"/>
            <w:lang w:val="es-SV"/>
          </w:rPr>
          <w:tab/>
        </w:r>
        <w:r w:rsidR="006076B9" w:rsidRPr="00D365CA">
          <w:rPr>
            <w:b w:val="0"/>
            <w:bCs/>
            <w:noProof/>
            <w:webHidden/>
            <w:sz w:val="22"/>
            <w:szCs w:val="22"/>
            <w:lang w:val="es-SV"/>
          </w:rPr>
          <w:t>66</w:t>
        </w:r>
      </w:hyperlink>
    </w:p>
    <w:p w14:paraId="1A9F1073" w14:textId="0B7CB369" w:rsidR="004E7220" w:rsidRPr="00D365CA" w:rsidRDefault="00927DC0" w:rsidP="004F37B7">
      <w:pPr>
        <w:pStyle w:val="TDC1"/>
        <w:tabs>
          <w:tab w:val="clear" w:pos="8990"/>
          <w:tab w:val="right" w:leader="dot" w:pos="9356"/>
        </w:tabs>
        <w:rPr>
          <w:rFonts w:eastAsiaTheme="minorEastAsia"/>
          <w:b w:val="0"/>
          <w:bCs/>
          <w:noProof/>
          <w:sz w:val="22"/>
          <w:szCs w:val="22"/>
          <w:lang w:val="es-SV"/>
        </w:rPr>
      </w:pPr>
      <w:hyperlink w:anchor="_Toc136871154" w:history="1">
        <w:r w:rsidR="004E7220" w:rsidRPr="00D365CA">
          <w:rPr>
            <w:rStyle w:val="Hipervnculo"/>
            <w:b w:val="0"/>
            <w:bCs/>
            <w:noProof/>
            <w:sz w:val="22"/>
            <w:szCs w:val="22"/>
            <w:lang w:val="es-SV"/>
          </w:rPr>
          <w:t>Formulario de Declaración de Mantenimiento de Oferta</w:t>
        </w:r>
        <w:r w:rsidR="004E7220" w:rsidRPr="00D365CA">
          <w:rPr>
            <w:b w:val="0"/>
            <w:bCs/>
            <w:noProof/>
            <w:webHidden/>
            <w:sz w:val="22"/>
            <w:szCs w:val="22"/>
            <w:lang w:val="es-SV"/>
          </w:rPr>
          <w:tab/>
        </w:r>
        <w:r w:rsidR="006076B9" w:rsidRPr="00D365CA">
          <w:rPr>
            <w:b w:val="0"/>
            <w:bCs/>
            <w:noProof/>
            <w:webHidden/>
            <w:sz w:val="22"/>
            <w:szCs w:val="22"/>
            <w:lang w:val="es-SV"/>
          </w:rPr>
          <w:t>68</w:t>
        </w:r>
      </w:hyperlink>
    </w:p>
    <w:p w14:paraId="6346C612" w14:textId="0A8D57B4" w:rsidR="004E7220" w:rsidRPr="00D365CA" w:rsidRDefault="00927DC0" w:rsidP="004F37B7">
      <w:pPr>
        <w:pStyle w:val="TDC1"/>
        <w:tabs>
          <w:tab w:val="clear" w:pos="8990"/>
          <w:tab w:val="right" w:leader="dot" w:pos="9356"/>
        </w:tabs>
        <w:rPr>
          <w:rFonts w:eastAsiaTheme="minorEastAsia"/>
          <w:b w:val="0"/>
          <w:bCs/>
          <w:noProof/>
          <w:sz w:val="22"/>
          <w:szCs w:val="22"/>
          <w:lang w:val="es-SV"/>
        </w:rPr>
      </w:pPr>
      <w:hyperlink w:anchor="_Toc136871155" w:history="1">
        <w:r w:rsidR="004E7220" w:rsidRPr="00D365CA">
          <w:rPr>
            <w:rStyle w:val="Hipervnculo"/>
            <w:b w:val="0"/>
            <w:bCs/>
            <w:noProof/>
            <w:sz w:val="22"/>
            <w:szCs w:val="22"/>
            <w:lang w:val="es-SV"/>
          </w:rPr>
          <w:t>Autorización del Fabricante</w:t>
        </w:r>
        <w:r w:rsidR="004E7220" w:rsidRPr="00D365CA">
          <w:rPr>
            <w:b w:val="0"/>
            <w:bCs/>
            <w:noProof/>
            <w:webHidden/>
            <w:sz w:val="22"/>
            <w:szCs w:val="22"/>
            <w:lang w:val="es-SV"/>
          </w:rPr>
          <w:tab/>
        </w:r>
        <w:r w:rsidR="004E7220" w:rsidRPr="00D365CA">
          <w:rPr>
            <w:b w:val="0"/>
            <w:bCs/>
            <w:noProof/>
            <w:webHidden/>
            <w:sz w:val="22"/>
            <w:szCs w:val="22"/>
            <w:lang w:val="es-SV"/>
          </w:rPr>
          <w:fldChar w:fldCharType="begin"/>
        </w:r>
        <w:r w:rsidR="004E7220" w:rsidRPr="00D365CA">
          <w:rPr>
            <w:b w:val="0"/>
            <w:bCs/>
            <w:noProof/>
            <w:webHidden/>
            <w:sz w:val="22"/>
            <w:szCs w:val="22"/>
            <w:lang w:val="es-SV"/>
          </w:rPr>
          <w:instrText xml:space="preserve"> PAGEREF _Toc136871155 \h </w:instrText>
        </w:r>
        <w:r w:rsidR="004E7220" w:rsidRPr="00D365CA">
          <w:rPr>
            <w:b w:val="0"/>
            <w:bCs/>
            <w:noProof/>
            <w:webHidden/>
            <w:sz w:val="22"/>
            <w:szCs w:val="22"/>
            <w:lang w:val="es-SV"/>
          </w:rPr>
        </w:r>
        <w:r w:rsidR="004E7220" w:rsidRPr="00D365CA">
          <w:rPr>
            <w:b w:val="0"/>
            <w:bCs/>
            <w:noProof/>
            <w:webHidden/>
            <w:sz w:val="22"/>
            <w:szCs w:val="22"/>
            <w:lang w:val="es-SV"/>
          </w:rPr>
          <w:fldChar w:fldCharType="separate"/>
        </w:r>
        <w:r w:rsidR="008C1C84">
          <w:rPr>
            <w:b w:val="0"/>
            <w:bCs/>
            <w:noProof/>
            <w:webHidden/>
            <w:sz w:val="22"/>
            <w:szCs w:val="22"/>
            <w:lang w:val="es-SV"/>
          </w:rPr>
          <w:t>72</w:t>
        </w:r>
        <w:r w:rsidR="004E7220" w:rsidRPr="00D365CA">
          <w:rPr>
            <w:b w:val="0"/>
            <w:bCs/>
            <w:noProof/>
            <w:webHidden/>
            <w:sz w:val="22"/>
            <w:szCs w:val="22"/>
            <w:lang w:val="es-SV"/>
          </w:rPr>
          <w:fldChar w:fldCharType="end"/>
        </w:r>
      </w:hyperlink>
    </w:p>
    <w:p w14:paraId="35364104" w14:textId="2D298685" w:rsidR="00062FF6" w:rsidRPr="00D365CA" w:rsidRDefault="00062FF6" w:rsidP="004F37B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56"/>
        </w:tabs>
        <w:ind w:left="720" w:hanging="720"/>
        <w:rPr>
          <w:lang w:val="es-SV"/>
        </w:rPr>
      </w:pPr>
      <w:r w:rsidRPr="00D365CA">
        <w:rPr>
          <w:lang w:val="es-SV"/>
        </w:rPr>
        <w:fldChar w:fldCharType="end"/>
      </w:r>
    </w:p>
    <w:p w14:paraId="50936E7C" w14:textId="15BE00ED" w:rsidR="00455149" w:rsidRPr="00D365CA"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SV"/>
        </w:rPr>
      </w:pPr>
      <w:r w:rsidRPr="00D365CA">
        <w:rPr>
          <w:lang w:val="es-SV"/>
        </w:rPr>
        <w:br w:type="page"/>
      </w:r>
    </w:p>
    <w:p w14:paraId="430264F6" w14:textId="3276684B" w:rsidR="008E7578" w:rsidRPr="00D365CA" w:rsidRDefault="008E7578" w:rsidP="00A37FA2">
      <w:pPr>
        <w:pStyle w:val="Tanla4titulo"/>
        <w:rPr>
          <w:lang w:val="es-SV"/>
        </w:rPr>
      </w:pPr>
      <w:bookmarkStart w:id="378" w:name="_Toc454620975"/>
      <w:bookmarkStart w:id="379" w:name="_Toc347230619"/>
      <w:bookmarkStart w:id="380" w:name="_Toc345681383"/>
      <w:bookmarkStart w:id="381" w:name="_Toc136871144"/>
      <w:r w:rsidRPr="00D365CA">
        <w:rPr>
          <w:lang w:val="es-SV"/>
        </w:rPr>
        <w:lastRenderedPageBreak/>
        <w:t>Carta de la Oferta</w:t>
      </w:r>
      <w:bookmarkEnd w:id="378"/>
      <w:bookmarkEnd w:id="379"/>
      <w:bookmarkEnd w:id="380"/>
      <w:bookmarkEnd w:id="381"/>
      <w:r w:rsidR="00C87928" w:rsidRPr="00D365CA">
        <w:rPr>
          <w:lang w:val="es-S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FA4922" w:rsidRPr="00AD4A6B" w14:paraId="720B1291" w14:textId="77777777" w:rsidTr="00E3025B">
        <w:tc>
          <w:tcPr>
            <w:tcW w:w="9351" w:type="dxa"/>
            <w:tcMar>
              <w:top w:w="57" w:type="dxa"/>
              <w:left w:w="57" w:type="dxa"/>
              <w:bottom w:w="57" w:type="dxa"/>
              <w:right w:w="57" w:type="dxa"/>
            </w:tcMar>
          </w:tcPr>
          <w:p w14:paraId="4DE80A02" w14:textId="77777777" w:rsidR="008E7578" w:rsidRPr="00D365CA" w:rsidRDefault="008E7578" w:rsidP="00E3025B">
            <w:pPr>
              <w:spacing w:before="120"/>
              <w:jc w:val="both"/>
              <w:rPr>
                <w:i/>
                <w:lang w:val="es-SV"/>
              </w:rPr>
            </w:pPr>
            <w:r w:rsidRPr="00D365CA">
              <w:rPr>
                <w:i/>
                <w:iCs/>
                <w:lang w:val="es-SV"/>
              </w:rPr>
              <w:t>INSTRUCCIONES A LOS LICITANTES: ELIMINE ESTE RECUADRO UNA VEZ QUE HAYA COMPLETADO EL DOCUMENTO</w:t>
            </w:r>
          </w:p>
          <w:p w14:paraId="59D4C3FE" w14:textId="77777777" w:rsidR="008E7578" w:rsidRPr="00D365CA" w:rsidRDefault="008E7578" w:rsidP="00E3025B">
            <w:pPr>
              <w:jc w:val="both"/>
              <w:rPr>
                <w:i/>
                <w:lang w:val="es-SV"/>
              </w:rPr>
            </w:pPr>
          </w:p>
          <w:p w14:paraId="526FDC3C" w14:textId="77777777" w:rsidR="008E7578" w:rsidRPr="00D365CA" w:rsidRDefault="008E7578" w:rsidP="00E3025B">
            <w:pPr>
              <w:jc w:val="both"/>
              <w:rPr>
                <w:i/>
                <w:lang w:val="es-SV"/>
              </w:rPr>
            </w:pPr>
            <w:r w:rsidRPr="00D365CA">
              <w:rPr>
                <w:i/>
                <w:iCs/>
                <w:lang w:val="es-SV"/>
              </w:rPr>
              <w:t>El Licitante deberá preparar esta Carta de la Oferta en papel con membrete que indique claramente el nombre completo del Licitante y su dirección comercial.</w:t>
            </w:r>
          </w:p>
          <w:p w14:paraId="2860D865" w14:textId="77777777" w:rsidR="008E7578" w:rsidRPr="00D365CA" w:rsidRDefault="008E7578" w:rsidP="00E3025B">
            <w:pPr>
              <w:jc w:val="both"/>
              <w:rPr>
                <w:i/>
                <w:lang w:val="es-SV"/>
              </w:rPr>
            </w:pPr>
          </w:p>
          <w:p w14:paraId="265A5211" w14:textId="6574D19D" w:rsidR="008E7578" w:rsidRPr="00D365CA" w:rsidRDefault="008E7578" w:rsidP="00E3025B">
            <w:pPr>
              <w:jc w:val="both"/>
              <w:rPr>
                <w:i/>
                <w:lang w:val="es-SV"/>
              </w:rPr>
            </w:pPr>
            <w:r w:rsidRPr="00D365CA">
              <w:rPr>
                <w:i/>
                <w:iCs/>
                <w:u w:val="single"/>
                <w:lang w:val="es-SV"/>
              </w:rPr>
              <w:t>Nota</w:t>
            </w:r>
            <w:r w:rsidRPr="00D365CA">
              <w:rPr>
                <w:i/>
                <w:iCs/>
                <w:lang w:val="es-SV"/>
              </w:rPr>
              <w:t xml:space="preserve">: </w:t>
            </w:r>
            <w:r w:rsidR="0050509F" w:rsidRPr="00D365CA">
              <w:rPr>
                <w:i/>
                <w:iCs/>
                <w:lang w:val="es-SV"/>
              </w:rPr>
              <w:t>E</w:t>
            </w:r>
            <w:r w:rsidRPr="00D365CA">
              <w:rPr>
                <w:i/>
                <w:iCs/>
                <w:lang w:val="es-SV"/>
              </w:rPr>
              <w:t>l texto en cursiva se incluye para ayudar a los Licitantes en la preparación de este</w:t>
            </w:r>
            <w:r w:rsidR="00B357A5" w:rsidRPr="00D365CA">
              <w:rPr>
                <w:i/>
                <w:iCs/>
                <w:lang w:val="es-SV"/>
              </w:rPr>
              <w:t> </w:t>
            </w:r>
            <w:r w:rsidRPr="00D365CA">
              <w:rPr>
                <w:i/>
                <w:iCs/>
                <w:lang w:val="es-SV"/>
              </w:rPr>
              <w:t xml:space="preserve">formulario. </w:t>
            </w:r>
          </w:p>
        </w:tc>
      </w:tr>
    </w:tbl>
    <w:p w14:paraId="2DD42DF4" w14:textId="77777777" w:rsidR="008E7578" w:rsidRPr="00D365CA" w:rsidRDefault="008E7578" w:rsidP="008E7578">
      <w:pPr>
        <w:rPr>
          <w:lang w:val="es-SV"/>
        </w:rPr>
      </w:pPr>
    </w:p>
    <w:p w14:paraId="01100BDE" w14:textId="06733350" w:rsidR="008E7578" w:rsidRPr="00D365CA" w:rsidRDefault="008E7578" w:rsidP="00967260">
      <w:pPr>
        <w:tabs>
          <w:tab w:val="right" w:pos="9000"/>
        </w:tabs>
        <w:jc w:val="both"/>
        <w:rPr>
          <w:i/>
          <w:lang w:val="es-SV"/>
        </w:rPr>
      </w:pPr>
      <w:r w:rsidRPr="00D365CA">
        <w:rPr>
          <w:b/>
          <w:bCs/>
          <w:lang w:val="es-SV"/>
        </w:rPr>
        <w:t>Fecha de presentación de esta Oferta</w:t>
      </w:r>
      <w:r w:rsidRPr="00D365CA">
        <w:rPr>
          <w:b/>
          <w:lang w:val="es-SV"/>
        </w:rPr>
        <w:t>:</w:t>
      </w:r>
      <w:r w:rsidRPr="00D365CA">
        <w:rPr>
          <w:lang w:val="es-SV"/>
        </w:rPr>
        <w:t xml:space="preserve"> </w:t>
      </w:r>
      <w:r w:rsidRPr="00D365CA">
        <w:rPr>
          <w:i/>
          <w:iCs/>
          <w:lang w:val="es-SV"/>
        </w:rPr>
        <w:t>[Indique día, mes y año de la presentación de la</w:t>
      </w:r>
      <w:r w:rsidR="00B357A5" w:rsidRPr="00D365CA">
        <w:rPr>
          <w:i/>
          <w:iCs/>
          <w:lang w:val="es-SV"/>
        </w:rPr>
        <w:t> </w:t>
      </w:r>
      <w:r w:rsidRPr="00D365CA">
        <w:rPr>
          <w:i/>
          <w:iCs/>
          <w:lang w:val="es-SV"/>
        </w:rPr>
        <w:t>Oferta].</w:t>
      </w:r>
    </w:p>
    <w:p w14:paraId="5FA3E7D6" w14:textId="4B7FD71E" w:rsidR="008E7578" w:rsidRPr="00D365CA" w:rsidRDefault="00F6762D" w:rsidP="00967260">
      <w:pPr>
        <w:tabs>
          <w:tab w:val="right" w:pos="9000"/>
        </w:tabs>
        <w:jc w:val="both"/>
        <w:rPr>
          <w:lang w:val="es-SV"/>
        </w:rPr>
      </w:pPr>
      <w:r w:rsidRPr="00D365CA">
        <w:rPr>
          <w:b/>
          <w:bCs/>
          <w:lang w:val="es-SV"/>
        </w:rPr>
        <w:t>SDO</w:t>
      </w:r>
      <w:r w:rsidR="008E7578" w:rsidRPr="00D365CA">
        <w:rPr>
          <w:b/>
          <w:bCs/>
          <w:lang w:val="es-SV"/>
        </w:rPr>
        <w:t xml:space="preserve"> n.</w:t>
      </w:r>
      <w:r w:rsidR="006955B1" w:rsidRPr="00D365CA">
        <w:rPr>
          <w:b/>
          <w:bCs/>
          <w:lang w:val="es-SV"/>
        </w:rPr>
        <w:sym w:font="Symbol" w:char="F0B0"/>
      </w:r>
      <w:r w:rsidR="008E7578" w:rsidRPr="00D365CA">
        <w:rPr>
          <w:b/>
          <w:bCs/>
          <w:lang w:val="es-SV"/>
        </w:rPr>
        <w:t>:</w:t>
      </w:r>
      <w:r w:rsidR="008E7578" w:rsidRPr="00D365CA">
        <w:rPr>
          <w:i/>
          <w:iCs/>
          <w:lang w:val="es-SV"/>
        </w:rPr>
        <w:t xml:space="preserve"> [Indique el número del proceso de la </w:t>
      </w:r>
      <w:r w:rsidRPr="00D365CA">
        <w:rPr>
          <w:i/>
          <w:iCs/>
          <w:lang w:val="es-SV"/>
        </w:rPr>
        <w:t>SDO</w:t>
      </w:r>
      <w:r w:rsidR="008E7578" w:rsidRPr="00D365CA">
        <w:rPr>
          <w:i/>
          <w:iCs/>
          <w:lang w:val="es-SV"/>
        </w:rPr>
        <w:t>].</w:t>
      </w:r>
    </w:p>
    <w:p w14:paraId="2E01F2AF" w14:textId="7AE7E56E" w:rsidR="008E7578" w:rsidRPr="00D365CA" w:rsidRDefault="008E7578" w:rsidP="00967260">
      <w:pPr>
        <w:tabs>
          <w:tab w:val="right" w:pos="9000"/>
        </w:tabs>
        <w:jc w:val="both"/>
        <w:rPr>
          <w:lang w:val="es-SV"/>
        </w:rPr>
      </w:pPr>
      <w:r w:rsidRPr="00D365CA">
        <w:rPr>
          <w:b/>
          <w:bCs/>
          <w:lang w:val="es-SV"/>
        </w:rPr>
        <w:t>Solicitud de Oferta n.</w:t>
      </w:r>
      <w:r w:rsidR="006955B1" w:rsidRPr="00D365CA">
        <w:rPr>
          <w:b/>
          <w:bCs/>
          <w:lang w:val="es-SV"/>
        </w:rPr>
        <w:sym w:font="Symbol" w:char="F0B0"/>
      </w:r>
      <w:r w:rsidRPr="00D365CA">
        <w:rPr>
          <w:b/>
          <w:bCs/>
          <w:lang w:val="es-SV"/>
        </w:rPr>
        <w:t>:</w:t>
      </w:r>
      <w:r w:rsidR="00B34B1D" w:rsidRPr="00D365CA">
        <w:rPr>
          <w:b/>
          <w:bCs/>
          <w:lang w:val="es-SV"/>
        </w:rPr>
        <w:t xml:space="preserve"> </w:t>
      </w:r>
      <w:r w:rsidRPr="00D365CA">
        <w:rPr>
          <w:i/>
          <w:iCs/>
          <w:lang w:val="es-SV"/>
        </w:rPr>
        <w:t>[Indique identificación].</w:t>
      </w:r>
    </w:p>
    <w:p w14:paraId="1BC7DEC5" w14:textId="2861C5EA" w:rsidR="008E7578" w:rsidRPr="00D365CA" w:rsidRDefault="008E7578" w:rsidP="00967260">
      <w:pPr>
        <w:jc w:val="both"/>
        <w:rPr>
          <w:lang w:val="es-SV"/>
        </w:rPr>
      </w:pPr>
      <w:r w:rsidRPr="00D365CA">
        <w:rPr>
          <w:b/>
          <w:bCs/>
          <w:lang w:val="es-SV"/>
        </w:rPr>
        <w:t>Alternativa n.</w:t>
      </w:r>
      <w:r w:rsidR="006955B1" w:rsidRPr="00D365CA">
        <w:rPr>
          <w:b/>
          <w:bCs/>
          <w:lang w:val="es-SV"/>
        </w:rPr>
        <w:sym w:font="Symbol" w:char="F0B0"/>
      </w:r>
      <w:r w:rsidRPr="00D365CA">
        <w:rPr>
          <w:b/>
          <w:bCs/>
          <w:lang w:val="es-SV"/>
        </w:rPr>
        <w:t xml:space="preserve">: </w:t>
      </w:r>
      <w:r w:rsidRPr="00D365CA">
        <w:rPr>
          <w:i/>
          <w:iCs/>
          <w:lang w:val="es-SV"/>
        </w:rPr>
        <w:t>[Indique el número de identificación si esta es una Oferta alternativa].</w:t>
      </w:r>
    </w:p>
    <w:p w14:paraId="5DB9F213" w14:textId="77777777" w:rsidR="008E7578" w:rsidRPr="00D365CA" w:rsidRDefault="008E7578" w:rsidP="00967260">
      <w:pPr>
        <w:jc w:val="both"/>
        <w:rPr>
          <w:lang w:val="es-SV"/>
        </w:rPr>
      </w:pPr>
    </w:p>
    <w:p w14:paraId="418899D2" w14:textId="77777777" w:rsidR="008E7578" w:rsidRPr="00D365CA" w:rsidRDefault="008E7578" w:rsidP="00967260">
      <w:pPr>
        <w:jc w:val="both"/>
        <w:rPr>
          <w:b/>
          <w:lang w:val="es-SV"/>
        </w:rPr>
      </w:pPr>
      <w:r w:rsidRPr="00D365CA">
        <w:rPr>
          <w:lang w:val="es-SV"/>
        </w:rPr>
        <w:t>Para:</w:t>
      </w:r>
      <w:r w:rsidRPr="00D365CA">
        <w:rPr>
          <w:i/>
          <w:iCs/>
          <w:lang w:val="es-SV"/>
        </w:rPr>
        <w:t xml:space="preserve"> </w:t>
      </w:r>
      <w:r w:rsidRPr="00D365CA">
        <w:rPr>
          <w:b/>
          <w:i/>
          <w:iCs/>
          <w:lang w:val="es-SV"/>
        </w:rPr>
        <w:t>[Indique el nombre del Comprador]</w:t>
      </w:r>
      <w:r w:rsidRPr="00D365CA">
        <w:rPr>
          <w:i/>
          <w:iCs/>
          <w:lang w:val="es-SV"/>
        </w:rPr>
        <w:t>.</w:t>
      </w:r>
    </w:p>
    <w:p w14:paraId="3081DBBE" w14:textId="77777777" w:rsidR="008E7578" w:rsidRPr="00D365CA" w:rsidRDefault="008E7578" w:rsidP="00967260">
      <w:pPr>
        <w:jc w:val="both"/>
        <w:rPr>
          <w:lang w:val="es-SV"/>
        </w:rPr>
      </w:pPr>
    </w:p>
    <w:p w14:paraId="00D7C252" w14:textId="4A84C2B6" w:rsidR="008E7578" w:rsidRPr="00D365CA" w:rsidRDefault="00697FB0" w:rsidP="00D011AE">
      <w:pPr>
        <w:pStyle w:val="Prrafodelista"/>
        <w:numPr>
          <w:ilvl w:val="0"/>
          <w:numId w:val="136"/>
        </w:numPr>
        <w:spacing w:after="200"/>
        <w:ind w:left="431" w:hanging="431"/>
        <w:contextualSpacing w:val="0"/>
        <w:jc w:val="both"/>
        <w:rPr>
          <w:lang w:val="es-SV"/>
        </w:rPr>
      </w:pPr>
      <w:r w:rsidRPr="00D365CA">
        <w:rPr>
          <w:b/>
          <w:bCs/>
          <w:lang w:val="es-SV"/>
        </w:rPr>
        <w:t>Sin reservas:</w:t>
      </w:r>
      <w:r w:rsidRPr="00D365CA">
        <w:rPr>
          <w:lang w:val="es-SV"/>
        </w:rPr>
        <w:t xml:space="preserve"> Hemos examinado el </w:t>
      </w:r>
      <w:r w:rsidR="005E7235" w:rsidRPr="00D365CA">
        <w:rPr>
          <w:lang w:val="es-SV"/>
        </w:rPr>
        <w:t>documento de licitación</w:t>
      </w:r>
      <w:r w:rsidRPr="00D365CA">
        <w:rPr>
          <w:lang w:val="es-SV"/>
        </w:rPr>
        <w:t xml:space="preserve">, incluidas las enmiendas emitidas de conformidad con </w:t>
      </w:r>
      <w:r w:rsidR="00775C89" w:rsidRPr="00D365CA">
        <w:rPr>
          <w:lang w:val="es-SV"/>
        </w:rPr>
        <w:t>la IAL </w:t>
      </w:r>
      <w:r w:rsidRPr="00D365CA">
        <w:rPr>
          <w:lang w:val="es-SV"/>
        </w:rPr>
        <w:t>8, y no tenemos reserva alguna al respecto</w:t>
      </w:r>
      <w:r w:rsidR="0050509F" w:rsidRPr="00D365CA">
        <w:rPr>
          <w:lang w:val="es-SV"/>
        </w:rPr>
        <w:t>.</w:t>
      </w:r>
    </w:p>
    <w:p w14:paraId="70468367" w14:textId="1AC69A7A" w:rsidR="008E7578" w:rsidRPr="00D365CA" w:rsidRDefault="00697FB0" w:rsidP="00D011AE">
      <w:pPr>
        <w:pStyle w:val="Prrafodelista"/>
        <w:numPr>
          <w:ilvl w:val="0"/>
          <w:numId w:val="136"/>
        </w:numPr>
        <w:spacing w:after="200"/>
        <w:ind w:left="431" w:hanging="431"/>
        <w:contextualSpacing w:val="0"/>
        <w:jc w:val="both"/>
        <w:rPr>
          <w:lang w:val="es-SV"/>
        </w:rPr>
      </w:pPr>
      <w:r w:rsidRPr="00D365CA">
        <w:rPr>
          <w:b/>
          <w:bCs/>
          <w:lang w:val="es-SV"/>
        </w:rPr>
        <w:t>Elegibilidad:</w:t>
      </w:r>
      <w:r w:rsidRPr="00D365CA">
        <w:rPr>
          <w:lang w:val="es-SV"/>
        </w:rPr>
        <w:t xml:space="preserve"> Cumplimos los requisitos de elegibilidad y no tenemos conflictos de</w:t>
      </w:r>
      <w:r w:rsidR="00B357A5" w:rsidRPr="00D365CA">
        <w:rPr>
          <w:lang w:val="es-SV"/>
        </w:rPr>
        <w:t> </w:t>
      </w:r>
      <w:r w:rsidRPr="00D365CA">
        <w:rPr>
          <w:lang w:val="es-SV"/>
        </w:rPr>
        <w:t xml:space="preserve">intereses, de acuerdo con </w:t>
      </w:r>
      <w:r w:rsidR="00775C89" w:rsidRPr="00D365CA">
        <w:rPr>
          <w:lang w:val="es-SV"/>
        </w:rPr>
        <w:t>la IAL </w:t>
      </w:r>
      <w:r w:rsidRPr="00D365CA">
        <w:rPr>
          <w:lang w:val="es-SV"/>
        </w:rPr>
        <w:t>4.</w:t>
      </w:r>
    </w:p>
    <w:p w14:paraId="5C2BE86D" w14:textId="463891F6" w:rsidR="008E7578" w:rsidRPr="00D365CA" w:rsidRDefault="003B55AE" w:rsidP="00D011AE">
      <w:pPr>
        <w:pStyle w:val="Prrafodelista"/>
        <w:numPr>
          <w:ilvl w:val="0"/>
          <w:numId w:val="136"/>
        </w:numPr>
        <w:spacing w:after="200"/>
        <w:ind w:left="431" w:hanging="431"/>
        <w:contextualSpacing w:val="0"/>
        <w:jc w:val="both"/>
        <w:rPr>
          <w:lang w:val="es-SV"/>
        </w:rPr>
      </w:pPr>
      <w:r w:rsidRPr="00D365CA">
        <w:rPr>
          <w:b/>
          <w:bCs/>
          <w:lang w:val="es-SV"/>
        </w:rPr>
        <w:t xml:space="preserve">Declaración de </w:t>
      </w:r>
      <w:r w:rsidR="00437B44" w:rsidRPr="00D365CA">
        <w:rPr>
          <w:b/>
          <w:bCs/>
          <w:lang w:val="es-SV"/>
        </w:rPr>
        <w:t>Mantenimiento de Oferta</w:t>
      </w:r>
      <w:r w:rsidRPr="00D365CA">
        <w:rPr>
          <w:b/>
          <w:bCs/>
          <w:lang w:val="es-SV"/>
        </w:rPr>
        <w:t>/Propuesta:</w:t>
      </w:r>
      <w:r w:rsidRPr="00D365CA">
        <w:rPr>
          <w:lang w:val="es-SV"/>
        </w:rPr>
        <w:t xml:space="preserve"> No hemos sido suspendidos ni</w:t>
      </w:r>
      <w:r w:rsidR="00B357A5" w:rsidRPr="00D365CA">
        <w:rPr>
          <w:lang w:val="es-SV"/>
        </w:rPr>
        <w:t> </w:t>
      </w:r>
      <w:r w:rsidRPr="00D365CA">
        <w:rPr>
          <w:lang w:val="es-SV"/>
        </w:rPr>
        <w:t>declarados inelegibles por el Comprador sobre la base de la suscripción de una</w:t>
      </w:r>
      <w:r w:rsidR="00B357A5" w:rsidRPr="00D365CA">
        <w:rPr>
          <w:lang w:val="es-SV"/>
        </w:rPr>
        <w:t> </w:t>
      </w:r>
      <w:r w:rsidRPr="00D365CA">
        <w:rPr>
          <w:lang w:val="es-SV"/>
        </w:rPr>
        <w:t xml:space="preserve">Declaración de </w:t>
      </w:r>
      <w:r w:rsidR="00437B44" w:rsidRPr="00D365CA">
        <w:rPr>
          <w:lang w:val="es-SV"/>
        </w:rPr>
        <w:t>Mantenimiento de Oferta</w:t>
      </w:r>
      <w:r w:rsidRPr="00D365CA">
        <w:rPr>
          <w:lang w:val="es-SV"/>
        </w:rPr>
        <w:t>/Propuesta en el País del Comprador de</w:t>
      </w:r>
      <w:r w:rsidR="00B357A5" w:rsidRPr="00D365CA">
        <w:rPr>
          <w:lang w:val="es-SV"/>
        </w:rPr>
        <w:t> </w:t>
      </w:r>
      <w:r w:rsidRPr="00D365CA">
        <w:rPr>
          <w:lang w:val="es-SV"/>
        </w:rPr>
        <w:t xml:space="preserve">acuerdo con </w:t>
      </w:r>
      <w:r w:rsidR="00775C89" w:rsidRPr="00D365CA">
        <w:rPr>
          <w:lang w:val="es-SV"/>
        </w:rPr>
        <w:t>la IAL </w:t>
      </w:r>
      <w:r w:rsidRPr="00D365CA">
        <w:rPr>
          <w:lang w:val="es-SV"/>
        </w:rPr>
        <w:t>4.7.</w:t>
      </w:r>
    </w:p>
    <w:p w14:paraId="288E0CE6" w14:textId="3C08CC14" w:rsidR="00E419C6" w:rsidRPr="00D365CA" w:rsidRDefault="00E419C6" w:rsidP="00D011AE">
      <w:pPr>
        <w:pStyle w:val="Prrafodelista"/>
        <w:numPr>
          <w:ilvl w:val="0"/>
          <w:numId w:val="136"/>
        </w:numPr>
        <w:spacing w:after="200"/>
        <w:ind w:left="431" w:hanging="431"/>
        <w:contextualSpacing w:val="0"/>
        <w:jc w:val="both"/>
        <w:rPr>
          <w:lang w:val="es-SV"/>
        </w:rPr>
      </w:pPr>
      <w:r w:rsidRPr="00D365CA">
        <w:rPr>
          <w:b/>
          <w:bCs/>
          <w:lang w:val="es-SV"/>
        </w:rPr>
        <w:t xml:space="preserve">Explotación y Abuso Sexual (EAS) y/o Acoso Sexual (ASx): </w:t>
      </w:r>
      <w:r w:rsidRPr="00D365CA">
        <w:rPr>
          <w:lang w:val="es-SV"/>
        </w:rPr>
        <w:t>[</w:t>
      </w:r>
      <w:r w:rsidRPr="00D365CA">
        <w:rPr>
          <w:i/>
          <w:iCs/>
          <w:lang w:val="es-SV"/>
        </w:rPr>
        <w:t>seleccione la opción apropiada de (i) a (iii) a continuación y elimine las demás.</w:t>
      </w:r>
      <w:r w:rsidRPr="00D365CA">
        <w:rPr>
          <w:lang w:val="es-SV"/>
        </w:rPr>
        <w:t xml:space="preserve"> </w:t>
      </w:r>
      <w:r w:rsidRPr="00D365CA">
        <w:rPr>
          <w:i/>
          <w:iCs/>
          <w:lang w:val="es-SV"/>
        </w:rPr>
        <w:t>En caso de los miembros de una APCA y/o subcontratistas, indicar</w:t>
      </w:r>
      <w:r w:rsidR="00D4430F" w:rsidRPr="00D365CA">
        <w:rPr>
          <w:i/>
          <w:iCs/>
          <w:lang w:val="es-SV"/>
        </w:rPr>
        <w:t xml:space="preserve"> la situación de descalificación por parte del Banco de cada miembro de la APCA y/o subcontratista.</w:t>
      </w:r>
      <w:r w:rsidRPr="00D365CA">
        <w:rPr>
          <w:i/>
          <w:iCs/>
          <w:lang w:val="es-SV"/>
        </w:rPr>
        <w:t>]</w:t>
      </w:r>
    </w:p>
    <w:p w14:paraId="6C91A167" w14:textId="7430C150" w:rsidR="00E419C6" w:rsidRPr="00D365CA" w:rsidRDefault="00E419C6" w:rsidP="00D4430F">
      <w:pPr>
        <w:tabs>
          <w:tab w:val="right" w:pos="9000"/>
          <w:tab w:val="left" w:pos="10076"/>
          <w:tab w:val="left" w:pos="10170"/>
        </w:tabs>
        <w:spacing w:before="120"/>
        <w:ind w:left="431"/>
        <w:rPr>
          <w:lang w:val="es-SV"/>
        </w:rPr>
      </w:pPr>
      <w:r w:rsidRPr="00D365CA">
        <w:rPr>
          <w:lang w:val="es-SV"/>
        </w:rPr>
        <w:t>Nosotros</w:t>
      </w:r>
      <w:r w:rsidR="00D4430F" w:rsidRPr="00D365CA">
        <w:rPr>
          <w:lang w:val="es-SV"/>
        </w:rPr>
        <w:t xml:space="preserve">, </w:t>
      </w:r>
      <w:r w:rsidR="00E30A62" w:rsidRPr="00D365CA">
        <w:rPr>
          <w:lang w:val="es-SV"/>
        </w:rPr>
        <w:t>incluyendo</w:t>
      </w:r>
      <w:r w:rsidR="00D4430F" w:rsidRPr="00D365CA">
        <w:rPr>
          <w:lang w:val="es-SV"/>
        </w:rPr>
        <w:t xml:space="preserve"> todos nuestros </w:t>
      </w:r>
      <w:r w:rsidRPr="00D365CA">
        <w:rPr>
          <w:lang w:val="es-SV"/>
        </w:rPr>
        <w:t xml:space="preserve">subcontratistas: </w:t>
      </w:r>
    </w:p>
    <w:p w14:paraId="29E9E20F" w14:textId="77777777" w:rsidR="00E419C6" w:rsidRPr="00D365CA" w:rsidRDefault="00E419C6" w:rsidP="00D011AE">
      <w:pPr>
        <w:pStyle w:val="Prrafodelista"/>
        <w:numPr>
          <w:ilvl w:val="0"/>
          <w:numId w:val="152"/>
        </w:numPr>
        <w:tabs>
          <w:tab w:val="right" w:pos="9000"/>
          <w:tab w:val="left" w:pos="10076"/>
          <w:tab w:val="left" w:pos="10170"/>
        </w:tabs>
        <w:spacing w:before="120" w:after="120"/>
        <w:ind w:left="851" w:hanging="142"/>
        <w:contextualSpacing w:val="0"/>
        <w:jc w:val="both"/>
        <w:rPr>
          <w:lang w:val="es-SV"/>
        </w:rPr>
      </w:pPr>
      <w:r w:rsidRPr="00D365CA">
        <w:rPr>
          <w:lang w:val="es-SV"/>
        </w:rPr>
        <w:t>[no hemos sido objeto de descalificación por parte del Banco por incumplimiento de las obligaciones sobre EAS/ASx.]</w:t>
      </w:r>
    </w:p>
    <w:p w14:paraId="0C9213D2" w14:textId="77777777" w:rsidR="00E419C6" w:rsidRPr="00D365CA" w:rsidRDefault="00E419C6" w:rsidP="00D011AE">
      <w:pPr>
        <w:pStyle w:val="Prrafodelista"/>
        <w:numPr>
          <w:ilvl w:val="0"/>
          <w:numId w:val="152"/>
        </w:numPr>
        <w:tabs>
          <w:tab w:val="right" w:pos="9000"/>
          <w:tab w:val="left" w:pos="10076"/>
          <w:tab w:val="left" w:pos="10170"/>
        </w:tabs>
        <w:spacing w:before="120" w:after="120"/>
        <w:ind w:left="851" w:hanging="142"/>
        <w:contextualSpacing w:val="0"/>
        <w:jc w:val="both"/>
        <w:rPr>
          <w:lang w:val="es-SV"/>
        </w:rPr>
      </w:pPr>
      <w:r w:rsidRPr="00D365CA">
        <w:rPr>
          <w:lang w:val="es-SV"/>
        </w:rPr>
        <w:t>[estamos sujetos a descalificación por parte del Banco por incumplimiento de las obligaciones sobre EAS/ASx]</w:t>
      </w:r>
    </w:p>
    <w:p w14:paraId="03446D6D" w14:textId="7107D822" w:rsidR="00E419C6" w:rsidRPr="00D365CA" w:rsidRDefault="00E419C6" w:rsidP="00D011AE">
      <w:pPr>
        <w:pStyle w:val="Prrafodelista"/>
        <w:numPr>
          <w:ilvl w:val="0"/>
          <w:numId w:val="152"/>
        </w:numPr>
        <w:tabs>
          <w:tab w:val="right" w:pos="9000"/>
          <w:tab w:val="left" w:pos="10076"/>
          <w:tab w:val="left" w:pos="10170"/>
        </w:tabs>
        <w:spacing w:before="120" w:after="120"/>
        <w:ind w:left="851" w:hanging="142"/>
        <w:contextualSpacing w:val="0"/>
        <w:jc w:val="both"/>
        <w:rPr>
          <w:lang w:val="es-SV"/>
        </w:rPr>
      </w:pPr>
      <w:r w:rsidRPr="00D365CA">
        <w:rPr>
          <w:lang w:val="es-SV"/>
        </w:rPr>
        <w:t>[habíamos sido descalificados por el Banco por incumplimiento de las obligaciones sobre EAS/ASx. Se ha dictado un laudo arbitral en el caso de descalificación a nuestro favor.]</w:t>
      </w:r>
    </w:p>
    <w:p w14:paraId="1B807318" w14:textId="32D4C6A8" w:rsidR="008E7578" w:rsidRPr="00D365CA" w:rsidRDefault="00E419C6" w:rsidP="00D011AE">
      <w:pPr>
        <w:pStyle w:val="Prrafodelista"/>
        <w:numPr>
          <w:ilvl w:val="0"/>
          <w:numId w:val="136"/>
        </w:numPr>
        <w:spacing w:after="200"/>
        <w:ind w:left="431" w:hanging="431"/>
        <w:contextualSpacing w:val="0"/>
        <w:jc w:val="both"/>
        <w:rPr>
          <w:lang w:val="es-SV"/>
        </w:rPr>
      </w:pPr>
      <w:r w:rsidRPr="00D365CA">
        <w:rPr>
          <w:b/>
          <w:bCs/>
          <w:lang w:val="es-SV"/>
        </w:rPr>
        <w:t>Conformidad</w:t>
      </w:r>
      <w:r w:rsidR="00697FB0" w:rsidRPr="00D365CA">
        <w:rPr>
          <w:b/>
          <w:bCs/>
          <w:lang w:val="es-SV"/>
        </w:rPr>
        <w:t>:</w:t>
      </w:r>
      <w:r w:rsidR="00697FB0" w:rsidRPr="00D365CA">
        <w:rPr>
          <w:lang w:val="es-SV"/>
        </w:rPr>
        <w:t xml:space="preserve"> Ofrecemos proveer los siguientes bienes de</w:t>
      </w:r>
      <w:r w:rsidR="00B357A5" w:rsidRPr="00D365CA">
        <w:rPr>
          <w:lang w:val="es-SV"/>
        </w:rPr>
        <w:t> </w:t>
      </w:r>
      <w:r w:rsidR="00697FB0" w:rsidRPr="00D365CA">
        <w:rPr>
          <w:lang w:val="es-SV"/>
        </w:rPr>
        <w:t xml:space="preserve">conformidad con el </w:t>
      </w:r>
      <w:r w:rsidR="005E7235" w:rsidRPr="00D365CA">
        <w:rPr>
          <w:lang w:val="es-SV"/>
        </w:rPr>
        <w:t>documento de licitación</w:t>
      </w:r>
      <w:r w:rsidR="00697FB0" w:rsidRPr="00D365CA">
        <w:rPr>
          <w:lang w:val="es-SV"/>
        </w:rPr>
        <w:t xml:space="preserve"> y de acuerdo con el </w:t>
      </w:r>
      <w:r w:rsidR="002C3D0B" w:rsidRPr="00D365CA">
        <w:rPr>
          <w:lang w:val="es-SV"/>
        </w:rPr>
        <w:t>Cronograma de</w:t>
      </w:r>
      <w:r w:rsidR="00B357A5" w:rsidRPr="00D365CA">
        <w:rPr>
          <w:lang w:val="es-SV"/>
        </w:rPr>
        <w:t> </w:t>
      </w:r>
      <w:r w:rsidR="002C3D0B" w:rsidRPr="00D365CA">
        <w:rPr>
          <w:lang w:val="es-SV"/>
        </w:rPr>
        <w:t>Entregas</w:t>
      </w:r>
      <w:r w:rsidR="00697FB0" w:rsidRPr="00D365CA">
        <w:rPr>
          <w:lang w:val="es-SV"/>
        </w:rPr>
        <w:t xml:space="preserve"> establecido en l</w:t>
      </w:r>
      <w:r w:rsidR="001A3395" w:rsidRPr="00D365CA">
        <w:rPr>
          <w:lang w:val="es-SV"/>
        </w:rPr>
        <w:t xml:space="preserve">os </w:t>
      </w:r>
      <w:r w:rsidR="00697FB0" w:rsidRPr="00D365CA">
        <w:rPr>
          <w:lang w:val="es-SV"/>
        </w:rPr>
        <w:t xml:space="preserve">Requisitos de los Bienes y Servicios Conexos: </w:t>
      </w:r>
      <w:r w:rsidR="00697FB0" w:rsidRPr="00D365CA">
        <w:rPr>
          <w:i/>
          <w:iCs/>
          <w:lang w:val="es-SV"/>
        </w:rPr>
        <w:t>[proporcione una descripción breve de los Bienes y</w:t>
      </w:r>
      <w:r w:rsidR="00B357A5" w:rsidRPr="00D365CA">
        <w:rPr>
          <w:i/>
          <w:iCs/>
          <w:lang w:val="es-SV"/>
        </w:rPr>
        <w:t> </w:t>
      </w:r>
      <w:r w:rsidR="00697FB0" w:rsidRPr="00D365CA">
        <w:rPr>
          <w:i/>
          <w:iCs/>
          <w:lang w:val="es-SV"/>
        </w:rPr>
        <w:t>Servicios Conexos].</w:t>
      </w:r>
    </w:p>
    <w:p w14:paraId="29CC1CDD" w14:textId="6BE0B7F1" w:rsidR="008E7578" w:rsidRPr="00D365CA" w:rsidRDefault="00697FB0" w:rsidP="00D011AE">
      <w:pPr>
        <w:pStyle w:val="Prrafodelista"/>
        <w:numPr>
          <w:ilvl w:val="0"/>
          <w:numId w:val="136"/>
        </w:numPr>
        <w:spacing w:after="200"/>
        <w:ind w:left="431" w:hanging="431"/>
        <w:contextualSpacing w:val="0"/>
        <w:jc w:val="both"/>
        <w:rPr>
          <w:lang w:val="es-SV"/>
        </w:rPr>
      </w:pPr>
      <w:r w:rsidRPr="00D365CA">
        <w:rPr>
          <w:b/>
          <w:bCs/>
          <w:lang w:val="es-SV"/>
        </w:rPr>
        <w:lastRenderedPageBreak/>
        <w:t>Precio de la Oferta:</w:t>
      </w:r>
      <w:r w:rsidRPr="00D365CA">
        <w:rPr>
          <w:lang w:val="es-SV"/>
        </w:rPr>
        <w:t xml:space="preserve"> El precio total de nuestra Oferta, excluyendo cualquier descuento ofrecido en el artículo </w:t>
      </w:r>
      <w:r w:rsidR="00E740B6" w:rsidRPr="00D365CA">
        <w:rPr>
          <w:lang w:val="es-SV"/>
        </w:rPr>
        <w:t>(</w:t>
      </w:r>
      <w:r w:rsidRPr="00D365CA">
        <w:rPr>
          <w:lang w:val="es-SV"/>
        </w:rPr>
        <w:t xml:space="preserve">f) a continuación es: </w:t>
      </w:r>
    </w:p>
    <w:p w14:paraId="167C0628" w14:textId="37DC8015" w:rsidR="0039499B" w:rsidRPr="00D365CA" w:rsidRDefault="0039499B" w:rsidP="004F37B7">
      <w:pPr>
        <w:pStyle w:val="Prrafodelista"/>
        <w:spacing w:after="200"/>
        <w:ind w:left="426"/>
        <w:jc w:val="both"/>
        <w:rPr>
          <w:color w:val="000000" w:themeColor="text1"/>
          <w:u w:val="single"/>
          <w:lang w:val="es-SV"/>
        </w:rPr>
      </w:pPr>
      <w:r w:rsidRPr="00D365CA">
        <w:rPr>
          <w:color w:val="000000" w:themeColor="text1"/>
          <w:lang w:val="es-SV"/>
        </w:rPr>
        <w:t>Opción 1, en caso de un solo lote</w:t>
      </w:r>
      <w:r w:rsidR="001573FC" w:rsidRPr="00D365CA">
        <w:rPr>
          <w:color w:val="000000" w:themeColor="text1"/>
          <w:lang w:val="es-SV"/>
        </w:rPr>
        <w:t>: el</w:t>
      </w:r>
      <w:r w:rsidRPr="00D365CA">
        <w:rPr>
          <w:color w:val="000000" w:themeColor="text1"/>
          <w:lang w:val="es-SV"/>
        </w:rPr>
        <w:t xml:space="preserve"> precio total es </w:t>
      </w:r>
      <w:r w:rsidRPr="00D365CA">
        <w:rPr>
          <w:i/>
          <w:iCs/>
          <w:color w:val="000000" w:themeColor="text1"/>
          <w:lang w:val="es-SV"/>
        </w:rPr>
        <w:t>[</w:t>
      </w:r>
      <w:r w:rsidRPr="00D365CA">
        <w:rPr>
          <w:i/>
          <w:iCs/>
          <w:color w:val="000000" w:themeColor="text1"/>
          <w:u w:val="single"/>
          <w:lang w:val="es-SV"/>
        </w:rPr>
        <w:t>indique el precio total de</w:t>
      </w:r>
      <w:r w:rsidR="00B357A5" w:rsidRPr="00D365CA">
        <w:rPr>
          <w:i/>
          <w:iCs/>
          <w:color w:val="000000" w:themeColor="text1"/>
          <w:u w:val="single"/>
          <w:lang w:val="es-SV"/>
        </w:rPr>
        <w:t> </w:t>
      </w:r>
      <w:r w:rsidRPr="00D365CA">
        <w:rPr>
          <w:i/>
          <w:iCs/>
          <w:color w:val="000000" w:themeColor="text1"/>
          <w:u w:val="single"/>
          <w:lang w:val="es-SV"/>
        </w:rPr>
        <w:t>la</w:t>
      </w:r>
      <w:r w:rsidR="00B357A5" w:rsidRPr="00D365CA">
        <w:rPr>
          <w:i/>
          <w:iCs/>
          <w:color w:val="000000" w:themeColor="text1"/>
          <w:u w:val="single"/>
          <w:lang w:val="es-SV"/>
        </w:rPr>
        <w:t> </w:t>
      </w:r>
      <w:r w:rsidRPr="00D365CA">
        <w:rPr>
          <w:i/>
          <w:iCs/>
          <w:color w:val="000000" w:themeColor="text1"/>
          <w:u w:val="single"/>
          <w:lang w:val="es-SV"/>
        </w:rPr>
        <w:t>Oferta en letras y en cifras, indicando los diferentes montos y las respectivas monedas</w:t>
      </w:r>
      <w:r w:rsidRPr="00D365CA">
        <w:rPr>
          <w:i/>
          <w:iCs/>
          <w:color w:val="000000" w:themeColor="text1"/>
          <w:lang w:val="es-SV"/>
        </w:rPr>
        <w:t>].</w:t>
      </w:r>
    </w:p>
    <w:p w14:paraId="2F04E507" w14:textId="77777777" w:rsidR="0039499B" w:rsidRPr="00D365CA" w:rsidRDefault="0039499B" w:rsidP="004F37B7">
      <w:pPr>
        <w:pStyle w:val="Prrafodelista"/>
        <w:spacing w:after="200"/>
        <w:ind w:left="426"/>
        <w:jc w:val="both"/>
        <w:rPr>
          <w:color w:val="000000" w:themeColor="text1"/>
          <w:lang w:val="es-SV"/>
        </w:rPr>
      </w:pPr>
    </w:p>
    <w:p w14:paraId="69D315BB" w14:textId="77777777" w:rsidR="0039499B" w:rsidRPr="00D365CA" w:rsidRDefault="0039499B" w:rsidP="004F37B7">
      <w:pPr>
        <w:pStyle w:val="Prrafodelista"/>
        <w:spacing w:after="200"/>
        <w:ind w:left="426"/>
        <w:jc w:val="both"/>
        <w:rPr>
          <w:color w:val="000000" w:themeColor="text1"/>
          <w:lang w:val="es-SV"/>
        </w:rPr>
      </w:pPr>
      <w:r w:rsidRPr="00D365CA">
        <w:rPr>
          <w:color w:val="000000" w:themeColor="text1"/>
          <w:lang w:val="es-SV"/>
        </w:rPr>
        <w:t xml:space="preserve">O bien, </w:t>
      </w:r>
    </w:p>
    <w:p w14:paraId="61F59F1E" w14:textId="77777777" w:rsidR="0039499B" w:rsidRPr="00D365CA" w:rsidRDefault="0039499B" w:rsidP="004F37B7">
      <w:pPr>
        <w:pStyle w:val="Prrafodelista"/>
        <w:spacing w:after="200"/>
        <w:ind w:left="426"/>
        <w:jc w:val="both"/>
        <w:rPr>
          <w:color w:val="000000" w:themeColor="text1"/>
          <w:lang w:val="es-SV"/>
        </w:rPr>
      </w:pPr>
    </w:p>
    <w:p w14:paraId="26E6293A" w14:textId="3399A2B0" w:rsidR="0039499B" w:rsidRPr="00D365CA" w:rsidRDefault="0039499B" w:rsidP="004F37B7">
      <w:pPr>
        <w:pStyle w:val="Prrafodelista"/>
        <w:spacing w:after="200"/>
        <w:ind w:left="426"/>
        <w:contextualSpacing w:val="0"/>
        <w:jc w:val="both"/>
        <w:rPr>
          <w:color w:val="000000" w:themeColor="text1"/>
          <w:lang w:val="es-SV"/>
        </w:rPr>
      </w:pPr>
      <w:r w:rsidRPr="00D365CA">
        <w:rPr>
          <w:color w:val="000000" w:themeColor="text1"/>
          <w:lang w:val="es-SV"/>
        </w:rPr>
        <w:t xml:space="preserve">Opción 2, en caso de múltiples lotes: </w:t>
      </w:r>
      <w:r w:rsidR="00B357A5" w:rsidRPr="00D365CA">
        <w:rPr>
          <w:color w:val="000000" w:themeColor="text1"/>
          <w:lang w:val="es-SV"/>
        </w:rPr>
        <w:t>(</w:t>
      </w:r>
      <w:r w:rsidRPr="00D365CA">
        <w:rPr>
          <w:color w:val="000000" w:themeColor="text1"/>
          <w:lang w:val="es-SV"/>
        </w:rPr>
        <w:t xml:space="preserve">a) precio total </w:t>
      </w:r>
      <w:r w:rsidR="0050509F" w:rsidRPr="00D365CA">
        <w:rPr>
          <w:color w:val="000000" w:themeColor="text1"/>
          <w:lang w:val="es-SV"/>
        </w:rPr>
        <w:t>de</w:t>
      </w:r>
      <w:r w:rsidRPr="00D365CA">
        <w:rPr>
          <w:color w:val="000000" w:themeColor="text1"/>
          <w:lang w:val="es-SV"/>
        </w:rPr>
        <w:t xml:space="preserve"> cada lote </w:t>
      </w:r>
      <w:r w:rsidRPr="00D365CA">
        <w:rPr>
          <w:i/>
          <w:iCs/>
          <w:color w:val="000000" w:themeColor="text1"/>
          <w:lang w:val="es-SV"/>
        </w:rPr>
        <w:t>[</w:t>
      </w:r>
      <w:r w:rsidR="0050509F" w:rsidRPr="00D365CA">
        <w:rPr>
          <w:i/>
          <w:iCs/>
          <w:color w:val="000000" w:themeColor="text1"/>
          <w:lang w:val="es-SV"/>
        </w:rPr>
        <w:t>inserte</w:t>
      </w:r>
      <w:r w:rsidRPr="00D365CA">
        <w:rPr>
          <w:i/>
          <w:iCs/>
          <w:color w:val="000000" w:themeColor="text1"/>
          <w:lang w:val="es-SV"/>
        </w:rPr>
        <w:t xml:space="preserve"> el precio total de cada lote en letras y en cifras, indicando los diferentes montos y</w:t>
      </w:r>
      <w:r w:rsidR="00B357A5" w:rsidRPr="00D365CA">
        <w:rPr>
          <w:i/>
          <w:iCs/>
          <w:color w:val="000000" w:themeColor="text1"/>
          <w:lang w:val="es-SV"/>
        </w:rPr>
        <w:t> </w:t>
      </w:r>
      <w:r w:rsidRPr="00D365CA">
        <w:rPr>
          <w:i/>
          <w:iCs/>
          <w:color w:val="000000" w:themeColor="text1"/>
          <w:lang w:val="es-SV"/>
        </w:rPr>
        <w:t xml:space="preserve">las respectivas monedas], </w:t>
      </w:r>
      <w:r w:rsidRPr="00D365CA">
        <w:rPr>
          <w:color w:val="000000" w:themeColor="text1"/>
          <w:lang w:val="es-SV"/>
        </w:rPr>
        <w:t xml:space="preserve">y </w:t>
      </w:r>
      <w:r w:rsidR="00B357A5" w:rsidRPr="00D365CA">
        <w:rPr>
          <w:color w:val="000000" w:themeColor="text1"/>
          <w:lang w:val="es-SV"/>
        </w:rPr>
        <w:t>(</w:t>
      </w:r>
      <w:r w:rsidRPr="00D365CA">
        <w:rPr>
          <w:color w:val="000000" w:themeColor="text1"/>
          <w:lang w:val="es-SV"/>
        </w:rPr>
        <w:t>b) precio total de todos los lotes (suma de todos los</w:t>
      </w:r>
      <w:r w:rsidR="00B357A5" w:rsidRPr="00D365CA">
        <w:rPr>
          <w:color w:val="000000" w:themeColor="text1"/>
          <w:lang w:val="es-SV"/>
        </w:rPr>
        <w:t> </w:t>
      </w:r>
      <w:r w:rsidRPr="00D365CA">
        <w:rPr>
          <w:color w:val="000000" w:themeColor="text1"/>
          <w:lang w:val="es-SV"/>
        </w:rPr>
        <w:t xml:space="preserve">lotes) </w:t>
      </w:r>
      <w:r w:rsidRPr="00D365CA">
        <w:rPr>
          <w:i/>
          <w:iCs/>
          <w:color w:val="000000" w:themeColor="text1"/>
          <w:lang w:val="es-SV"/>
        </w:rPr>
        <w:t>[</w:t>
      </w:r>
      <w:r w:rsidR="0050509F" w:rsidRPr="00D365CA">
        <w:rPr>
          <w:i/>
          <w:iCs/>
          <w:color w:val="000000" w:themeColor="text1"/>
          <w:lang w:val="es-SV"/>
        </w:rPr>
        <w:t xml:space="preserve">inserte </w:t>
      </w:r>
      <w:r w:rsidRPr="00D365CA">
        <w:rPr>
          <w:i/>
          <w:iCs/>
          <w:color w:val="000000" w:themeColor="text1"/>
          <w:lang w:val="es-SV"/>
        </w:rPr>
        <w:t>el precio total de todos los lotes en letras y en cifras, indicando los diferentes montos y las respectivas monedas].</w:t>
      </w:r>
      <w:bookmarkStart w:id="382" w:name="_Hlt236460747"/>
      <w:bookmarkEnd w:id="382"/>
    </w:p>
    <w:p w14:paraId="66C85C0D" w14:textId="38F0BC63" w:rsidR="008E7578" w:rsidRPr="00D365CA" w:rsidRDefault="00697FB0" w:rsidP="00D011AE">
      <w:pPr>
        <w:pStyle w:val="Prrafodelista"/>
        <w:numPr>
          <w:ilvl w:val="0"/>
          <w:numId w:val="136"/>
        </w:numPr>
        <w:spacing w:after="200"/>
        <w:ind w:hanging="357"/>
        <w:contextualSpacing w:val="0"/>
        <w:jc w:val="both"/>
        <w:rPr>
          <w:b/>
          <w:bCs/>
          <w:lang w:val="es-SV"/>
        </w:rPr>
      </w:pPr>
      <w:r w:rsidRPr="00D365CA">
        <w:rPr>
          <w:b/>
          <w:bCs/>
          <w:lang w:val="es-SV"/>
        </w:rPr>
        <w:t xml:space="preserve">Descuentos: </w:t>
      </w:r>
      <w:r w:rsidRPr="00D365CA">
        <w:rPr>
          <w:bCs/>
          <w:lang w:val="es-SV"/>
        </w:rPr>
        <w:t xml:space="preserve">Los descuentos ofrecidos y la metodología para su aplicación </w:t>
      </w:r>
      <w:r w:rsidR="0050509F" w:rsidRPr="00D365CA">
        <w:rPr>
          <w:bCs/>
          <w:lang w:val="es-SV"/>
        </w:rPr>
        <w:t>son los</w:t>
      </w:r>
      <w:r w:rsidR="00B357A5" w:rsidRPr="00D365CA">
        <w:rPr>
          <w:bCs/>
          <w:lang w:val="es-SV"/>
        </w:rPr>
        <w:t> </w:t>
      </w:r>
      <w:r w:rsidR="0050509F" w:rsidRPr="00D365CA">
        <w:rPr>
          <w:bCs/>
          <w:lang w:val="es-SV"/>
        </w:rPr>
        <w:t>siguientes</w:t>
      </w:r>
      <w:r w:rsidRPr="00D365CA">
        <w:rPr>
          <w:bCs/>
          <w:lang w:val="es-SV"/>
        </w:rPr>
        <w:t xml:space="preserve">: </w:t>
      </w:r>
    </w:p>
    <w:p w14:paraId="2F805197" w14:textId="0C6B472F" w:rsidR="008E7578" w:rsidRPr="00D365CA" w:rsidRDefault="008E7578" w:rsidP="00D011AE">
      <w:pPr>
        <w:pStyle w:val="Prrafodelista"/>
        <w:numPr>
          <w:ilvl w:val="0"/>
          <w:numId w:val="137"/>
        </w:numPr>
        <w:spacing w:after="200"/>
        <w:ind w:left="862" w:hanging="431"/>
        <w:contextualSpacing w:val="0"/>
        <w:jc w:val="both"/>
        <w:rPr>
          <w:bCs/>
          <w:lang w:val="es-SV"/>
        </w:rPr>
      </w:pPr>
      <w:r w:rsidRPr="00D365CA">
        <w:rPr>
          <w:bCs/>
          <w:lang w:val="es-SV"/>
        </w:rPr>
        <w:t xml:space="preserve">Los descuentos ofrecidos son: </w:t>
      </w:r>
      <w:r w:rsidRPr="00D365CA">
        <w:rPr>
          <w:bCs/>
          <w:i/>
          <w:lang w:val="es-SV"/>
        </w:rPr>
        <w:t>[especifique cada descuento</w:t>
      </w:r>
      <w:r w:rsidR="00B357A5" w:rsidRPr="00D365CA">
        <w:rPr>
          <w:bCs/>
          <w:i/>
          <w:lang w:val="es-SV"/>
        </w:rPr>
        <w:t> </w:t>
      </w:r>
      <w:r w:rsidRPr="00D365CA">
        <w:rPr>
          <w:bCs/>
          <w:i/>
          <w:lang w:val="es-SV"/>
        </w:rPr>
        <w:t>ofrecido]</w:t>
      </w:r>
      <w:r w:rsidRPr="00D365CA">
        <w:rPr>
          <w:bCs/>
          <w:lang w:val="es-SV"/>
        </w:rPr>
        <w:t>.</w:t>
      </w:r>
    </w:p>
    <w:p w14:paraId="68C6D2CA" w14:textId="0A967E8A" w:rsidR="008E7578" w:rsidRPr="00D365CA" w:rsidRDefault="008E7578" w:rsidP="00D011AE">
      <w:pPr>
        <w:pStyle w:val="Prrafodelista"/>
        <w:numPr>
          <w:ilvl w:val="0"/>
          <w:numId w:val="137"/>
        </w:numPr>
        <w:spacing w:after="200"/>
        <w:ind w:left="862" w:hanging="431"/>
        <w:contextualSpacing w:val="0"/>
        <w:jc w:val="both"/>
        <w:rPr>
          <w:lang w:val="es-SV"/>
        </w:rPr>
      </w:pPr>
      <w:r w:rsidRPr="00D365CA">
        <w:rPr>
          <w:bCs/>
          <w:lang w:val="es-SV"/>
        </w:rPr>
        <w:t>El método</w:t>
      </w:r>
      <w:r w:rsidRPr="00D365CA">
        <w:rPr>
          <w:lang w:val="es-SV"/>
        </w:rPr>
        <w:t xml:space="preserve"> de cálculo </w:t>
      </w:r>
      <w:r w:rsidR="0050509F" w:rsidRPr="00D365CA">
        <w:rPr>
          <w:lang w:val="es-SV"/>
        </w:rPr>
        <w:t xml:space="preserve">exacto </w:t>
      </w:r>
      <w:r w:rsidRPr="00D365CA">
        <w:rPr>
          <w:lang w:val="es-SV"/>
        </w:rPr>
        <w:t>para determinar el precio neto luego de aplicados los</w:t>
      </w:r>
      <w:r w:rsidR="00B357A5" w:rsidRPr="00D365CA">
        <w:rPr>
          <w:lang w:val="es-SV"/>
        </w:rPr>
        <w:t> </w:t>
      </w:r>
      <w:r w:rsidRPr="00D365CA">
        <w:rPr>
          <w:lang w:val="es-SV"/>
        </w:rPr>
        <w:t xml:space="preserve">descuentos se detalla a continuación: </w:t>
      </w:r>
      <w:r w:rsidRPr="00D365CA">
        <w:rPr>
          <w:i/>
          <w:iCs/>
          <w:lang w:val="es-SV"/>
        </w:rPr>
        <w:t>[detalle</w:t>
      </w:r>
      <w:r w:rsidR="00E6408B" w:rsidRPr="00D365CA">
        <w:rPr>
          <w:i/>
          <w:iCs/>
          <w:lang w:val="es-SV"/>
        </w:rPr>
        <w:t xml:space="preserve"> </w:t>
      </w:r>
      <w:r w:rsidRPr="00D365CA">
        <w:rPr>
          <w:i/>
          <w:iCs/>
          <w:lang w:val="es-SV"/>
        </w:rPr>
        <w:t>la metodología que se usará para aplicar los descuentos].</w:t>
      </w:r>
    </w:p>
    <w:p w14:paraId="2E916D6B" w14:textId="5DB6BA8F" w:rsidR="008E7578" w:rsidRPr="00D365CA" w:rsidRDefault="001A3395" w:rsidP="00D011AE">
      <w:pPr>
        <w:pStyle w:val="Prrafodelista"/>
        <w:numPr>
          <w:ilvl w:val="0"/>
          <w:numId w:val="136"/>
        </w:numPr>
        <w:spacing w:after="200"/>
        <w:ind w:left="431" w:hanging="431"/>
        <w:contextualSpacing w:val="0"/>
        <w:jc w:val="both"/>
        <w:rPr>
          <w:bCs/>
          <w:lang w:val="es-SV"/>
        </w:rPr>
      </w:pPr>
      <w:r w:rsidRPr="00D365CA">
        <w:rPr>
          <w:b/>
          <w:bCs/>
          <w:lang w:val="es-SV"/>
        </w:rPr>
        <w:t xml:space="preserve">Validez </w:t>
      </w:r>
      <w:r w:rsidR="0045512B" w:rsidRPr="00D365CA">
        <w:rPr>
          <w:b/>
          <w:bCs/>
          <w:lang w:val="es-SV"/>
        </w:rPr>
        <w:t>de la Oferta:</w:t>
      </w:r>
      <w:r w:rsidR="0045512B" w:rsidRPr="00D365CA">
        <w:rPr>
          <w:bCs/>
          <w:lang w:val="es-SV"/>
        </w:rPr>
        <w:t xml:space="preserve"> </w:t>
      </w:r>
      <w:r w:rsidR="007C48A7" w:rsidRPr="00D365CA">
        <w:rPr>
          <w:lang w:val="es-SV"/>
        </w:rPr>
        <w:t xml:space="preserve">Nuestra Oferta será válida hasta </w:t>
      </w:r>
      <w:r w:rsidR="007C48A7" w:rsidRPr="00D365CA">
        <w:rPr>
          <w:i/>
          <w:lang w:val="es-SV"/>
        </w:rPr>
        <w:t>[ingresar el día, mes y año de conformidad con la IAL 18.1]</w:t>
      </w:r>
      <w:r w:rsidR="0045512B" w:rsidRPr="00D365CA">
        <w:rPr>
          <w:bCs/>
          <w:lang w:val="es-SV"/>
        </w:rPr>
        <w:t xml:space="preserve">, y </w:t>
      </w:r>
      <w:r w:rsidR="00695D0F" w:rsidRPr="00D365CA">
        <w:rPr>
          <w:bCs/>
          <w:lang w:val="es-SV"/>
        </w:rPr>
        <w:t>seguirá teniendo carácter vinculante para nosotros</w:t>
      </w:r>
      <w:r w:rsidR="0045512B" w:rsidRPr="00D365CA">
        <w:rPr>
          <w:bCs/>
          <w:lang w:val="es-SV"/>
        </w:rPr>
        <w:t xml:space="preserve"> y podrá ser aceptada en cualquier momento antes del vencimiento de dicho período.</w:t>
      </w:r>
    </w:p>
    <w:p w14:paraId="1C1F7A24" w14:textId="555C697A" w:rsidR="008E7578" w:rsidRPr="00D365CA" w:rsidRDefault="00697FB0" w:rsidP="00D011AE">
      <w:pPr>
        <w:pStyle w:val="Prrafodelista"/>
        <w:numPr>
          <w:ilvl w:val="0"/>
          <w:numId w:val="136"/>
        </w:numPr>
        <w:spacing w:after="200"/>
        <w:ind w:left="431" w:hanging="431"/>
        <w:contextualSpacing w:val="0"/>
        <w:jc w:val="both"/>
        <w:rPr>
          <w:bCs/>
          <w:lang w:val="es-SV"/>
        </w:rPr>
      </w:pPr>
      <w:r w:rsidRPr="00D365CA">
        <w:rPr>
          <w:b/>
          <w:bCs/>
          <w:lang w:val="es-SV"/>
        </w:rPr>
        <w:t xml:space="preserve">Garantía de </w:t>
      </w:r>
      <w:r w:rsidR="001A3395" w:rsidRPr="00D365CA">
        <w:rPr>
          <w:b/>
          <w:bCs/>
          <w:lang w:val="es-SV"/>
        </w:rPr>
        <w:t>C</w:t>
      </w:r>
      <w:r w:rsidRPr="00D365CA">
        <w:rPr>
          <w:b/>
          <w:bCs/>
          <w:lang w:val="es-SV"/>
        </w:rPr>
        <w:t>umplimiento:</w:t>
      </w:r>
      <w:r w:rsidRPr="00D365CA">
        <w:rPr>
          <w:bCs/>
          <w:lang w:val="es-SV"/>
        </w:rPr>
        <w:t xml:space="preserve"> Si nuestra oferta es aceptada, nos comprometemos a</w:t>
      </w:r>
      <w:r w:rsidR="00BB5098" w:rsidRPr="00D365CA">
        <w:rPr>
          <w:bCs/>
          <w:lang w:val="es-SV"/>
        </w:rPr>
        <w:t> </w:t>
      </w:r>
      <w:r w:rsidRPr="00D365CA">
        <w:rPr>
          <w:bCs/>
          <w:lang w:val="es-SV"/>
        </w:rPr>
        <w:t xml:space="preserve">obtener una Garantía de Cumplimiento del Contrato de conformidad con el </w:t>
      </w:r>
      <w:r w:rsidR="005E7235" w:rsidRPr="00D365CA">
        <w:rPr>
          <w:bCs/>
          <w:lang w:val="es-SV"/>
        </w:rPr>
        <w:t>documento de licitación</w:t>
      </w:r>
      <w:r w:rsidRPr="00D365CA">
        <w:rPr>
          <w:bCs/>
          <w:lang w:val="es-SV"/>
        </w:rPr>
        <w:t>.</w:t>
      </w:r>
    </w:p>
    <w:p w14:paraId="7E9D6980" w14:textId="7244473B" w:rsidR="008E7578" w:rsidRPr="00D365CA" w:rsidRDefault="00697FB0" w:rsidP="00D011AE">
      <w:pPr>
        <w:pStyle w:val="Prrafodelista"/>
        <w:numPr>
          <w:ilvl w:val="0"/>
          <w:numId w:val="136"/>
        </w:numPr>
        <w:spacing w:after="200"/>
        <w:ind w:left="431" w:hanging="431"/>
        <w:contextualSpacing w:val="0"/>
        <w:jc w:val="both"/>
        <w:rPr>
          <w:bCs/>
          <w:lang w:val="es-SV"/>
        </w:rPr>
      </w:pPr>
      <w:r w:rsidRPr="00D365CA">
        <w:rPr>
          <w:b/>
          <w:bCs/>
          <w:lang w:val="es-SV"/>
        </w:rPr>
        <w:t>Una Oferta por Licitante:</w:t>
      </w:r>
      <w:r w:rsidRPr="00D365CA">
        <w:rPr>
          <w:bCs/>
          <w:lang w:val="es-SV"/>
        </w:rPr>
        <w:t xml:space="preserve"> No estamos presentando ninguna otra Oferta como Licitantes individuales</w:t>
      </w:r>
      <w:r w:rsidR="005A7EA2" w:rsidRPr="00D365CA">
        <w:rPr>
          <w:bCs/>
          <w:lang w:val="es-SV"/>
        </w:rPr>
        <w:t xml:space="preserve">, y no </w:t>
      </w:r>
      <w:r w:rsidRPr="00D365CA">
        <w:rPr>
          <w:bCs/>
          <w:lang w:val="es-SV"/>
        </w:rPr>
        <w:t xml:space="preserve">estamos participando en ninguna otra Oferta ni como miembros de una </w:t>
      </w:r>
      <w:r w:rsidR="00922D2D" w:rsidRPr="00D365CA">
        <w:rPr>
          <w:bCs/>
          <w:lang w:val="es-SV"/>
        </w:rPr>
        <w:t>APCA</w:t>
      </w:r>
      <w:r w:rsidRPr="00D365CA">
        <w:rPr>
          <w:bCs/>
          <w:lang w:val="es-SV"/>
        </w:rPr>
        <w:t xml:space="preserve"> ni como subcontratistas, y cumplimos con los requisitos de </w:t>
      </w:r>
      <w:r w:rsidR="00775C89" w:rsidRPr="00D365CA">
        <w:rPr>
          <w:bCs/>
          <w:lang w:val="es-SV"/>
        </w:rPr>
        <w:t>la IAL </w:t>
      </w:r>
      <w:r w:rsidRPr="00D365CA">
        <w:rPr>
          <w:bCs/>
          <w:lang w:val="es-SV"/>
        </w:rPr>
        <w:t xml:space="preserve">4.3, </w:t>
      </w:r>
      <w:r w:rsidR="006C3FDE" w:rsidRPr="00D365CA">
        <w:rPr>
          <w:bCs/>
          <w:lang w:val="es-SV"/>
        </w:rPr>
        <w:t>sin considerar las</w:t>
      </w:r>
      <w:r w:rsidRPr="00D365CA">
        <w:rPr>
          <w:bCs/>
          <w:lang w:val="es-SV"/>
        </w:rPr>
        <w:t xml:space="preserve"> Ofertas Alternativas presentadas de acuerdo con </w:t>
      </w:r>
      <w:r w:rsidR="00775C89" w:rsidRPr="00D365CA">
        <w:rPr>
          <w:bCs/>
          <w:lang w:val="es-SV"/>
        </w:rPr>
        <w:t>la IAL </w:t>
      </w:r>
      <w:r w:rsidRPr="00D365CA">
        <w:rPr>
          <w:bCs/>
          <w:lang w:val="es-SV"/>
        </w:rPr>
        <w:t>13.</w:t>
      </w:r>
    </w:p>
    <w:p w14:paraId="77E55D11" w14:textId="77777777" w:rsidR="008E7578" w:rsidRPr="00D365CA" w:rsidRDefault="00697FB0" w:rsidP="00D011AE">
      <w:pPr>
        <w:pStyle w:val="Prrafodelista"/>
        <w:numPr>
          <w:ilvl w:val="0"/>
          <w:numId w:val="136"/>
        </w:numPr>
        <w:spacing w:after="200"/>
        <w:ind w:left="431" w:hanging="431"/>
        <w:contextualSpacing w:val="0"/>
        <w:jc w:val="both"/>
        <w:rPr>
          <w:bCs/>
          <w:lang w:val="es-SV"/>
        </w:rPr>
      </w:pPr>
      <w:r w:rsidRPr="00D365CA">
        <w:rPr>
          <w:b/>
          <w:bCs/>
          <w:lang w:val="es-SV"/>
        </w:rPr>
        <w:t>Suspensión e inhabilitación:</w:t>
      </w:r>
      <w:r w:rsidRPr="00D365CA">
        <w:rPr>
          <w:bCs/>
          <w:lang w:val="es-SV"/>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w:t>
      </w:r>
      <w:r w:rsidR="005A7EA2" w:rsidRPr="00D365CA">
        <w:rPr>
          <w:bCs/>
          <w:lang w:val="es-SV"/>
        </w:rPr>
        <w:t xml:space="preserve">en virtud de </w:t>
      </w:r>
      <w:r w:rsidRPr="00D365CA">
        <w:rPr>
          <w:bCs/>
          <w:lang w:val="es-SV"/>
        </w:rPr>
        <w:t xml:space="preserve">las leyes o regulaciones oficiales del País del Comprador ni </w:t>
      </w:r>
      <w:r w:rsidR="005A7EA2" w:rsidRPr="00D365CA">
        <w:rPr>
          <w:bCs/>
          <w:lang w:val="es-SV"/>
        </w:rPr>
        <w:t xml:space="preserve">en virtud de </w:t>
      </w:r>
      <w:r w:rsidRPr="00D365CA">
        <w:rPr>
          <w:bCs/>
          <w:lang w:val="es-SV"/>
        </w:rPr>
        <w:t>una decisión del Consejo de Seguridad de las Naciones Unidas.</w:t>
      </w:r>
    </w:p>
    <w:p w14:paraId="353041E6" w14:textId="76D8CD98" w:rsidR="008E7578" w:rsidRPr="00D365CA" w:rsidRDefault="00697FB0" w:rsidP="00D011AE">
      <w:pPr>
        <w:pStyle w:val="Prrafodelista"/>
        <w:numPr>
          <w:ilvl w:val="0"/>
          <w:numId w:val="136"/>
        </w:numPr>
        <w:spacing w:after="120"/>
        <w:ind w:left="431" w:hanging="431"/>
        <w:contextualSpacing w:val="0"/>
        <w:jc w:val="both"/>
        <w:rPr>
          <w:bCs/>
          <w:i/>
          <w:lang w:val="es-SV"/>
        </w:rPr>
      </w:pPr>
      <w:r w:rsidRPr="00D365CA">
        <w:rPr>
          <w:b/>
          <w:bCs/>
          <w:lang w:val="es-SV"/>
        </w:rPr>
        <w:t>Empresa o ente de propiedad estatal:</w:t>
      </w:r>
      <w:r w:rsidR="00B34B1D" w:rsidRPr="00D365CA">
        <w:rPr>
          <w:bCs/>
          <w:lang w:val="es-SV"/>
        </w:rPr>
        <w:t xml:space="preserve"> </w:t>
      </w:r>
      <w:r w:rsidRPr="00D365CA">
        <w:rPr>
          <w:bCs/>
          <w:i/>
          <w:lang w:val="es-SV"/>
        </w:rPr>
        <w:t>[Seleccione la opción correspondiente y elimine la otra]. [No somos una empresa o ente de propiedad estatal]</w:t>
      </w:r>
      <w:r w:rsidRPr="00D365CA">
        <w:rPr>
          <w:bCs/>
          <w:lang w:val="es-SV"/>
        </w:rPr>
        <w:t>/</w:t>
      </w:r>
      <w:r w:rsidRPr="00D365CA">
        <w:rPr>
          <w:bCs/>
          <w:i/>
          <w:lang w:val="es-SV"/>
        </w:rPr>
        <w:t>[Somos una empresa o</w:t>
      </w:r>
      <w:r w:rsidR="00BB5098" w:rsidRPr="00D365CA">
        <w:rPr>
          <w:bCs/>
          <w:i/>
          <w:lang w:val="es-SV"/>
        </w:rPr>
        <w:t> </w:t>
      </w:r>
      <w:r w:rsidRPr="00D365CA">
        <w:rPr>
          <w:bCs/>
          <w:i/>
          <w:lang w:val="es-SV"/>
        </w:rPr>
        <w:t xml:space="preserve">ente de propiedad estatal, pero cumplimos con los requisitos de </w:t>
      </w:r>
      <w:r w:rsidR="00775C89" w:rsidRPr="00D365CA">
        <w:rPr>
          <w:bCs/>
          <w:i/>
          <w:lang w:val="es-SV"/>
        </w:rPr>
        <w:t>la IAL </w:t>
      </w:r>
      <w:r w:rsidRPr="00D365CA">
        <w:rPr>
          <w:bCs/>
          <w:i/>
          <w:lang w:val="es-SV"/>
        </w:rPr>
        <w:t>4.6].</w:t>
      </w:r>
    </w:p>
    <w:p w14:paraId="175CDD9D" w14:textId="0E0521D6" w:rsidR="008E7578" w:rsidRPr="00D365CA" w:rsidRDefault="00697FB0" w:rsidP="00D011AE">
      <w:pPr>
        <w:pStyle w:val="Prrafodelista"/>
        <w:numPr>
          <w:ilvl w:val="0"/>
          <w:numId w:val="136"/>
        </w:numPr>
        <w:spacing w:after="120"/>
        <w:ind w:left="431" w:hanging="431"/>
        <w:contextualSpacing w:val="0"/>
        <w:jc w:val="both"/>
        <w:rPr>
          <w:bCs/>
          <w:lang w:val="es-SV"/>
        </w:rPr>
      </w:pPr>
      <w:r w:rsidRPr="00D365CA">
        <w:rPr>
          <w:b/>
          <w:bCs/>
          <w:lang w:val="es-SV"/>
        </w:rPr>
        <w:t>Comisiones, gratificaciones, honorarios:</w:t>
      </w:r>
      <w:r w:rsidRPr="00D365CA">
        <w:rPr>
          <w:bCs/>
          <w:lang w:val="es-SV"/>
        </w:rPr>
        <w:t xml:space="preserve"> </w:t>
      </w:r>
      <w:r w:rsidR="005A7EA2" w:rsidRPr="00D365CA">
        <w:rPr>
          <w:bCs/>
          <w:lang w:val="es-SV"/>
        </w:rPr>
        <w:t>Hemos pagado o pagaremos</w:t>
      </w:r>
      <w:r w:rsidRPr="00D365CA">
        <w:rPr>
          <w:bCs/>
          <w:lang w:val="es-SV"/>
        </w:rPr>
        <w:t xml:space="preserve"> los siguientes honorarios, comisiones o gratificaciones en relación con el </w:t>
      </w:r>
      <w:r w:rsidR="001F79EB" w:rsidRPr="00D365CA">
        <w:rPr>
          <w:bCs/>
          <w:lang w:val="es-SV"/>
        </w:rPr>
        <w:t xml:space="preserve">Proceso </w:t>
      </w:r>
      <w:r w:rsidR="00D413FE" w:rsidRPr="00D365CA">
        <w:rPr>
          <w:bCs/>
          <w:lang w:val="es-SV"/>
        </w:rPr>
        <w:t>de Licitación</w:t>
      </w:r>
      <w:r w:rsidRPr="00D365CA">
        <w:rPr>
          <w:bCs/>
          <w:lang w:val="es-SV"/>
        </w:rPr>
        <w:t xml:space="preserve"> o la ejecución del Contrato: </w:t>
      </w:r>
      <w:r w:rsidRPr="00D365CA">
        <w:rPr>
          <w:bCs/>
          <w:i/>
          <w:lang w:val="es-SV"/>
        </w:rPr>
        <w:t xml:space="preserve">[proporcione el nombre completo de cada receptor, su dirección </w:t>
      </w:r>
      <w:r w:rsidRPr="00D365CA">
        <w:rPr>
          <w:bCs/>
          <w:i/>
          <w:lang w:val="es-SV"/>
        </w:rPr>
        <w:lastRenderedPageBreak/>
        <w:t>completa, la razón por la cual se pagó cada comisión o gratificación, y la cantidad y</w:t>
      </w:r>
      <w:r w:rsidR="00BB5098" w:rsidRPr="00D365CA">
        <w:rPr>
          <w:bCs/>
          <w:i/>
          <w:lang w:val="es-SV"/>
        </w:rPr>
        <w:t> </w:t>
      </w:r>
      <w:r w:rsidRPr="00D365CA">
        <w:rPr>
          <w:bCs/>
          <w:i/>
          <w:lang w:val="es-SV"/>
        </w:rPr>
        <w:t>moneda de cada comisión o gratificación a la que se haga referencia]</w:t>
      </w:r>
      <w:r w:rsidRPr="00D365CA">
        <w:rPr>
          <w:bCs/>
          <w:lang w:val="es-SV"/>
        </w:rPr>
        <w:t>.</w:t>
      </w:r>
    </w:p>
    <w:tbl>
      <w:tblPr>
        <w:tblW w:w="8746"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87"/>
        <w:gridCol w:w="2015"/>
        <w:gridCol w:w="1624"/>
      </w:tblGrid>
      <w:tr w:rsidR="008E7578" w:rsidRPr="00D365CA" w14:paraId="11A24978" w14:textId="77777777" w:rsidTr="00E3025B">
        <w:tc>
          <w:tcPr>
            <w:tcW w:w="2520" w:type="dxa"/>
          </w:tcPr>
          <w:p w14:paraId="60AE8755" w14:textId="77777777" w:rsidR="008E7578" w:rsidRPr="00D365CA" w:rsidRDefault="008E7578" w:rsidP="00E3025B">
            <w:pPr>
              <w:spacing w:after="120"/>
              <w:jc w:val="center"/>
              <w:rPr>
                <w:lang w:val="es-SV"/>
              </w:rPr>
            </w:pPr>
            <w:r w:rsidRPr="00D365CA">
              <w:rPr>
                <w:lang w:val="es-SV"/>
              </w:rPr>
              <w:t>Nombre del receptor</w:t>
            </w:r>
          </w:p>
        </w:tc>
        <w:tc>
          <w:tcPr>
            <w:tcW w:w="2587" w:type="dxa"/>
          </w:tcPr>
          <w:p w14:paraId="228AA3AB" w14:textId="77777777" w:rsidR="008E7578" w:rsidRPr="00D365CA" w:rsidRDefault="008E7578" w:rsidP="00E3025B">
            <w:pPr>
              <w:spacing w:after="120"/>
              <w:jc w:val="center"/>
              <w:rPr>
                <w:lang w:val="es-SV"/>
              </w:rPr>
            </w:pPr>
            <w:r w:rsidRPr="00D365CA">
              <w:rPr>
                <w:lang w:val="es-SV"/>
              </w:rPr>
              <w:t>Dirección</w:t>
            </w:r>
          </w:p>
        </w:tc>
        <w:tc>
          <w:tcPr>
            <w:tcW w:w="2015" w:type="dxa"/>
          </w:tcPr>
          <w:p w14:paraId="3BB59E27" w14:textId="77777777" w:rsidR="008E7578" w:rsidRPr="00D365CA" w:rsidRDefault="008E7578" w:rsidP="00E3025B">
            <w:pPr>
              <w:spacing w:after="120"/>
              <w:jc w:val="center"/>
              <w:rPr>
                <w:lang w:val="es-SV"/>
              </w:rPr>
            </w:pPr>
            <w:r w:rsidRPr="00D365CA">
              <w:rPr>
                <w:lang w:val="es-SV"/>
              </w:rPr>
              <w:t>Concepto</w:t>
            </w:r>
          </w:p>
        </w:tc>
        <w:tc>
          <w:tcPr>
            <w:tcW w:w="1624" w:type="dxa"/>
          </w:tcPr>
          <w:p w14:paraId="41811F80" w14:textId="77777777" w:rsidR="008E7578" w:rsidRPr="00D365CA" w:rsidRDefault="008E7578" w:rsidP="00E3025B">
            <w:pPr>
              <w:spacing w:after="120"/>
              <w:jc w:val="center"/>
              <w:rPr>
                <w:lang w:val="es-SV"/>
              </w:rPr>
            </w:pPr>
            <w:r w:rsidRPr="00D365CA">
              <w:rPr>
                <w:lang w:val="es-SV"/>
              </w:rPr>
              <w:t>Monto</w:t>
            </w:r>
          </w:p>
        </w:tc>
      </w:tr>
      <w:tr w:rsidR="008E7578" w:rsidRPr="00D365CA" w14:paraId="1A150FE4" w14:textId="77777777" w:rsidTr="00E3025B">
        <w:tc>
          <w:tcPr>
            <w:tcW w:w="2520" w:type="dxa"/>
          </w:tcPr>
          <w:p w14:paraId="19E93D83" w14:textId="77777777" w:rsidR="008E7578" w:rsidRPr="00D365CA" w:rsidRDefault="008E7578" w:rsidP="00CD3211">
            <w:pPr>
              <w:spacing w:after="120"/>
              <w:rPr>
                <w:u w:val="single"/>
                <w:lang w:val="es-SV"/>
              </w:rPr>
            </w:pPr>
          </w:p>
        </w:tc>
        <w:tc>
          <w:tcPr>
            <w:tcW w:w="2587" w:type="dxa"/>
          </w:tcPr>
          <w:p w14:paraId="23E997EB" w14:textId="77777777" w:rsidR="008E7578" w:rsidRPr="00D365CA" w:rsidRDefault="008E7578" w:rsidP="00CD3211">
            <w:pPr>
              <w:spacing w:after="120"/>
              <w:rPr>
                <w:u w:val="single"/>
                <w:lang w:val="es-SV"/>
              </w:rPr>
            </w:pPr>
          </w:p>
        </w:tc>
        <w:tc>
          <w:tcPr>
            <w:tcW w:w="2015" w:type="dxa"/>
          </w:tcPr>
          <w:p w14:paraId="5375D73B" w14:textId="77777777" w:rsidR="008E7578" w:rsidRPr="00D365CA" w:rsidRDefault="008E7578" w:rsidP="00CD3211">
            <w:pPr>
              <w:spacing w:after="120"/>
              <w:rPr>
                <w:u w:val="single"/>
                <w:lang w:val="es-SV"/>
              </w:rPr>
            </w:pPr>
          </w:p>
        </w:tc>
        <w:tc>
          <w:tcPr>
            <w:tcW w:w="1624" w:type="dxa"/>
          </w:tcPr>
          <w:p w14:paraId="6ACEC97F" w14:textId="77777777" w:rsidR="008E7578" w:rsidRPr="00D365CA" w:rsidRDefault="008E7578" w:rsidP="00CD3211">
            <w:pPr>
              <w:spacing w:after="120"/>
              <w:rPr>
                <w:u w:val="single"/>
                <w:lang w:val="es-SV"/>
              </w:rPr>
            </w:pPr>
          </w:p>
        </w:tc>
      </w:tr>
      <w:tr w:rsidR="008E7578" w:rsidRPr="00D365CA" w14:paraId="44FCECBC" w14:textId="77777777" w:rsidTr="00E3025B">
        <w:tc>
          <w:tcPr>
            <w:tcW w:w="2520" w:type="dxa"/>
          </w:tcPr>
          <w:p w14:paraId="350F4FF5" w14:textId="77777777" w:rsidR="008E7578" w:rsidRPr="00D365CA" w:rsidRDefault="008E7578" w:rsidP="00CD3211">
            <w:pPr>
              <w:spacing w:after="120"/>
              <w:rPr>
                <w:u w:val="single"/>
                <w:lang w:val="es-SV"/>
              </w:rPr>
            </w:pPr>
          </w:p>
        </w:tc>
        <w:tc>
          <w:tcPr>
            <w:tcW w:w="2587" w:type="dxa"/>
          </w:tcPr>
          <w:p w14:paraId="277B3156" w14:textId="77777777" w:rsidR="008E7578" w:rsidRPr="00D365CA" w:rsidRDefault="008E7578" w:rsidP="00CD3211">
            <w:pPr>
              <w:spacing w:after="120"/>
              <w:rPr>
                <w:u w:val="single"/>
                <w:lang w:val="es-SV"/>
              </w:rPr>
            </w:pPr>
          </w:p>
        </w:tc>
        <w:tc>
          <w:tcPr>
            <w:tcW w:w="2015" w:type="dxa"/>
          </w:tcPr>
          <w:p w14:paraId="3C208716" w14:textId="77777777" w:rsidR="008E7578" w:rsidRPr="00D365CA" w:rsidRDefault="008E7578" w:rsidP="00CD3211">
            <w:pPr>
              <w:spacing w:after="120"/>
              <w:rPr>
                <w:u w:val="single"/>
                <w:lang w:val="es-SV"/>
              </w:rPr>
            </w:pPr>
          </w:p>
        </w:tc>
        <w:tc>
          <w:tcPr>
            <w:tcW w:w="1624" w:type="dxa"/>
          </w:tcPr>
          <w:p w14:paraId="46EB1E79" w14:textId="77777777" w:rsidR="008E7578" w:rsidRPr="00D365CA" w:rsidRDefault="008E7578" w:rsidP="00CD3211">
            <w:pPr>
              <w:spacing w:after="120"/>
              <w:rPr>
                <w:u w:val="single"/>
                <w:lang w:val="es-SV"/>
              </w:rPr>
            </w:pPr>
          </w:p>
        </w:tc>
      </w:tr>
      <w:tr w:rsidR="008E7578" w:rsidRPr="00D365CA" w14:paraId="0044F735" w14:textId="77777777" w:rsidTr="00E3025B">
        <w:tc>
          <w:tcPr>
            <w:tcW w:w="2520" w:type="dxa"/>
          </w:tcPr>
          <w:p w14:paraId="3612CDE7" w14:textId="77777777" w:rsidR="008E7578" w:rsidRPr="00D365CA" w:rsidRDefault="008E7578" w:rsidP="00CD3211">
            <w:pPr>
              <w:spacing w:after="120"/>
              <w:rPr>
                <w:u w:val="single"/>
                <w:lang w:val="es-SV"/>
              </w:rPr>
            </w:pPr>
          </w:p>
        </w:tc>
        <w:tc>
          <w:tcPr>
            <w:tcW w:w="2587" w:type="dxa"/>
          </w:tcPr>
          <w:p w14:paraId="0A71D616" w14:textId="77777777" w:rsidR="008E7578" w:rsidRPr="00D365CA" w:rsidRDefault="008E7578" w:rsidP="00CD3211">
            <w:pPr>
              <w:spacing w:after="120"/>
              <w:rPr>
                <w:u w:val="single"/>
                <w:lang w:val="es-SV"/>
              </w:rPr>
            </w:pPr>
          </w:p>
        </w:tc>
        <w:tc>
          <w:tcPr>
            <w:tcW w:w="2015" w:type="dxa"/>
          </w:tcPr>
          <w:p w14:paraId="4C2EC230" w14:textId="77777777" w:rsidR="008E7578" w:rsidRPr="00D365CA" w:rsidRDefault="008E7578" w:rsidP="00CD3211">
            <w:pPr>
              <w:spacing w:after="120"/>
              <w:rPr>
                <w:u w:val="single"/>
                <w:lang w:val="es-SV"/>
              </w:rPr>
            </w:pPr>
          </w:p>
        </w:tc>
        <w:tc>
          <w:tcPr>
            <w:tcW w:w="1624" w:type="dxa"/>
          </w:tcPr>
          <w:p w14:paraId="38DC8E1E" w14:textId="77777777" w:rsidR="008E7578" w:rsidRPr="00D365CA" w:rsidRDefault="008E7578" w:rsidP="00CD3211">
            <w:pPr>
              <w:spacing w:after="120"/>
              <w:rPr>
                <w:u w:val="single"/>
                <w:lang w:val="es-SV"/>
              </w:rPr>
            </w:pPr>
          </w:p>
        </w:tc>
      </w:tr>
      <w:tr w:rsidR="008E7578" w:rsidRPr="00D365CA" w14:paraId="27EB9949" w14:textId="77777777" w:rsidTr="00E3025B">
        <w:tc>
          <w:tcPr>
            <w:tcW w:w="2520" w:type="dxa"/>
          </w:tcPr>
          <w:p w14:paraId="70CC6BB7" w14:textId="77777777" w:rsidR="008E7578" w:rsidRPr="00D365CA" w:rsidRDefault="008E7578" w:rsidP="00CD3211">
            <w:pPr>
              <w:spacing w:after="120"/>
              <w:rPr>
                <w:u w:val="single"/>
                <w:lang w:val="es-SV"/>
              </w:rPr>
            </w:pPr>
          </w:p>
        </w:tc>
        <w:tc>
          <w:tcPr>
            <w:tcW w:w="2587" w:type="dxa"/>
          </w:tcPr>
          <w:p w14:paraId="6D4D45EA" w14:textId="77777777" w:rsidR="008E7578" w:rsidRPr="00D365CA" w:rsidRDefault="008E7578" w:rsidP="00CD3211">
            <w:pPr>
              <w:spacing w:after="120"/>
              <w:rPr>
                <w:u w:val="single"/>
                <w:lang w:val="es-SV"/>
              </w:rPr>
            </w:pPr>
          </w:p>
        </w:tc>
        <w:tc>
          <w:tcPr>
            <w:tcW w:w="2015" w:type="dxa"/>
          </w:tcPr>
          <w:p w14:paraId="48800297" w14:textId="77777777" w:rsidR="008E7578" w:rsidRPr="00D365CA" w:rsidRDefault="008E7578" w:rsidP="00CD3211">
            <w:pPr>
              <w:spacing w:after="120"/>
              <w:rPr>
                <w:u w:val="single"/>
                <w:lang w:val="es-SV"/>
              </w:rPr>
            </w:pPr>
          </w:p>
        </w:tc>
        <w:tc>
          <w:tcPr>
            <w:tcW w:w="1624" w:type="dxa"/>
          </w:tcPr>
          <w:p w14:paraId="71F039F0" w14:textId="77777777" w:rsidR="008E7578" w:rsidRPr="00D365CA" w:rsidRDefault="008E7578" w:rsidP="00CD3211">
            <w:pPr>
              <w:spacing w:after="120"/>
              <w:rPr>
                <w:u w:val="single"/>
                <w:lang w:val="es-SV"/>
              </w:rPr>
            </w:pPr>
          </w:p>
        </w:tc>
      </w:tr>
    </w:tbl>
    <w:p w14:paraId="14644AFB" w14:textId="77777777" w:rsidR="008E7578" w:rsidRPr="00D365CA" w:rsidRDefault="008E7578" w:rsidP="00CD3211">
      <w:pPr>
        <w:spacing w:after="120"/>
        <w:ind w:left="540"/>
        <w:rPr>
          <w:lang w:val="es-SV"/>
        </w:rPr>
      </w:pPr>
      <w:r w:rsidRPr="00D365CA">
        <w:rPr>
          <w:lang w:val="es-SV"/>
        </w:rPr>
        <w:t xml:space="preserve">(Si no </w:t>
      </w:r>
      <w:r w:rsidR="00B5622E" w:rsidRPr="00D365CA">
        <w:rPr>
          <w:lang w:val="es-SV"/>
        </w:rPr>
        <w:t>ha efectuado o no se efectuará pago alguno</w:t>
      </w:r>
      <w:r w:rsidRPr="00D365CA">
        <w:rPr>
          <w:lang w:val="es-SV"/>
        </w:rPr>
        <w:t>, escriba “ningun</w:t>
      </w:r>
      <w:r w:rsidR="00C80E3E" w:rsidRPr="00D365CA">
        <w:rPr>
          <w:lang w:val="es-SV"/>
        </w:rPr>
        <w:t>o</w:t>
      </w:r>
      <w:r w:rsidRPr="00D365CA">
        <w:rPr>
          <w:lang w:val="es-SV"/>
        </w:rPr>
        <w:t>”).</w:t>
      </w:r>
    </w:p>
    <w:p w14:paraId="39DDD5D9" w14:textId="7CE6C7A8" w:rsidR="008E7578" w:rsidRPr="00D365CA" w:rsidRDefault="00C80E3E" w:rsidP="00D011AE">
      <w:pPr>
        <w:pStyle w:val="Prrafodelista"/>
        <w:numPr>
          <w:ilvl w:val="0"/>
          <w:numId w:val="136"/>
        </w:numPr>
        <w:spacing w:after="120"/>
        <w:ind w:left="431" w:hanging="431"/>
        <w:contextualSpacing w:val="0"/>
        <w:jc w:val="both"/>
        <w:rPr>
          <w:bCs/>
          <w:lang w:val="es-SV"/>
        </w:rPr>
      </w:pPr>
      <w:r w:rsidRPr="00D365CA">
        <w:rPr>
          <w:b/>
          <w:bCs/>
          <w:lang w:val="es-SV"/>
        </w:rPr>
        <w:t>Contrato vinculante</w:t>
      </w:r>
      <w:r w:rsidR="00697FB0" w:rsidRPr="00D365CA">
        <w:rPr>
          <w:b/>
          <w:bCs/>
          <w:lang w:val="es-SV"/>
        </w:rPr>
        <w:t>:</w:t>
      </w:r>
      <w:r w:rsidR="00697FB0" w:rsidRPr="00D365CA">
        <w:rPr>
          <w:bCs/>
          <w:lang w:val="es-SV"/>
        </w:rPr>
        <w:t xml:space="preserve"> Entendemos que esta Oferta, junto con su debida aceptación por</w:t>
      </w:r>
      <w:r w:rsidR="00BB5098" w:rsidRPr="00D365CA">
        <w:rPr>
          <w:bCs/>
          <w:lang w:val="es-SV"/>
        </w:rPr>
        <w:t> </w:t>
      </w:r>
      <w:r w:rsidR="00697FB0" w:rsidRPr="00D365CA">
        <w:rPr>
          <w:bCs/>
          <w:lang w:val="es-SV"/>
        </w:rPr>
        <w:t xml:space="preserve">escrito incluida en su Carta de Aceptación, constituirá una obligación contractual entre nosotros hasta </w:t>
      </w:r>
      <w:r w:rsidRPr="00D365CA">
        <w:rPr>
          <w:bCs/>
          <w:lang w:val="es-SV"/>
        </w:rPr>
        <w:t>que las partes hayan preparado y perfeccionado un contrato formal.</w:t>
      </w:r>
    </w:p>
    <w:p w14:paraId="0E61C13F" w14:textId="2855A148" w:rsidR="008E7578" w:rsidRPr="00D365CA" w:rsidRDefault="00697FB0" w:rsidP="00D011AE">
      <w:pPr>
        <w:pStyle w:val="Prrafodelista"/>
        <w:numPr>
          <w:ilvl w:val="0"/>
          <w:numId w:val="136"/>
        </w:numPr>
        <w:spacing w:after="120"/>
        <w:ind w:left="431" w:hanging="431"/>
        <w:contextualSpacing w:val="0"/>
        <w:jc w:val="both"/>
        <w:rPr>
          <w:bCs/>
          <w:lang w:val="es-SV"/>
        </w:rPr>
      </w:pPr>
      <w:r w:rsidRPr="00D365CA">
        <w:rPr>
          <w:b/>
          <w:bCs/>
          <w:lang w:val="es-SV"/>
        </w:rPr>
        <w:t>Comprador no obligado a aceptar:</w:t>
      </w:r>
      <w:r w:rsidRPr="00D365CA">
        <w:rPr>
          <w:bCs/>
          <w:lang w:val="es-SV"/>
        </w:rPr>
        <w:t xml:space="preserve"> Entendemos que ustedes no están obligados a</w:t>
      </w:r>
      <w:r w:rsidR="00BB5098" w:rsidRPr="00D365CA">
        <w:rPr>
          <w:bCs/>
          <w:lang w:val="es-SV"/>
        </w:rPr>
        <w:t> </w:t>
      </w:r>
      <w:r w:rsidRPr="00D365CA">
        <w:rPr>
          <w:bCs/>
          <w:lang w:val="es-SV"/>
        </w:rPr>
        <w:t xml:space="preserve">aceptar la Oferta con el costo evaluado más bajo, la Oferta más </w:t>
      </w:r>
      <w:r w:rsidR="00C80E3E" w:rsidRPr="00D365CA">
        <w:rPr>
          <w:bCs/>
          <w:lang w:val="es-SV"/>
        </w:rPr>
        <w:t>C</w:t>
      </w:r>
      <w:r w:rsidRPr="00D365CA">
        <w:rPr>
          <w:bCs/>
          <w:lang w:val="es-SV"/>
        </w:rPr>
        <w:t>onveniente ni ninguna otra Oferta que reciban.</w:t>
      </w:r>
    </w:p>
    <w:p w14:paraId="573F5870" w14:textId="1D361167" w:rsidR="008E7578" w:rsidRPr="00D365CA" w:rsidRDefault="00697FB0" w:rsidP="00D011AE">
      <w:pPr>
        <w:pStyle w:val="Prrafodelista"/>
        <w:numPr>
          <w:ilvl w:val="0"/>
          <w:numId w:val="136"/>
        </w:numPr>
        <w:spacing w:after="120"/>
        <w:ind w:left="431" w:hanging="431"/>
        <w:contextualSpacing w:val="0"/>
        <w:jc w:val="both"/>
        <w:rPr>
          <w:bCs/>
          <w:lang w:val="es-SV"/>
        </w:rPr>
      </w:pPr>
      <w:r w:rsidRPr="00D365CA">
        <w:rPr>
          <w:b/>
          <w:bCs/>
          <w:lang w:val="es-SV"/>
        </w:rPr>
        <w:t xml:space="preserve">Fraude y </w:t>
      </w:r>
      <w:r w:rsidR="001A3395" w:rsidRPr="00D365CA">
        <w:rPr>
          <w:b/>
          <w:bCs/>
          <w:lang w:val="es-SV"/>
        </w:rPr>
        <w:t>C</w:t>
      </w:r>
      <w:r w:rsidRPr="00D365CA">
        <w:rPr>
          <w:b/>
          <w:bCs/>
          <w:lang w:val="es-SV"/>
        </w:rPr>
        <w:t>orrupción:</w:t>
      </w:r>
      <w:r w:rsidRPr="00D365CA">
        <w:rPr>
          <w:bCs/>
          <w:lang w:val="es-SV"/>
        </w:rPr>
        <w:t xml:space="preserve"> Por el presente, certificamos que hemos tomado las medidas necesarias para garantizar que ninguna persona que actúe en nuestro nombre o</w:t>
      </w:r>
      <w:r w:rsidR="00BB5098" w:rsidRPr="00D365CA">
        <w:rPr>
          <w:bCs/>
          <w:lang w:val="es-SV"/>
        </w:rPr>
        <w:t> </w:t>
      </w:r>
      <w:r w:rsidRPr="00D365CA">
        <w:rPr>
          <w:bCs/>
          <w:lang w:val="es-SV"/>
        </w:rPr>
        <w:t>representación incurra en prácticas fraudulentas o corruptas.</w:t>
      </w:r>
    </w:p>
    <w:p w14:paraId="3430B6A0" w14:textId="77777777" w:rsidR="008E7578" w:rsidRPr="00D365CA" w:rsidRDefault="008E7578" w:rsidP="00967260">
      <w:pPr>
        <w:jc w:val="both"/>
        <w:rPr>
          <w:lang w:val="es-SV"/>
        </w:rPr>
      </w:pPr>
    </w:p>
    <w:p w14:paraId="4BDAEE38" w14:textId="01F5527A" w:rsidR="008E7578" w:rsidRPr="00D365CA" w:rsidRDefault="008E7578" w:rsidP="00967260">
      <w:pPr>
        <w:jc w:val="both"/>
        <w:rPr>
          <w:lang w:val="es-SV"/>
        </w:rPr>
      </w:pPr>
      <w:r w:rsidRPr="00D365CA">
        <w:rPr>
          <w:b/>
          <w:bCs/>
          <w:lang w:val="es-SV"/>
        </w:rPr>
        <w:t>Nombre del Licitante*:</w:t>
      </w:r>
      <w:r w:rsidRPr="00D365CA">
        <w:rPr>
          <w:lang w:val="es-SV"/>
        </w:rPr>
        <w:t xml:space="preserve"> </w:t>
      </w:r>
      <w:r w:rsidRPr="00D365CA">
        <w:rPr>
          <w:i/>
          <w:iCs/>
          <w:lang w:val="es-SV"/>
        </w:rPr>
        <w:t>[proporcione el nombre completo del Licitante].</w:t>
      </w:r>
    </w:p>
    <w:p w14:paraId="28F1A8DF" w14:textId="77777777" w:rsidR="008E7578" w:rsidRPr="00D365CA" w:rsidRDefault="008E7578" w:rsidP="00967260">
      <w:pPr>
        <w:jc w:val="both"/>
        <w:rPr>
          <w:sz w:val="16"/>
          <w:szCs w:val="16"/>
          <w:lang w:val="es-SV"/>
        </w:rPr>
      </w:pPr>
    </w:p>
    <w:p w14:paraId="59E83446" w14:textId="3B69B730" w:rsidR="008E7578" w:rsidRPr="00D365CA" w:rsidRDefault="008E7578" w:rsidP="00967260">
      <w:pPr>
        <w:jc w:val="both"/>
        <w:rPr>
          <w:lang w:val="es-SV"/>
        </w:rPr>
      </w:pPr>
      <w:r w:rsidRPr="00D365CA">
        <w:rPr>
          <w:b/>
          <w:bCs/>
          <w:lang w:val="es-SV"/>
        </w:rPr>
        <w:t>Nombre de la persona debidamente autorizada para firmar la Oferta en nombre del</w:t>
      </w:r>
      <w:r w:rsidR="00BB5098" w:rsidRPr="00D365CA">
        <w:rPr>
          <w:b/>
          <w:bCs/>
          <w:lang w:val="es-SV"/>
        </w:rPr>
        <w:t> </w:t>
      </w:r>
      <w:r w:rsidRPr="00D365CA">
        <w:rPr>
          <w:b/>
          <w:bCs/>
          <w:lang w:val="es-SV"/>
        </w:rPr>
        <w:t>Licitante</w:t>
      </w:r>
      <w:r w:rsidRPr="00D365CA">
        <w:rPr>
          <w:lang w:val="es-SV"/>
        </w:rPr>
        <w:t>**</w:t>
      </w:r>
      <w:r w:rsidRPr="00D365CA">
        <w:rPr>
          <w:b/>
          <w:bCs/>
          <w:lang w:val="es-SV"/>
        </w:rPr>
        <w:t xml:space="preserve">: </w:t>
      </w:r>
      <w:r w:rsidRPr="00D365CA">
        <w:rPr>
          <w:i/>
          <w:iCs/>
          <w:lang w:val="es-SV"/>
        </w:rPr>
        <w:t>[proporcione el nombre completo de la persona debidamente autorizada a firmar el Formulario de la Oferta].</w:t>
      </w:r>
    </w:p>
    <w:p w14:paraId="3C2A4349" w14:textId="77777777" w:rsidR="008E7578" w:rsidRPr="00D365CA" w:rsidRDefault="008E7578" w:rsidP="00967260">
      <w:pPr>
        <w:jc w:val="both"/>
        <w:rPr>
          <w:sz w:val="16"/>
          <w:szCs w:val="16"/>
          <w:lang w:val="es-SV"/>
        </w:rPr>
      </w:pPr>
    </w:p>
    <w:p w14:paraId="3C6429E7" w14:textId="21B0CDBA" w:rsidR="008E7578" w:rsidRPr="00D365CA" w:rsidRDefault="006C3FDE" w:rsidP="00967260">
      <w:pPr>
        <w:jc w:val="both"/>
        <w:rPr>
          <w:lang w:val="es-SV"/>
        </w:rPr>
      </w:pPr>
      <w:r w:rsidRPr="00D365CA">
        <w:rPr>
          <w:b/>
          <w:bCs/>
          <w:lang w:val="es-SV"/>
        </w:rPr>
        <w:t xml:space="preserve">Cargo </w:t>
      </w:r>
      <w:r w:rsidR="008E7578" w:rsidRPr="00D365CA">
        <w:rPr>
          <w:b/>
          <w:bCs/>
          <w:lang w:val="es-SV"/>
        </w:rPr>
        <w:t>de la persona firmante del Formulario de la Oferta:</w:t>
      </w:r>
      <w:r w:rsidR="008E7578" w:rsidRPr="00D365CA">
        <w:rPr>
          <w:lang w:val="es-SV"/>
        </w:rPr>
        <w:t xml:space="preserve"> </w:t>
      </w:r>
      <w:r w:rsidR="008E7578" w:rsidRPr="00D365CA">
        <w:rPr>
          <w:i/>
          <w:iCs/>
          <w:lang w:val="es-SV"/>
        </w:rPr>
        <w:t>[indique</w:t>
      </w:r>
      <w:r w:rsidR="00BB5098" w:rsidRPr="00D365CA">
        <w:rPr>
          <w:i/>
          <w:iCs/>
          <w:lang w:val="es-SV"/>
        </w:rPr>
        <w:t> </w:t>
      </w:r>
      <w:r w:rsidR="008E7578" w:rsidRPr="00D365CA">
        <w:rPr>
          <w:i/>
          <w:iCs/>
          <w:lang w:val="es-SV"/>
        </w:rPr>
        <w:t>el</w:t>
      </w:r>
      <w:r w:rsidR="00BB5098" w:rsidRPr="00D365CA">
        <w:rPr>
          <w:i/>
          <w:iCs/>
          <w:lang w:val="es-SV"/>
        </w:rPr>
        <w:t> </w:t>
      </w:r>
      <w:r w:rsidRPr="00D365CA">
        <w:rPr>
          <w:i/>
          <w:iCs/>
          <w:lang w:val="es-SV"/>
        </w:rPr>
        <w:t xml:space="preserve">cargo </w:t>
      </w:r>
      <w:r w:rsidR="008E7578" w:rsidRPr="00D365CA">
        <w:rPr>
          <w:i/>
          <w:iCs/>
          <w:lang w:val="es-SV"/>
        </w:rPr>
        <w:t>de la persona que firma el Formulario de la Oferta]</w:t>
      </w:r>
    </w:p>
    <w:p w14:paraId="69A84959" w14:textId="77777777" w:rsidR="008E7578" w:rsidRPr="00D365CA" w:rsidRDefault="008E7578" w:rsidP="00967260">
      <w:pPr>
        <w:jc w:val="both"/>
        <w:rPr>
          <w:sz w:val="16"/>
          <w:szCs w:val="16"/>
          <w:lang w:val="es-SV"/>
        </w:rPr>
      </w:pPr>
    </w:p>
    <w:p w14:paraId="7812D1A4" w14:textId="16D11A5C" w:rsidR="008E7578" w:rsidRPr="00D365CA" w:rsidRDefault="008E7578" w:rsidP="00967260">
      <w:pPr>
        <w:jc w:val="both"/>
        <w:rPr>
          <w:lang w:val="es-SV"/>
        </w:rPr>
      </w:pPr>
      <w:r w:rsidRPr="00D365CA">
        <w:rPr>
          <w:b/>
          <w:bCs/>
          <w:lang w:val="es-SV"/>
        </w:rPr>
        <w:t>Firma de la persona nombrada anteriormente:</w:t>
      </w:r>
      <w:r w:rsidRPr="00D365CA">
        <w:rPr>
          <w:lang w:val="es-SV"/>
        </w:rPr>
        <w:t xml:space="preserve"> </w:t>
      </w:r>
      <w:r w:rsidRPr="00D365CA">
        <w:rPr>
          <w:i/>
          <w:iCs/>
          <w:lang w:val="es-SV"/>
        </w:rPr>
        <w:t>[indique la firma de</w:t>
      </w:r>
      <w:r w:rsidR="00BB5098" w:rsidRPr="00D365CA">
        <w:rPr>
          <w:i/>
          <w:iCs/>
          <w:lang w:val="es-SV"/>
        </w:rPr>
        <w:t> </w:t>
      </w:r>
      <w:r w:rsidRPr="00D365CA">
        <w:rPr>
          <w:i/>
          <w:iCs/>
          <w:lang w:val="es-SV"/>
        </w:rPr>
        <w:t>la</w:t>
      </w:r>
      <w:r w:rsidR="00BB5098" w:rsidRPr="00D365CA">
        <w:rPr>
          <w:i/>
          <w:iCs/>
          <w:lang w:val="es-SV"/>
        </w:rPr>
        <w:t> </w:t>
      </w:r>
      <w:r w:rsidRPr="00D365CA">
        <w:rPr>
          <w:i/>
          <w:iCs/>
          <w:lang w:val="es-SV"/>
        </w:rPr>
        <w:t>persona cuyo nombre y capacidad se indican en los párrafos anteriores].</w:t>
      </w:r>
    </w:p>
    <w:p w14:paraId="05017984" w14:textId="77777777" w:rsidR="008E7578" w:rsidRPr="00D365CA" w:rsidRDefault="008E7578" w:rsidP="00967260">
      <w:pPr>
        <w:jc w:val="both"/>
        <w:rPr>
          <w:sz w:val="16"/>
          <w:szCs w:val="16"/>
          <w:lang w:val="es-SV"/>
        </w:rPr>
      </w:pPr>
    </w:p>
    <w:p w14:paraId="249F7706" w14:textId="34EFFCE2" w:rsidR="008E7578" w:rsidRPr="00D365CA" w:rsidRDefault="008E7578" w:rsidP="00967260">
      <w:pPr>
        <w:jc w:val="both"/>
        <w:rPr>
          <w:lang w:val="es-SV"/>
        </w:rPr>
      </w:pPr>
      <w:r w:rsidRPr="00D365CA">
        <w:rPr>
          <w:b/>
          <w:bCs/>
          <w:lang w:val="es-SV"/>
        </w:rPr>
        <w:t xml:space="preserve">Fecha de la firma: </w:t>
      </w:r>
      <w:r w:rsidRPr="00D365CA">
        <w:rPr>
          <w:b/>
          <w:lang w:val="es-SV"/>
        </w:rPr>
        <w:t>El día</w:t>
      </w:r>
      <w:r w:rsidRPr="00D365CA">
        <w:rPr>
          <w:lang w:val="es-SV"/>
        </w:rPr>
        <w:t xml:space="preserve"> </w:t>
      </w:r>
      <w:r w:rsidR="00967260" w:rsidRPr="00D365CA">
        <w:rPr>
          <w:i/>
          <w:iCs/>
          <w:lang w:val="es-SV"/>
        </w:rPr>
        <w:t>[indique la fecha de la firma]</w:t>
      </w:r>
      <w:r w:rsidRPr="00D365CA">
        <w:rPr>
          <w:lang w:val="es-SV"/>
        </w:rPr>
        <w:t xml:space="preserve"> </w:t>
      </w:r>
      <w:r w:rsidRPr="00D365CA">
        <w:rPr>
          <w:b/>
          <w:lang w:val="es-SV"/>
        </w:rPr>
        <w:t>del mes</w:t>
      </w:r>
      <w:r w:rsidRPr="00D365CA">
        <w:rPr>
          <w:lang w:val="es-SV"/>
        </w:rPr>
        <w:t xml:space="preserve"> </w:t>
      </w:r>
      <w:r w:rsidR="00967260" w:rsidRPr="00D365CA">
        <w:rPr>
          <w:i/>
          <w:iCs/>
          <w:lang w:val="es-SV"/>
        </w:rPr>
        <w:t>[indique mes]</w:t>
      </w:r>
      <w:r w:rsidRPr="00D365CA">
        <w:rPr>
          <w:lang w:val="es-SV"/>
        </w:rPr>
        <w:t xml:space="preserve"> </w:t>
      </w:r>
      <w:r w:rsidRPr="00D365CA">
        <w:rPr>
          <w:b/>
          <w:lang w:val="es-SV"/>
        </w:rPr>
        <w:t>del año</w:t>
      </w:r>
      <w:r w:rsidRPr="00D365CA">
        <w:rPr>
          <w:lang w:val="es-SV"/>
        </w:rPr>
        <w:t xml:space="preserve"> </w:t>
      </w:r>
      <w:r w:rsidRPr="00D365CA">
        <w:rPr>
          <w:i/>
          <w:iCs/>
          <w:lang w:val="es-SV"/>
        </w:rPr>
        <w:t xml:space="preserve">[indique </w:t>
      </w:r>
      <w:r w:rsidR="00967260" w:rsidRPr="00D365CA">
        <w:rPr>
          <w:i/>
          <w:iCs/>
          <w:lang w:val="es-SV"/>
        </w:rPr>
        <w:t>año</w:t>
      </w:r>
      <w:r w:rsidRPr="00D365CA">
        <w:rPr>
          <w:i/>
          <w:iCs/>
          <w:lang w:val="es-SV"/>
        </w:rPr>
        <w:t>].</w:t>
      </w:r>
    </w:p>
    <w:p w14:paraId="14A5F241" w14:textId="77777777" w:rsidR="008E7578" w:rsidRPr="00D365CA" w:rsidRDefault="008E7578" w:rsidP="00967260">
      <w:pPr>
        <w:jc w:val="both"/>
        <w:rPr>
          <w:sz w:val="16"/>
          <w:szCs w:val="16"/>
          <w:lang w:val="es-SV"/>
        </w:rPr>
      </w:pPr>
    </w:p>
    <w:p w14:paraId="6D540E2C" w14:textId="77777777" w:rsidR="00967260" w:rsidRPr="00D365CA" w:rsidRDefault="00967260" w:rsidP="00967260">
      <w:pPr>
        <w:jc w:val="both"/>
        <w:rPr>
          <w:sz w:val="16"/>
          <w:szCs w:val="16"/>
          <w:lang w:val="es-SV"/>
        </w:rPr>
      </w:pPr>
    </w:p>
    <w:p w14:paraId="3D4B6F9F" w14:textId="6B87CA9C" w:rsidR="008E7578" w:rsidRPr="00D365CA" w:rsidRDefault="008E7578" w:rsidP="00967260">
      <w:pPr>
        <w:jc w:val="both"/>
        <w:rPr>
          <w:sz w:val="18"/>
          <w:szCs w:val="18"/>
          <w:lang w:val="es-SV"/>
        </w:rPr>
      </w:pPr>
      <w:r w:rsidRPr="00D365CA">
        <w:rPr>
          <w:b/>
          <w:bCs/>
          <w:sz w:val="18"/>
          <w:szCs w:val="18"/>
          <w:lang w:val="es-SV"/>
        </w:rPr>
        <w:t>*</w:t>
      </w:r>
      <w:r w:rsidRPr="00D365CA">
        <w:rPr>
          <w:sz w:val="18"/>
          <w:szCs w:val="18"/>
          <w:lang w:val="es-SV"/>
        </w:rPr>
        <w:t xml:space="preserve"> En el caso de las Ofertas presentadas por una </w:t>
      </w:r>
      <w:r w:rsidR="00922D2D" w:rsidRPr="00D365CA">
        <w:rPr>
          <w:sz w:val="18"/>
          <w:szCs w:val="18"/>
          <w:lang w:val="es-SV"/>
        </w:rPr>
        <w:t>APCA</w:t>
      </w:r>
      <w:r w:rsidRPr="00D365CA">
        <w:rPr>
          <w:sz w:val="18"/>
          <w:szCs w:val="18"/>
          <w:lang w:val="es-SV"/>
        </w:rPr>
        <w:t xml:space="preserve">, especifique el nombre de la </w:t>
      </w:r>
      <w:r w:rsidR="00922D2D" w:rsidRPr="00D365CA">
        <w:rPr>
          <w:sz w:val="18"/>
          <w:szCs w:val="18"/>
          <w:lang w:val="es-SV"/>
        </w:rPr>
        <w:t>APCA</w:t>
      </w:r>
      <w:r w:rsidRPr="00D365CA">
        <w:rPr>
          <w:sz w:val="18"/>
          <w:szCs w:val="18"/>
          <w:lang w:val="es-SV"/>
        </w:rPr>
        <w:t xml:space="preserve"> </w:t>
      </w:r>
      <w:r w:rsidR="0087012D" w:rsidRPr="00D365CA">
        <w:rPr>
          <w:sz w:val="18"/>
          <w:szCs w:val="18"/>
          <w:lang w:val="es-SV"/>
        </w:rPr>
        <w:t xml:space="preserve">que actúa </w:t>
      </w:r>
      <w:r w:rsidRPr="00D365CA">
        <w:rPr>
          <w:sz w:val="18"/>
          <w:szCs w:val="18"/>
          <w:lang w:val="es-SV"/>
        </w:rPr>
        <w:t>como Licitante.</w:t>
      </w:r>
    </w:p>
    <w:p w14:paraId="1205EF98" w14:textId="77777777" w:rsidR="008E7578" w:rsidRPr="00D365CA" w:rsidRDefault="008E7578" w:rsidP="00967260">
      <w:pPr>
        <w:jc w:val="both"/>
        <w:rPr>
          <w:sz w:val="16"/>
          <w:szCs w:val="16"/>
          <w:lang w:val="es-SV"/>
        </w:rPr>
      </w:pPr>
    </w:p>
    <w:p w14:paraId="2B067095" w14:textId="7C037D3A" w:rsidR="000263AD" w:rsidRPr="00D365CA" w:rsidRDefault="008E7578" w:rsidP="00CD3211">
      <w:pPr>
        <w:jc w:val="both"/>
        <w:rPr>
          <w:lang w:val="es-SV"/>
        </w:rPr>
      </w:pPr>
      <w:r w:rsidRPr="00D365CA">
        <w:rPr>
          <w:sz w:val="18"/>
          <w:szCs w:val="18"/>
          <w:lang w:val="es-SV"/>
        </w:rPr>
        <w:t xml:space="preserve">** La persona que firme la Oferta deberá contar con el poder </w:t>
      </w:r>
      <w:r w:rsidR="0087012D" w:rsidRPr="00D365CA">
        <w:rPr>
          <w:sz w:val="18"/>
          <w:szCs w:val="18"/>
          <w:lang w:val="es-SV"/>
        </w:rPr>
        <w:t>otorgado</w:t>
      </w:r>
      <w:r w:rsidRPr="00D365CA">
        <w:rPr>
          <w:sz w:val="18"/>
          <w:szCs w:val="18"/>
          <w:lang w:val="es-SV"/>
        </w:rPr>
        <w:t xml:space="preserve"> por el Licitante. El poder deberá adjuntarse a los</w:t>
      </w:r>
      <w:bookmarkStart w:id="383" w:name="_Toc108950332"/>
      <w:r w:rsidRPr="00D365CA">
        <w:rPr>
          <w:sz w:val="18"/>
          <w:szCs w:val="18"/>
          <w:lang w:val="es-SV"/>
        </w:rPr>
        <w:t xml:space="preserve"> Formularios</w:t>
      </w:r>
      <w:bookmarkEnd w:id="383"/>
      <w:r w:rsidRPr="00D365CA">
        <w:rPr>
          <w:sz w:val="18"/>
          <w:szCs w:val="18"/>
          <w:lang w:val="es-SV"/>
        </w:rPr>
        <w:t xml:space="preserve"> de la Oferta.</w:t>
      </w:r>
      <w:r w:rsidR="000263AD" w:rsidRPr="00D365CA">
        <w:rPr>
          <w:bCs/>
          <w:lang w:val="es-SV"/>
        </w:rPr>
        <w:br w:type="page"/>
      </w:r>
    </w:p>
    <w:p w14:paraId="3119C9AA" w14:textId="7277FD47" w:rsidR="00455149" w:rsidRPr="00D365CA" w:rsidRDefault="00455149" w:rsidP="00A37FA2">
      <w:pPr>
        <w:pStyle w:val="Tanla4titulo"/>
        <w:rPr>
          <w:lang w:val="es-SV"/>
        </w:rPr>
      </w:pPr>
      <w:bookmarkStart w:id="384" w:name="_Toc454620976"/>
      <w:bookmarkStart w:id="385" w:name="_Toc347230620"/>
      <w:bookmarkStart w:id="386" w:name="_Toc136871145"/>
      <w:r w:rsidRPr="00D365CA">
        <w:rPr>
          <w:lang w:val="es-SV"/>
        </w:rPr>
        <w:lastRenderedPageBreak/>
        <w:t>Formulario de Información sobre el Licitante</w:t>
      </w:r>
      <w:bookmarkEnd w:id="384"/>
      <w:bookmarkEnd w:id="385"/>
      <w:bookmarkEnd w:id="386"/>
      <w:r w:rsidR="00C87928" w:rsidRPr="00D365CA">
        <w:rPr>
          <w:lang w:val="es-SV"/>
        </w:rPr>
        <w:t>.</w:t>
      </w:r>
    </w:p>
    <w:p w14:paraId="455A47D0" w14:textId="10151E9E" w:rsidR="00455149" w:rsidRPr="00D365CA" w:rsidRDefault="00455149" w:rsidP="00967260">
      <w:pPr>
        <w:pStyle w:val="BankNormal"/>
        <w:jc w:val="center"/>
        <w:rPr>
          <w:i/>
          <w:iCs/>
          <w:sz w:val="22"/>
          <w:szCs w:val="22"/>
          <w:lang w:val="es-SV"/>
        </w:rPr>
      </w:pPr>
      <w:r w:rsidRPr="00D365CA">
        <w:rPr>
          <w:i/>
          <w:iCs/>
          <w:lang w:val="es-SV"/>
        </w:rPr>
        <w:t>[</w:t>
      </w:r>
      <w:r w:rsidRPr="00D365CA">
        <w:rPr>
          <w:i/>
          <w:iCs/>
          <w:sz w:val="22"/>
          <w:szCs w:val="22"/>
          <w:lang w:val="es-SV"/>
        </w:rPr>
        <w:t>El Licitante deberá completar este formulario de acuerdo con las instrucciones indicadas a</w:t>
      </w:r>
      <w:r w:rsidR="00E740B6" w:rsidRPr="00D365CA">
        <w:rPr>
          <w:i/>
          <w:iCs/>
          <w:sz w:val="22"/>
          <w:szCs w:val="22"/>
          <w:lang w:val="es-SV"/>
        </w:rPr>
        <w:t> </w:t>
      </w:r>
      <w:r w:rsidRPr="00D365CA">
        <w:rPr>
          <w:i/>
          <w:iCs/>
          <w:sz w:val="22"/>
          <w:szCs w:val="22"/>
          <w:lang w:val="es-SV"/>
        </w:rPr>
        <w:t>continuación. No se aceptará ninguna alteración a este formulario ni se aceptarán substitutos].</w:t>
      </w:r>
    </w:p>
    <w:p w14:paraId="3381D439" w14:textId="77777777" w:rsidR="00455149" w:rsidRPr="00D365CA" w:rsidRDefault="00455149">
      <w:pPr>
        <w:ind w:left="720" w:hanging="720"/>
        <w:jc w:val="right"/>
        <w:rPr>
          <w:sz w:val="22"/>
          <w:szCs w:val="22"/>
          <w:lang w:val="es-SV"/>
        </w:rPr>
      </w:pPr>
      <w:r w:rsidRPr="00D365CA">
        <w:rPr>
          <w:sz w:val="22"/>
          <w:szCs w:val="22"/>
          <w:lang w:val="es-SV"/>
        </w:rPr>
        <w:t xml:space="preserve">Fecha: </w:t>
      </w:r>
      <w:r w:rsidRPr="00D365CA">
        <w:rPr>
          <w:i/>
          <w:iCs/>
          <w:sz w:val="22"/>
          <w:szCs w:val="22"/>
          <w:lang w:val="es-SV"/>
        </w:rPr>
        <w:t>[indique día, mes y año de la presentación de la Oferta].</w:t>
      </w:r>
    </w:p>
    <w:p w14:paraId="16B76A7F" w14:textId="488B8383" w:rsidR="00455149" w:rsidRPr="00D365CA" w:rsidRDefault="00F6762D">
      <w:pPr>
        <w:tabs>
          <w:tab w:val="right" w:pos="9360"/>
        </w:tabs>
        <w:ind w:left="720" w:hanging="720"/>
        <w:jc w:val="right"/>
        <w:rPr>
          <w:i/>
          <w:sz w:val="22"/>
          <w:szCs w:val="22"/>
          <w:lang w:val="es-SV"/>
        </w:rPr>
      </w:pPr>
      <w:r w:rsidRPr="00D365CA">
        <w:rPr>
          <w:sz w:val="22"/>
          <w:szCs w:val="22"/>
          <w:lang w:val="es-SV"/>
        </w:rPr>
        <w:t>SDO</w:t>
      </w:r>
      <w:r w:rsidR="002D3A80" w:rsidRPr="00D365CA">
        <w:rPr>
          <w:sz w:val="22"/>
          <w:szCs w:val="22"/>
          <w:lang w:val="es-SV"/>
        </w:rPr>
        <w:t xml:space="preserve"> n.</w:t>
      </w:r>
      <w:r w:rsidR="006955B1" w:rsidRPr="00D365CA">
        <w:rPr>
          <w:sz w:val="22"/>
          <w:szCs w:val="22"/>
          <w:lang w:val="es-SV"/>
        </w:rPr>
        <w:sym w:font="Symbol" w:char="F0B0"/>
      </w:r>
      <w:r w:rsidR="002D3A80" w:rsidRPr="00D365CA">
        <w:rPr>
          <w:sz w:val="22"/>
          <w:szCs w:val="22"/>
          <w:lang w:val="es-SV"/>
        </w:rPr>
        <w:t>:</w:t>
      </w:r>
      <w:r w:rsidR="002D3A80" w:rsidRPr="00D365CA">
        <w:rPr>
          <w:i/>
          <w:iCs/>
          <w:sz w:val="22"/>
          <w:szCs w:val="22"/>
          <w:lang w:val="es-SV"/>
        </w:rPr>
        <w:t xml:space="preserve"> [Indique el número del proceso de la </w:t>
      </w:r>
      <w:r w:rsidRPr="00D365CA">
        <w:rPr>
          <w:i/>
          <w:iCs/>
          <w:sz w:val="22"/>
          <w:szCs w:val="22"/>
          <w:lang w:val="es-SV"/>
        </w:rPr>
        <w:t>SDO</w:t>
      </w:r>
      <w:r w:rsidR="002D3A80" w:rsidRPr="00D365CA">
        <w:rPr>
          <w:i/>
          <w:iCs/>
          <w:sz w:val="22"/>
          <w:szCs w:val="22"/>
          <w:lang w:val="es-SV"/>
        </w:rPr>
        <w:t>].</w:t>
      </w:r>
    </w:p>
    <w:p w14:paraId="157D512C" w14:textId="6377E734" w:rsidR="00D64EAC" w:rsidRPr="00D365CA" w:rsidRDefault="00D64EAC">
      <w:pPr>
        <w:tabs>
          <w:tab w:val="right" w:pos="9360"/>
        </w:tabs>
        <w:ind w:left="720" w:hanging="720"/>
        <w:jc w:val="right"/>
        <w:rPr>
          <w:sz w:val="22"/>
          <w:szCs w:val="22"/>
          <w:lang w:val="es-SV"/>
        </w:rPr>
      </w:pPr>
      <w:r w:rsidRPr="00D365CA">
        <w:rPr>
          <w:sz w:val="22"/>
          <w:szCs w:val="22"/>
          <w:lang w:val="es-SV"/>
        </w:rPr>
        <w:t>Alternativa n.</w:t>
      </w:r>
      <w:r w:rsidR="006955B1" w:rsidRPr="00D365CA">
        <w:rPr>
          <w:sz w:val="22"/>
          <w:szCs w:val="22"/>
          <w:lang w:val="es-SV"/>
        </w:rPr>
        <w:sym w:font="Symbol" w:char="F0B0"/>
      </w:r>
      <w:r w:rsidRPr="00D365CA">
        <w:rPr>
          <w:sz w:val="22"/>
          <w:szCs w:val="22"/>
          <w:lang w:val="es-SV"/>
        </w:rPr>
        <w:t>:</w:t>
      </w:r>
      <w:r w:rsidRPr="00D365CA">
        <w:rPr>
          <w:i/>
          <w:iCs/>
          <w:sz w:val="22"/>
          <w:szCs w:val="22"/>
          <w:lang w:val="es-SV"/>
        </w:rPr>
        <w:t xml:space="preserve"> [indique el n.</w:t>
      </w:r>
      <w:r w:rsidR="006955B1" w:rsidRPr="00D365CA">
        <w:rPr>
          <w:i/>
          <w:sz w:val="22"/>
          <w:szCs w:val="22"/>
          <w:lang w:val="es-SV"/>
        </w:rPr>
        <w:sym w:font="Symbol" w:char="F0B0"/>
      </w:r>
      <w:r w:rsidRPr="00D365CA">
        <w:rPr>
          <w:i/>
          <w:iCs/>
          <w:sz w:val="22"/>
          <w:szCs w:val="22"/>
          <w:lang w:val="es-SV"/>
        </w:rPr>
        <w:t xml:space="preserve"> de identificación, si esta es una oferta por una alternativa].</w:t>
      </w:r>
    </w:p>
    <w:p w14:paraId="039FBFF5" w14:textId="77777777" w:rsidR="00455149" w:rsidRPr="00D365CA" w:rsidRDefault="00455149">
      <w:pPr>
        <w:ind w:left="720" w:hanging="720"/>
        <w:jc w:val="right"/>
        <w:rPr>
          <w:sz w:val="22"/>
          <w:szCs w:val="22"/>
          <w:lang w:val="es-SV"/>
        </w:rPr>
      </w:pPr>
    </w:p>
    <w:p w14:paraId="2293CB9C" w14:textId="77777777" w:rsidR="00455149" w:rsidRPr="00D365CA" w:rsidRDefault="00455149">
      <w:pPr>
        <w:ind w:left="720" w:hanging="720"/>
        <w:jc w:val="right"/>
        <w:rPr>
          <w:lang w:val="es-SV"/>
        </w:rPr>
      </w:pPr>
      <w:r w:rsidRPr="00D365CA">
        <w:rPr>
          <w:lang w:val="es-SV"/>
        </w:rPr>
        <w:t>Página _______ de ______ páginas</w:t>
      </w:r>
    </w:p>
    <w:p w14:paraId="0B795A2F" w14:textId="77777777" w:rsidR="007D542F" w:rsidRPr="00D365CA" w:rsidRDefault="007D542F" w:rsidP="00231E92">
      <w:pPr>
        <w:rPr>
          <w:lang w:val="es-SV"/>
        </w:rPr>
      </w:pPr>
    </w:p>
    <w:tbl>
      <w:tblPr>
        <w:tblW w:w="933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33"/>
      </w:tblGrid>
      <w:tr w:rsidR="00455149" w:rsidRPr="00AD4A6B" w14:paraId="21D684E5" w14:textId="77777777" w:rsidTr="00E3025B">
        <w:trPr>
          <w:cantSplit/>
          <w:trHeight w:val="440"/>
        </w:trPr>
        <w:tc>
          <w:tcPr>
            <w:tcW w:w="9333" w:type="dxa"/>
            <w:tcBorders>
              <w:bottom w:val="nil"/>
            </w:tcBorders>
          </w:tcPr>
          <w:p w14:paraId="498581EF" w14:textId="77777777" w:rsidR="00455149" w:rsidRPr="00D365CA" w:rsidRDefault="00455149" w:rsidP="00967260">
            <w:pPr>
              <w:suppressAutoHyphens/>
              <w:spacing w:after="200"/>
              <w:ind w:left="295" w:hanging="230"/>
              <w:rPr>
                <w:sz w:val="22"/>
                <w:szCs w:val="22"/>
                <w:lang w:val="es-SV"/>
              </w:rPr>
            </w:pPr>
            <w:r w:rsidRPr="00D365CA">
              <w:rPr>
                <w:sz w:val="22"/>
                <w:szCs w:val="22"/>
                <w:lang w:val="es-SV"/>
              </w:rPr>
              <w:t xml:space="preserve">1. Nombre del Licitante: </w:t>
            </w:r>
            <w:r w:rsidRPr="00D365CA">
              <w:rPr>
                <w:i/>
                <w:iCs/>
                <w:sz w:val="22"/>
                <w:szCs w:val="22"/>
                <w:lang w:val="es-SV"/>
              </w:rPr>
              <w:t>[indique el nombre jurídico del Licitante].</w:t>
            </w:r>
          </w:p>
        </w:tc>
      </w:tr>
      <w:tr w:rsidR="00455149" w:rsidRPr="00AD4A6B" w14:paraId="63164565" w14:textId="77777777" w:rsidTr="00E3025B">
        <w:trPr>
          <w:cantSplit/>
          <w:trHeight w:val="586"/>
        </w:trPr>
        <w:tc>
          <w:tcPr>
            <w:tcW w:w="9333" w:type="dxa"/>
            <w:tcBorders>
              <w:left w:val="single" w:sz="4" w:space="0" w:color="auto"/>
            </w:tcBorders>
          </w:tcPr>
          <w:p w14:paraId="3DB4FB37" w14:textId="40062CE6" w:rsidR="00455149" w:rsidRPr="00D365CA" w:rsidRDefault="00455149" w:rsidP="00967260">
            <w:pPr>
              <w:suppressAutoHyphens/>
              <w:spacing w:after="200"/>
              <w:ind w:left="295" w:hanging="230"/>
              <w:rPr>
                <w:sz w:val="22"/>
                <w:szCs w:val="22"/>
                <w:lang w:val="es-SV"/>
              </w:rPr>
            </w:pPr>
            <w:r w:rsidRPr="00D365CA">
              <w:rPr>
                <w:sz w:val="22"/>
                <w:szCs w:val="22"/>
                <w:lang w:val="es-SV"/>
              </w:rPr>
              <w:t xml:space="preserve">2. Si se trata de una </w:t>
            </w:r>
            <w:r w:rsidR="00922D2D" w:rsidRPr="00D365CA">
              <w:rPr>
                <w:sz w:val="22"/>
                <w:szCs w:val="22"/>
                <w:lang w:val="es-SV"/>
              </w:rPr>
              <w:t>APCA</w:t>
            </w:r>
            <w:r w:rsidRPr="00D365CA">
              <w:rPr>
                <w:sz w:val="22"/>
                <w:szCs w:val="22"/>
                <w:lang w:val="es-SV"/>
              </w:rPr>
              <w:t xml:space="preserve">, nombre jurídico de cada miembro: </w:t>
            </w:r>
            <w:r w:rsidRPr="00D365CA">
              <w:rPr>
                <w:i/>
                <w:iCs/>
                <w:sz w:val="22"/>
                <w:szCs w:val="22"/>
                <w:lang w:val="es-SV"/>
              </w:rPr>
              <w:t xml:space="preserve">[indique el nombre jurídico de cada miembro de la </w:t>
            </w:r>
            <w:r w:rsidR="00922D2D" w:rsidRPr="00D365CA">
              <w:rPr>
                <w:i/>
                <w:iCs/>
                <w:sz w:val="22"/>
                <w:szCs w:val="22"/>
                <w:lang w:val="es-SV"/>
              </w:rPr>
              <w:t>APCA</w:t>
            </w:r>
            <w:r w:rsidRPr="00D365CA">
              <w:rPr>
                <w:i/>
                <w:iCs/>
                <w:sz w:val="22"/>
                <w:szCs w:val="22"/>
                <w:lang w:val="es-SV"/>
              </w:rPr>
              <w:t>].</w:t>
            </w:r>
          </w:p>
        </w:tc>
      </w:tr>
      <w:tr w:rsidR="00455149" w:rsidRPr="00AD4A6B" w14:paraId="560F55D5" w14:textId="77777777" w:rsidTr="00E3025B">
        <w:trPr>
          <w:cantSplit/>
          <w:trHeight w:val="674"/>
        </w:trPr>
        <w:tc>
          <w:tcPr>
            <w:tcW w:w="9333" w:type="dxa"/>
            <w:tcBorders>
              <w:left w:val="single" w:sz="4" w:space="0" w:color="auto"/>
            </w:tcBorders>
          </w:tcPr>
          <w:p w14:paraId="68711A6A" w14:textId="77777777" w:rsidR="00455149" w:rsidRPr="00D365CA" w:rsidRDefault="00455149" w:rsidP="00967260">
            <w:pPr>
              <w:suppressAutoHyphens/>
              <w:spacing w:after="200"/>
              <w:ind w:left="295" w:hanging="230"/>
              <w:rPr>
                <w:b/>
                <w:sz w:val="22"/>
                <w:szCs w:val="22"/>
                <w:lang w:val="es-SV"/>
              </w:rPr>
            </w:pPr>
            <w:r w:rsidRPr="00D365CA">
              <w:rPr>
                <w:sz w:val="22"/>
                <w:szCs w:val="22"/>
                <w:lang w:val="es-SV"/>
              </w:rPr>
              <w:t xml:space="preserve">3. País donde está registrado el Licitante en la actualidad o país donde intenta registrarse: </w:t>
            </w:r>
            <w:r w:rsidRPr="00D365CA">
              <w:rPr>
                <w:i/>
                <w:iCs/>
                <w:sz w:val="22"/>
                <w:szCs w:val="22"/>
                <w:lang w:val="es-SV"/>
              </w:rPr>
              <w:t>[indique el país donde está registrado el Licitante en la actualidad o país donde intenta registrarse].</w:t>
            </w:r>
          </w:p>
        </w:tc>
      </w:tr>
      <w:tr w:rsidR="00455149" w:rsidRPr="00AD4A6B" w14:paraId="7152A221" w14:textId="77777777" w:rsidTr="00E3025B">
        <w:trPr>
          <w:cantSplit/>
          <w:trHeight w:val="451"/>
        </w:trPr>
        <w:tc>
          <w:tcPr>
            <w:tcW w:w="9333" w:type="dxa"/>
            <w:tcBorders>
              <w:left w:val="single" w:sz="4" w:space="0" w:color="auto"/>
            </w:tcBorders>
          </w:tcPr>
          <w:p w14:paraId="255CB9DA" w14:textId="77777777" w:rsidR="00455149" w:rsidRPr="00D365CA" w:rsidRDefault="00455149" w:rsidP="00967260">
            <w:pPr>
              <w:suppressAutoHyphens/>
              <w:spacing w:after="200"/>
              <w:ind w:left="295" w:hanging="230"/>
              <w:rPr>
                <w:b/>
                <w:sz w:val="22"/>
                <w:szCs w:val="22"/>
                <w:lang w:val="es-SV"/>
              </w:rPr>
            </w:pPr>
            <w:r w:rsidRPr="00D365CA">
              <w:rPr>
                <w:sz w:val="22"/>
                <w:szCs w:val="22"/>
                <w:lang w:val="es-SV"/>
              </w:rPr>
              <w:t xml:space="preserve">4. Año de registro del Licitante: </w:t>
            </w:r>
            <w:r w:rsidRPr="00D365CA">
              <w:rPr>
                <w:i/>
                <w:iCs/>
                <w:sz w:val="22"/>
                <w:szCs w:val="22"/>
                <w:lang w:val="es-SV"/>
              </w:rPr>
              <w:t>[indique el año de registro del Licitante].</w:t>
            </w:r>
          </w:p>
        </w:tc>
      </w:tr>
      <w:tr w:rsidR="00455149" w:rsidRPr="00AD4A6B" w14:paraId="731A4FE4" w14:textId="77777777" w:rsidTr="00E3025B">
        <w:trPr>
          <w:cantSplit/>
          <w:trHeight w:val="543"/>
        </w:trPr>
        <w:tc>
          <w:tcPr>
            <w:tcW w:w="9333" w:type="dxa"/>
            <w:tcBorders>
              <w:left w:val="single" w:sz="4" w:space="0" w:color="auto"/>
            </w:tcBorders>
          </w:tcPr>
          <w:p w14:paraId="0A22C633" w14:textId="63FDDD77" w:rsidR="00455149" w:rsidRPr="00D365CA" w:rsidRDefault="00455149" w:rsidP="00967260">
            <w:pPr>
              <w:suppressAutoHyphens/>
              <w:spacing w:after="200"/>
              <w:ind w:left="295" w:hanging="230"/>
              <w:rPr>
                <w:sz w:val="22"/>
                <w:szCs w:val="22"/>
                <w:lang w:val="es-SV"/>
              </w:rPr>
            </w:pPr>
            <w:r w:rsidRPr="00D365CA">
              <w:rPr>
                <w:sz w:val="22"/>
                <w:szCs w:val="22"/>
                <w:lang w:val="es-SV"/>
              </w:rPr>
              <w:t xml:space="preserve">5. Dirección del Licitante en el país donde está registrado: </w:t>
            </w:r>
            <w:r w:rsidRPr="00D365CA">
              <w:rPr>
                <w:i/>
                <w:iCs/>
                <w:sz w:val="22"/>
                <w:szCs w:val="22"/>
                <w:lang w:val="es-SV"/>
              </w:rPr>
              <w:t>[indique el domicilio legal del Licitante en</w:t>
            </w:r>
            <w:r w:rsidR="00FF11D6" w:rsidRPr="00D365CA">
              <w:rPr>
                <w:i/>
                <w:iCs/>
                <w:sz w:val="22"/>
                <w:szCs w:val="22"/>
                <w:lang w:val="es-SV"/>
              </w:rPr>
              <w:t> </w:t>
            </w:r>
            <w:r w:rsidRPr="00D365CA">
              <w:rPr>
                <w:i/>
                <w:iCs/>
                <w:sz w:val="22"/>
                <w:szCs w:val="22"/>
                <w:lang w:val="es-SV"/>
              </w:rPr>
              <w:t>el país donde está registrado].</w:t>
            </w:r>
          </w:p>
        </w:tc>
      </w:tr>
      <w:tr w:rsidR="00455149" w:rsidRPr="00AD4A6B" w14:paraId="70BE7178" w14:textId="77777777" w:rsidTr="00E3025B">
        <w:trPr>
          <w:cantSplit/>
        </w:trPr>
        <w:tc>
          <w:tcPr>
            <w:tcW w:w="9333" w:type="dxa"/>
          </w:tcPr>
          <w:p w14:paraId="5377D4F7" w14:textId="77777777" w:rsidR="00455149" w:rsidRPr="00D365CA" w:rsidRDefault="00455149">
            <w:pPr>
              <w:pStyle w:val="Outline"/>
              <w:suppressAutoHyphens/>
              <w:spacing w:before="0" w:after="200"/>
              <w:rPr>
                <w:kern w:val="0"/>
                <w:sz w:val="22"/>
                <w:szCs w:val="22"/>
                <w:lang w:val="es-SV"/>
              </w:rPr>
            </w:pPr>
            <w:r w:rsidRPr="00D365CA">
              <w:rPr>
                <w:kern w:val="0"/>
                <w:sz w:val="22"/>
                <w:szCs w:val="22"/>
                <w:lang w:val="es-SV"/>
              </w:rPr>
              <w:t>6. Información del representante autorizado del Licitante:</w:t>
            </w:r>
          </w:p>
          <w:p w14:paraId="3731DA61" w14:textId="6E9F9193" w:rsidR="00455149" w:rsidRPr="00D365CA" w:rsidRDefault="00B95321" w:rsidP="00967260">
            <w:pPr>
              <w:pStyle w:val="Outline1"/>
              <w:keepNext w:val="0"/>
              <w:tabs>
                <w:tab w:val="clear" w:pos="360"/>
              </w:tabs>
              <w:suppressAutoHyphens/>
              <w:spacing w:before="0" w:after="120"/>
              <w:ind w:left="247" w:firstLine="0"/>
              <w:rPr>
                <w:b/>
                <w:kern w:val="0"/>
                <w:sz w:val="22"/>
                <w:szCs w:val="22"/>
                <w:lang w:val="es-SV"/>
              </w:rPr>
            </w:pPr>
            <w:r w:rsidRPr="00D365CA">
              <w:rPr>
                <w:kern w:val="0"/>
                <w:sz w:val="22"/>
                <w:szCs w:val="22"/>
                <w:lang w:val="es-SV"/>
              </w:rPr>
              <w:t xml:space="preserve">Nombre: </w:t>
            </w:r>
            <w:r w:rsidRPr="00D365CA">
              <w:rPr>
                <w:i/>
                <w:iCs/>
                <w:kern w:val="0"/>
                <w:sz w:val="22"/>
                <w:szCs w:val="22"/>
                <w:lang w:val="es-SV"/>
              </w:rPr>
              <w:t>[indique el nombre del representante autorizado].</w:t>
            </w:r>
          </w:p>
          <w:p w14:paraId="0E937C21" w14:textId="1095C2F3" w:rsidR="00455149" w:rsidRPr="00D365CA" w:rsidRDefault="00B95321" w:rsidP="00967260">
            <w:pPr>
              <w:suppressAutoHyphens/>
              <w:spacing w:after="120"/>
              <w:ind w:left="247"/>
              <w:rPr>
                <w:b/>
                <w:sz w:val="22"/>
                <w:szCs w:val="22"/>
                <w:lang w:val="es-SV"/>
              </w:rPr>
            </w:pPr>
            <w:r w:rsidRPr="00D365CA">
              <w:rPr>
                <w:sz w:val="22"/>
                <w:szCs w:val="22"/>
                <w:lang w:val="es-SV"/>
              </w:rPr>
              <w:t>Dirección:</w:t>
            </w:r>
            <w:r w:rsidRPr="00D365CA">
              <w:rPr>
                <w:i/>
                <w:iCs/>
                <w:sz w:val="22"/>
                <w:szCs w:val="22"/>
                <w:lang w:val="es-SV"/>
              </w:rPr>
              <w:t xml:space="preserve"> [indique la dirección del representante autorizado].</w:t>
            </w:r>
          </w:p>
          <w:p w14:paraId="4B0DBD01" w14:textId="6F71FEE7" w:rsidR="00455149" w:rsidRPr="00D365CA" w:rsidRDefault="00B95321" w:rsidP="00967260">
            <w:pPr>
              <w:suppressAutoHyphens/>
              <w:spacing w:after="120"/>
              <w:ind w:left="247"/>
              <w:rPr>
                <w:b/>
                <w:spacing w:val="-2"/>
                <w:sz w:val="22"/>
                <w:szCs w:val="22"/>
                <w:lang w:val="es-SV"/>
              </w:rPr>
            </w:pPr>
            <w:r w:rsidRPr="00D365CA">
              <w:rPr>
                <w:spacing w:val="-2"/>
                <w:sz w:val="22"/>
                <w:szCs w:val="22"/>
                <w:lang w:val="es-SV"/>
              </w:rPr>
              <w:t xml:space="preserve">Números de teléfono y </w:t>
            </w:r>
            <w:r w:rsidR="00FF5388" w:rsidRPr="00D365CA">
              <w:rPr>
                <w:spacing w:val="-2"/>
                <w:sz w:val="22"/>
                <w:szCs w:val="22"/>
                <w:lang w:val="es-SV"/>
              </w:rPr>
              <w:t>fax</w:t>
            </w:r>
            <w:r w:rsidRPr="00D365CA">
              <w:rPr>
                <w:i/>
                <w:iCs/>
                <w:spacing w:val="-2"/>
                <w:sz w:val="22"/>
                <w:szCs w:val="22"/>
                <w:lang w:val="es-SV"/>
              </w:rPr>
              <w:t xml:space="preserve">: [indique los números de teléfono y </w:t>
            </w:r>
            <w:r w:rsidR="007D542F" w:rsidRPr="00D365CA">
              <w:rPr>
                <w:i/>
                <w:iCs/>
                <w:spacing w:val="-2"/>
                <w:sz w:val="22"/>
                <w:szCs w:val="22"/>
                <w:lang w:val="es-SV"/>
              </w:rPr>
              <w:t>fax</w:t>
            </w:r>
            <w:r w:rsidRPr="00D365CA">
              <w:rPr>
                <w:i/>
                <w:iCs/>
                <w:spacing w:val="-2"/>
                <w:sz w:val="22"/>
                <w:szCs w:val="22"/>
                <w:lang w:val="es-SV"/>
              </w:rPr>
              <w:t xml:space="preserve"> del representante autorizado].</w:t>
            </w:r>
          </w:p>
          <w:p w14:paraId="69189FFC" w14:textId="5D48DEC4" w:rsidR="00455149" w:rsidRPr="00D365CA" w:rsidRDefault="00B95321" w:rsidP="00967260">
            <w:pPr>
              <w:suppressAutoHyphens/>
              <w:spacing w:after="200"/>
              <w:ind w:left="247"/>
              <w:rPr>
                <w:sz w:val="22"/>
                <w:szCs w:val="22"/>
                <w:lang w:val="es-SV"/>
              </w:rPr>
            </w:pPr>
            <w:r w:rsidRPr="00D365CA">
              <w:rPr>
                <w:sz w:val="22"/>
                <w:szCs w:val="22"/>
                <w:lang w:val="es-SV"/>
              </w:rPr>
              <w:t xml:space="preserve">Dirección de correo electrónico: </w:t>
            </w:r>
            <w:r w:rsidRPr="00D365CA">
              <w:rPr>
                <w:i/>
                <w:iCs/>
                <w:sz w:val="22"/>
                <w:szCs w:val="22"/>
                <w:lang w:val="es-SV"/>
              </w:rPr>
              <w:t>[indique la dirección de correo electrónico del representante</w:t>
            </w:r>
            <w:r w:rsidR="00FF11D6" w:rsidRPr="00D365CA">
              <w:rPr>
                <w:i/>
                <w:iCs/>
                <w:sz w:val="22"/>
                <w:szCs w:val="22"/>
                <w:lang w:val="es-SV"/>
              </w:rPr>
              <w:t> </w:t>
            </w:r>
            <w:r w:rsidRPr="00D365CA">
              <w:rPr>
                <w:i/>
                <w:iCs/>
                <w:sz w:val="22"/>
                <w:szCs w:val="22"/>
                <w:lang w:val="es-SV"/>
              </w:rPr>
              <w:t>autorizado].</w:t>
            </w:r>
          </w:p>
        </w:tc>
      </w:tr>
      <w:tr w:rsidR="00455149" w:rsidRPr="00AD4A6B" w14:paraId="547D2911" w14:textId="77777777" w:rsidTr="00E3025B">
        <w:tc>
          <w:tcPr>
            <w:tcW w:w="9333" w:type="dxa"/>
          </w:tcPr>
          <w:p w14:paraId="5513EA26" w14:textId="02B97FD6" w:rsidR="00FD78DD" w:rsidRPr="00D365CA" w:rsidRDefault="00FF11D6" w:rsidP="00231E92">
            <w:pPr>
              <w:suppressAutoHyphens/>
              <w:ind w:left="295" w:hanging="230"/>
              <w:rPr>
                <w:sz w:val="22"/>
                <w:szCs w:val="22"/>
                <w:lang w:val="es-SV"/>
              </w:rPr>
            </w:pPr>
            <w:r w:rsidRPr="00D365CA">
              <w:rPr>
                <w:sz w:val="22"/>
                <w:szCs w:val="22"/>
                <w:lang w:val="es-SV"/>
              </w:rPr>
              <w:t>7.</w:t>
            </w:r>
            <w:r w:rsidRPr="00D365CA">
              <w:rPr>
                <w:spacing w:val="-2"/>
                <w:sz w:val="22"/>
                <w:szCs w:val="22"/>
                <w:lang w:val="es-SV"/>
              </w:rPr>
              <w:t xml:space="preserve"> </w:t>
            </w:r>
            <w:r w:rsidR="00455149" w:rsidRPr="00D365CA">
              <w:rPr>
                <w:sz w:val="22"/>
                <w:szCs w:val="22"/>
                <w:lang w:val="es-SV"/>
              </w:rPr>
              <w:t>Se</w:t>
            </w:r>
            <w:r w:rsidR="00455149" w:rsidRPr="00D365CA">
              <w:rPr>
                <w:spacing w:val="-2"/>
                <w:sz w:val="22"/>
                <w:szCs w:val="22"/>
                <w:lang w:val="es-SV"/>
              </w:rPr>
              <w:t xml:space="preserve"> adjuntan copias de los siguientes documentos originales: </w:t>
            </w:r>
            <w:r w:rsidR="00455149" w:rsidRPr="00D365CA">
              <w:rPr>
                <w:i/>
                <w:iCs/>
                <w:spacing w:val="-2"/>
                <w:sz w:val="22"/>
                <w:szCs w:val="22"/>
                <w:lang w:val="es-SV"/>
              </w:rPr>
              <w:t xml:space="preserve">[marque las casillas </w:t>
            </w:r>
            <w:r w:rsidR="009173E6" w:rsidRPr="00D365CA">
              <w:rPr>
                <w:i/>
                <w:iCs/>
                <w:spacing w:val="-2"/>
                <w:sz w:val="22"/>
                <w:szCs w:val="22"/>
                <w:lang w:val="es-SV"/>
              </w:rPr>
              <w:t>que correspondan</w:t>
            </w:r>
            <w:r w:rsidR="00455149" w:rsidRPr="00D365CA">
              <w:rPr>
                <w:i/>
                <w:iCs/>
                <w:spacing w:val="-2"/>
                <w:sz w:val="22"/>
                <w:szCs w:val="22"/>
                <w:lang w:val="es-SV"/>
              </w:rPr>
              <w:t>]</w:t>
            </w:r>
          </w:p>
          <w:p w14:paraId="780AA0D2" w14:textId="6AF088D7" w:rsidR="00FD78DD" w:rsidRPr="00D365CA" w:rsidRDefault="00FD78DD" w:rsidP="00231E92">
            <w:pPr>
              <w:spacing w:before="40"/>
              <w:ind w:left="540" w:hanging="450"/>
              <w:rPr>
                <w:sz w:val="22"/>
                <w:szCs w:val="22"/>
                <w:lang w:val="es-SV"/>
              </w:rPr>
            </w:pPr>
            <w:r w:rsidRPr="00D365CA">
              <w:rPr>
                <w:sz w:val="22"/>
                <w:szCs w:val="22"/>
                <w:lang w:val="es-SV"/>
              </w:rPr>
              <w:sym w:font="Wingdings" w:char="F0A8"/>
            </w:r>
            <w:r w:rsidRPr="00D365CA">
              <w:rPr>
                <w:sz w:val="22"/>
                <w:szCs w:val="22"/>
                <w:lang w:val="es-SV"/>
              </w:rPr>
              <w:tab/>
              <w:t>Estatutos de la Sociedad (o documentos equivalentes de constitución o asociación), o</w:t>
            </w:r>
            <w:r w:rsidR="00FF11D6" w:rsidRPr="00D365CA">
              <w:rPr>
                <w:sz w:val="22"/>
                <w:szCs w:val="22"/>
                <w:lang w:val="es-SV"/>
              </w:rPr>
              <w:t> </w:t>
            </w:r>
            <w:r w:rsidRPr="00D365CA">
              <w:rPr>
                <w:sz w:val="22"/>
                <w:szCs w:val="22"/>
                <w:lang w:val="es-SV"/>
              </w:rPr>
              <w:t>documentos de registro de la persona jurídica antes mencionada, y de conformidad con</w:t>
            </w:r>
            <w:r w:rsidR="00FF11D6" w:rsidRPr="00D365CA">
              <w:rPr>
                <w:sz w:val="22"/>
                <w:szCs w:val="22"/>
                <w:lang w:val="es-SV"/>
              </w:rPr>
              <w:t> </w:t>
            </w:r>
            <w:r w:rsidR="00775C89" w:rsidRPr="00D365CA">
              <w:rPr>
                <w:sz w:val="22"/>
                <w:szCs w:val="22"/>
                <w:lang w:val="es-SV"/>
              </w:rPr>
              <w:t>la</w:t>
            </w:r>
            <w:r w:rsidR="00FF11D6" w:rsidRPr="00D365CA">
              <w:rPr>
                <w:sz w:val="22"/>
                <w:szCs w:val="22"/>
                <w:lang w:val="es-SV"/>
              </w:rPr>
              <w:t> </w:t>
            </w:r>
            <w:r w:rsidR="00775C89" w:rsidRPr="00D365CA">
              <w:rPr>
                <w:sz w:val="22"/>
                <w:szCs w:val="22"/>
                <w:lang w:val="es-SV"/>
              </w:rPr>
              <w:t>IAL </w:t>
            </w:r>
            <w:r w:rsidRPr="00D365CA">
              <w:rPr>
                <w:sz w:val="22"/>
                <w:szCs w:val="22"/>
                <w:lang w:val="es-SV"/>
              </w:rPr>
              <w:t>4.4.</w:t>
            </w:r>
          </w:p>
          <w:p w14:paraId="4AC8A381" w14:textId="3594095D" w:rsidR="00FD78DD" w:rsidRPr="00D365CA" w:rsidRDefault="00FD78DD" w:rsidP="00231E92">
            <w:pPr>
              <w:spacing w:before="40"/>
              <w:ind w:left="540" w:hanging="450"/>
              <w:rPr>
                <w:sz w:val="22"/>
                <w:szCs w:val="22"/>
                <w:lang w:val="es-SV"/>
              </w:rPr>
            </w:pPr>
            <w:r w:rsidRPr="00D365CA">
              <w:rPr>
                <w:sz w:val="22"/>
                <w:szCs w:val="22"/>
                <w:lang w:val="es-SV"/>
              </w:rPr>
              <w:sym w:font="Wingdings" w:char="F0A8"/>
            </w:r>
            <w:r w:rsidRPr="00D365CA">
              <w:rPr>
                <w:sz w:val="22"/>
                <w:szCs w:val="22"/>
                <w:lang w:val="es-SV"/>
              </w:rPr>
              <w:tab/>
              <w:t xml:space="preserve">Si se trata de una </w:t>
            </w:r>
            <w:r w:rsidR="00922D2D" w:rsidRPr="00D365CA">
              <w:rPr>
                <w:sz w:val="22"/>
                <w:szCs w:val="22"/>
                <w:lang w:val="es-SV"/>
              </w:rPr>
              <w:t>APCA</w:t>
            </w:r>
            <w:r w:rsidRPr="00D365CA">
              <w:rPr>
                <w:sz w:val="22"/>
                <w:szCs w:val="22"/>
                <w:lang w:val="es-SV"/>
              </w:rPr>
              <w:t xml:space="preserve">, carta de intención de formar la </w:t>
            </w:r>
            <w:r w:rsidR="00922D2D" w:rsidRPr="00D365CA">
              <w:rPr>
                <w:sz w:val="22"/>
                <w:szCs w:val="22"/>
                <w:lang w:val="es-SV"/>
              </w:rPr>
              <w:t>APCA</w:t>
            </w:r>
            <w:r w:rsidRPr="00D365CA">
              <w:rPr>
                <w:sz w:val="22"/>
                <w:szCs w:val="22"/>
                <w:lang w:val="es-SV"/>
              </w:rPr>
              <w:t xml:space="preserve">, o el Convenio de </w:t>
            </w:r>
            <w:r w:rsidR="00922D2D" w:rsidRPr="00D365CA">
              <w:rPr>
                <w:sz w:val="22"/>
                <w:szCs w:val="22"/>
                <w:lang w:val="es-SV"/>
              </w:rPr>
              <w:t>APCA</w:t>
            </w:r>
            <w:r w:rsidRPr="00D365CA">
              <w:rPr>
                <w:sz w:val="22"/>
                <w:szCs w:val="22"/>
                <w:lang w:val="es-SV"/>
              </w:rPr>
              <w:t>, de</w:t>
            </w:r>
            <w:r w:rsidR="00FF11D6" w:rsidRPr="00D365CA">
              <w:rPr>
                <w:sz w:val="22"/>
                <w:szCs w:val="22"/>
                <w:lang w:val="es-SV"/>
              </w:rPr>
              <w:t> </w:t>
            </w:r>
            <w:r w:rsidRPr="00D365CA">
              <w:rPr>
                <w:sz w:val="22"/>
                <w:szCs w:val="22"/>
                <w:lang w:val="es-SV"/>
              </w:rPr>
              <w:t xml:space="preserve">conformidad con </w:t>
            </w:r>
            <w:r w:rsidR="00775C89" w:rsidRPr="00D365CA">
              <w:rPr>
                <w:sz w:val="22"/>
                <w:szCs w:val="22"/>
                <w:lang w:val="es-SV"/>
              </w:rPr>
              <w:t>la IAL </w:t>
            </w:r>
            <w:r w:rsidRPr="00D365CA">
              <w:rPr>
                <w:sz w:val="22"/>
                <w:szCs w:val="22"/>
                <w:lang w:val="es-SV"/>
              </w:rPr>
              <w:t>4.1.</w:t>
            </w:r>
          </w:p>
          <w:p w14:paraId="0E357896" w14:textId="77777777" w:rsidR="00FD78DD" w:rsidRPr="00D365CA" w:rsidRDefault="00FD78DD" w:rsidP="00231E92">
            <w:pPr>
              <w:spacing w:before="40"/>
              <w:ind w:left="540" w:hanging="450"/>
              <w:rPr>
                <w:sz w:val="22"/>
                <w:szCs w:val="22"/>
                <w:lang w:val="es-SV"/>
              </w:rPr>
            </w:pPr>
            <w:r w:rsidRPr="00D365CA">
              <w:rPr>
                <w:sz w:val="22"/>
                <w:szCs w:val="22"/>
                <w:lang w:val="es-SV"/>
              </w:rPr>
              <w:sym w:font="Wingdings" w:char="F0A8"/>
            </w:r>
            <w:r w:rsidRPr="00D365CA">
              <w:rPr>
                <w:sz w:val="22"/>
                <w:szCs w:val="22"/>
                <w:lang w:val="es-SV"/>
              </w:rPr>
              <w:tab/>
              <w:t xml:space="preserve">Si se trata de una empresa o ente de propiedad estatal, de conformidad con </w:t>
            </w:r>
            <w:r w:rsidR="00775C89" w:rsidRPr="00D365CA">
              <w:rPr>
                <w:sz w:val="22"/>
                <w:szCs w:val="22"/>
                <w:lang w:val="es-SV"/>
              </w:rPr>
              <w:t>la IAL </w:t>
            </w:r>
            <w:r w:rsidRPr="00D365CA">
              <w:rPr>
                <w:sz w:val="22"/>
                <w:szCs w:val="22"/>
                <w:lang w:val="es-SV"/>
              </w:rPr>
              <w:t>4.6, documentación que acredite:</w:t>
            </w:r>
          </w:p>
          <w:p w14:paraId="345FDB79" w14:textId="77777777" w:rsidR="00FD78DD" w:rsidRPr="00D365CA" w:rsidRDefault="00FD78DD">
            <w:pPr>
              <w:pStyle w:val="Prrafodelista"/>
              <w:widowControl w:val="0"/>
              <w:numPr>
                <w:ilvl w:val="0"/>
                <w:numId w:val="71"/>
              </w:numPr>
              <w:tabs>
                <w:tab w:val="clear" w:pos="720"/>
              </w:tabs>
              <w:autoSpaceDE w:val="0"/>
              <w:autoSpaceDN w:val="0"/>
              <w:spacing w:before="40"/>
              <w:ind w:left="1287"/>
              <w:rPr>
                <w:sz w:val="22"/>
                <w:szCs w:val="22"/>
                <w:lang w:val="es-SV"/>
              </w:rPr>
            </w:pPr>
            <w:r w:rsidRPr="00D365CA">
              <w:rPr>
                <w:sz w:val="22"/>
                <w:szCs w:val="22"/>
                <w:lang w:val="es-SV"/>
              </w:rPr>
              <w:t>su autonomía jurídica y financiera</w:t>
            </w:r>
            <w:r w:rsidR="009173E6" w:rsidRPr="00D365CA">
              <w:rPr>
                <w:sz w:val="22"/>
                <w:szCs w:val="22"/>
                <w:lang w:val="es-SV"/>
              </w:rPr>
              <w:t>,</w:t>
            </w:r>
          </w:p>
          <w:p w14:paraId="5C7387A6" w14:textId="77777777" w:rsidR="00FD78DD" w:rsidRPr="00D365CA" w:rsidRDefault="00FD78DD">
            <w:pPr>
              <w:pStyle w:val="Prrafodelista"/>
              <w:widowControl w:val="0"/>
              <w:numPr>
                <w:ilvl w:val="0"/>
                <w:numId w:val="71"/>
              </w:numPr>
              <w:tabs>
                <w:tab w:val="clear" w:pos="720"/>
              </w:tabs>
              <w:autoSpaceDE w:val="0"/>
              <w:autoSpaceDN w:val="0"/>
              <w:spacing w:before="40"/>
              <w:ind w:left="1287"/>
              <w:rPr>
                <w:sz w:val="22"/>
                <w:szCs w:val="22"/>
                <w:lang w:val="es-SV"/>
              </w:rPr>
            </w:pPr>
            <w:r w:rsidRPr="00D365CA">
              <w:rPr>
                <w:sz w:val="22"/>
                <w:szCs w:val="22"/>
                <w:lang w:val="es-SV"/>
              </w:rPr>
              <w:t>su operación conforme al Derecho comercial</w:t>
            </w:r>
            <w:r w:rsidR="009173E6" w:rsidRPr="00D365CA">
              <w:rPr>
                <w:sz w:val="22"/>
                <w:szCs w:val="22"/>
                <w:lang w:val="es-SV"/>
              </w:rPr>
              <w:t>,</w:t>
            </w:r>
          </w:p>
          <w:p w14:paraId="5727CB36" w14:textId="77777777" w:rsidR="00FD78DD" w:rsidRPr="00D365CA" w:rsidRDefault="00FD78DD">
            <w:pPr>
              <w:pStyle w:val="Prrafodelista"/>
              <w:widowControl w:val="0"/>
              <w:numPr>
                <w:ilvl w:val="0"/>
                <w:numId w:val="71"/>
              </w:numPr>
              <w:tabs>
                <w:tab w:val="clear" w:pos="720"/>
              </w:tabs>
              <w:autoSpaceDE w:val="0"/>
              <w:autoSpaceDN w:val="0"/>
              <w:spacing w:before="40"/>
              <w:ind w:left="1287"/>
              <w:rPr>
                <w:sz w:val="22"/>
                <w:szCs w:val="22"/>
                <w:lang w:val="es-SV"/>
              </w:rPr>
            </w:pPr>
            <w:r w:rsidRPr="00D365CA">
              <w:rPr>
                <w:sz w:val="22"/>
                <w:szCs w:val="22"/>
                <w:lang w:val="es-SV"/>
              </w:rPr>
              <w:t>que el Licitante no se encuentra bajo la supervisión del Comprador.</w:t>
            </w:r>
          </w:p>
          <w:p w14:paraId="2CABC3A4" w14:textId="5EE29913" w:rsidR="00FD78DD" w:rsidRPr="00D365CA" w:rsidRDefault="004C2541" w:rsidP="00231E92">
            <w:pPr>
              <w:suppressAutoHyphens/>
              <w:ind w:left="295" w:hanging="230"/>
              <w:rPr>
                <w:sz w:val="22"/>
                <w:szCs w:val="22"/>
                <w:lang w:val="es-SV"/>
              </w:rPr>
            </w:pPr>
            <w:r w:rsidRPr="00D365CA">
              <w:rPr>
                <w:sz w:val="22"/>
                <w:szCs w:val="22"/>
                <w:lang w:val="es-SV"/>
              </w:rPr>
              <w:t>8</w:t>
            </w:r>
            <w:r w:rsidR="00FD78DD" w:rsidRPr="00D365CA">
              <w:rPr>
                <w:sz w:val="22"/>
                <w:szCs w:val="22"/>
                <w:lang w:val="es-SV"/>
              </w:rPr>
              <w:t xml:space="preserve">. </w:t>
            </w:r>
            <w:r w:rsidRPr="00D365CA">
              <w:rPr>
                <w:color w:val="000000" w:themeColor="text1"/>
                <w:spacing w:val="-2"/>
                <w:sz w:val="22"/>
                <w:szCs w:val="22"/>
                <w:lang w:val="es-SV"/>
              </w:rPr>
              <w:t xml:space="preserve">Se incluye el organigrama, la lista de los miembros del Directorio y la propiedad efectiva. </w:t>
            </w:r>
            <w:r w:rsidR="00E94589" w:rsidRPr="00D365CA">
              <w:rPr>
                <w:iCs/>
                <w:color w:val="000000" w:themeColor="text1"/>
                <w:spacing w:val="-2"/>
                <w:sz w:val="22"/>
                <w:szCs w:val="22"/>
                <w:lang w:val="es-SV"/>
              </w:rPr>
              <w:t>El</w:t>
            </w:r>
            <w:r w:rsidRPr="00D365CA">
              <w:rPr>
                <w:iCs/>
                <w:color w:val="000000" w:themeColor="text1"/>
                <w:spacing w:val="-2"/>
                <w:sz w:val="22"/>
                <w:szCs w:val="22"/>
                <w:lang w:val="es-SV"/>
              </w:rPr>
              <w:t xml:space="preserve"> Licitante seleccionado deberá proporcionar información adicional sobre la titularidad real, utilizando el Formulario de Divulgación de la Propiedad Efectiva.</w:t>
            </w:r>
          </w:p>
        </w:tc>
      </w:tr>
    </w:tbl>
    <w:p w14:paraId="609D5DBF" w14:textId="227A895D" w:rsidR="00455149" w:rsidRPr="00D365CA" w:rsidRDefault="00455149" w:rsidP="00A37FA2">
      <w:pPr>
        <w:pStyle w:val="Tanla4titulo"/>
        <w:rPr>
          <w:lang w:val="es-SV"/>
        </w:rPr>
      </w:pPr>
      <w:r w:rsidRPr="00D365CA">
        <w:rPr>
          <w:lang w:val="es-SV"/>
        </w:rPr>
        <w:br w:type="page"/>
      </w:r>
      <w:bookmarkStart w:id="387" w:name="_Toc454620977"/>
      <w:bookmarkStart w:id="388" w:name="_Toc347230621"/>
      <w:bookmarkStart w:id="389" w:name="_Toc136871146"/>
      <w:r w:rsidRPr="00D365CA">
        <w:rPr>
          <w:lang w:val="es-SV"/>
        </w:rPr>
        <w:lastRenderedPageBreak/>
        <w:t>Formulario de información sobre los miembros de la </w:t>
      </w:r>
      <w:bookmarkEnd w:id="387"/>
      <w:bookmarkEnd w:id="388"/>
      <w:r w:rsidR="00922D2D" w:rsidRPr="00D365CA">
        <w:rPr>
          <w:lang w:val="es-SV"/>
        </w:rPr>
        <w:t>APCA</w:t>
      </w:r>
      <w:bookmarkEnd w:id="389"/>
      <w:r w:rsidR="00C87928" w:rsidRPr="00D365CA">
        <w:rPr>
          <w:lang w:val="es-SV"/>
        </w:rPr>
        <w:t>.</w:t>
      </w:r>
    </w:p>
    <w:p w14:paraId="0E75CFAF" w14:textId="0D7A5A5F" w:rsidR="00455149" w:rsidRPr="00D365CA" w:rsidRDefault="00455149" w:rsidP="00967260">
      <w:pPr>
        <w:spacing w:after="120"/>
        <w:rPr>
          <w:lang w:val="es-SV"/>
        </w:rPr>
      </w:pPr>
      <w:r w:rsidRPr="00D365CA">
        <w:rPr>
          <w:i/>
          <w:iCs/>
          <w:lang w:val="es-SV"/>
        </w:rPr>
        <w:t xml:space="preserve">[El Licitante deberá completar este formulario de acuerdo con las instrucciones indicadas a continuación. El siguiente cuadro deberá ser completado por el Licitante y por cada uno de los miembros de la </w:t>
      </w:r>
      <w:r w:rsidR="00922D2D" w:rsidRPr="00D365CA">
        <w:rPr>
          <w:i/>
          <w:iCs/>
          <w:lang w:val="es-SV"/>
        </w:rPr>
        <w:t>APCA</w:t>
      </w:r>
      <w:r w:rsidRPr="00D365CA">
        <w:rPr>
          <w:i/>
          <w:iCs/>
          <w:lang w:val="es-SV"/>
        </w:rPr>
        <w:t>].</w:t>
      </w:r>
    </w:p>
    <w:p w14:paraId="58AD255E" w14:textId="77777777" w:rsidR="00455149" w:rsidRPr="00D365CA" w:rsidRDefault="00455149">
      <w:pPr>
        <w:ind w:left="720" w:hanging="720"/>
        <w:jc w:val="right"/>
        <w:rPr>
          <w:lang w:val="es-SV"/>
        </w:rPr>
      </w:pPr>
      <w:r w:rsidRPr="00D365CA">
        <w:rPr>
          <w:lang w:val="es-SV"/>
        </w:rPr>
        <w:t xml:space="preserve">Fecha: </w:t>
      </w:r>
      <w:r w:rsidRPr="00D365CA">
        <w:rPr>
          <w:i/>
          <w:iCs/>
          <w:lang w:val="es-SV"/>
        </w:rPr>
        <w:t>[indique día, mes y año de la presentación de la Oferta].</w:t>
      </w:r>
    </w:p>
    <w:p w14:paraId="057F7B37" w14:textId="5EE72C6D" w:rsidR="00455149" w:rsidRPr="00D365CA" w:rsidRDefault="00F6762D" w:rsidP="00D413FE">
      <w:pPr>
        <w:tabs>
          <w:tab w:val="right" w:pos="9360"/>
        </w:tabs>
        <w:ind w:left="720" w:hanging="720"/>
        <w:jc w:val="right"/>
        <w:rPr>
          <w:i/>
          <w:lang w:val="es-SV"/>
        </w:rPr>
      </w:pPr>
      <w:r w:rsidRPr="00D365CA">
        <w:rPr>
          <w:lang w:val="es-SV"/>
        </w:rPr>
        <w:t>SDO</w:t>
      </w:r>
      <w:r w:rsidR="002D3A80" w:rsidRPr="00D365CA">
        <w:rPr>
          <w:lang w:val="es-SV"/>
        </w:rPr>
        <w:t xml:space="preserve"> n.</w:t>
      </w:r>
      <w:r w:rsidR="006955B1" w:rsidRPr="00D365CA">
        <w:rPr>
          <w:lang w:val="es-SV"/>
        </w:rPr>
        <w:sym w:font="Symbol" w:char="F0B0"/>
      </w:r>
      <w:r w:rsidR="002D3A80" w:rsidRPr="00D365CA">
        <w:rPr>
          <w:lang w:val="es-SV"/>
        </w:rPr>
        <w:t>:</w:t>
      </w:r>
      <w:r w:rsidR="002D3A80" w:rsidRPr="00D365CA">
        <w:rPr>
          <w:i/>
          <w:iCs/>
          <w:lang w:val="es-SV"/>
        </w:rPr>
        <w:t xml:space="preserve"> [indique el número del proceso </w:t>
      </w:r>
      <w:r w:rsidR="00D413FE" w:rsidRPr="00D365CA">
        <w:rPr>
          <w:i/>
          <w:iCs/>
          <w:lang w:val="es-SV"/>
        </w:rPr>
        <w:t>de Licitación</w:t>
      </w:r>
      <w:r w:rsidR="002D3A80" w:rsidRPr="00D365CA">
        <w:rPr>
          <w:i/>
          <w:iCs/>
          <w:lang w:val="es-SV"/>
        </w:rPr>
        <w:t>].</w:t>
      </w:r>
    </w:p>
    <w:p w14:paraId="06A6AE52" w14:textId="0BB534C0" w:rsidR="00D64EAC" w:rsidRPr="00D365CA" w:rsidRDefault="00D64EAC" w:rsidP="00967260">
      <w:pPr>
        <w:tabs>
          <w:tab w:val="right" w:pos="9360"/>
        </w:tabs>
        <w:spacing w:after="120"/>
        <w:ind w:left="720" w:hanging="720"/>
        <w:jc w:val="right"/>
        <w:rPr>
          <w:lang w:val="es-SV"/>
        </w:rPr>
      </w:pPr>
      <w:r w:rsidRPr="00D365CA">
        <w:rPr>
          <w:lang w:val="es-SV"/>
        </w:rPr>
        <w:t>Alternativa n.</w:t>
      </w:r>
      <w:r w:rsidR="006955B1" w:rsidRPr="00D365CA">
        <w:rPr>
          <w:lang w:val="es-SV"/>
        </w:rPr>
        <w:sym w:font="Symbol" w:char="F0B0"/>
      </w:r>
      <w:r w:rsidRPr="00D365CA">
        <w:rPr>
          <w:lang w:val="es-SV"/>
        </w:rPr>
        <w:t>:</w:t>
      </w:r>
      <w:r w:rsidRPr="00D365CA">
        <w:rPr>
          <w:i/>
          <w:iCs/>
          <w:lang w:val="es-SV"/>
        </w:rPr>
        <w:t xml:space="preserve"> [indique el n.</w:t>
      </w:r>
      <w:r w:rsidR="006955B1" w:rsidRPr="00D365CA">
        <w:rPr>
          <w:i/>
          <w:lang w:val="es-SV"/>
        </w:rPr>
        <w:sym w:font="Symbol" w:char="F0B0"/>
      </w:r>
      <w:r w:rsidRPr="00D365CA">
        <w:rPr>
          <w:i/>
          <w:iCs/>
          <w:lang w:val="es-SV"/>
        </w:rPr>
        <w:t xml:space="preserve"> de identificación, si esta es una oferta por una alternativa].</w:t>
      </w:r>
    </w:p>
    <w:p w14:paraId="444C6F83" w14:textId="77777777" w:rsidR="00455149" w:rsidRPr="00D365CA" w:rsidRDefault="00455149" w:rsidP="00D12964">
      <w:pPr>
        <w:ind w:left="720" w:hanging="720"/>
        <w:jc w:val="right"/>
        <w:rPr>
          <w:lang w:val="es-SV"/>
        </w:rPr>
      </w:pPr>
      <w:r w:rsidRPr="00D365CA">
        <w:rPr>
          <w:lang w:val="es-SV"/>
        </w:rPr>
        <w:t>Página ____ de ____ páginas</w:t>
      </w:r>
    </w:p>
    <w:p w14:paraId="435EBB66" w14:textId="77777777" w:rsidR="009173E6" w:rsidRPr="00D365CA" w:rsidRDefault="009173E6" w:rsidP="00D12964">
      <w:pPr>
        <w:ind w:left="720" w:hanging="720"/>
        <w:jc w:val="right"/>
        <w:rPr>
          <w:lang w:val="es-S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3"/>
      </w:tblGrid>
      <w:tr w:rsidR="00455149" w:rsidRPr="00AD4A6B" w14:paraId="79E0C702" w14:textId="77777777" w:rsidTr="00C87928">
        <w:trPr>
          <w:cantSplit/>
          <w:trHeight w:val="440"/>
        </w:trPr>
        <w:tc>
          <w:tcPr>
            <w:tcW w:w="9243" w:type="dxa"/>
            <w:tcBorders>
              <w:bottom w:val="nil"/>
            </w:tcBorders>
          </w:tcPr>
          <w:p w14:paraId="2448047C" w14:textId="77777777" w:rsidR="00455149" w:rsidRPr="00D365CA" w:rsidRDefault="00455149" w:rsidP="00034B7B">
            <w:pPr>
              <w:pStyle w:val="Textoindependiente"/>
              <w:spacing w:before="40" w:after="160"/>
              <w:ind w:left="360" w:hanging="360"/>
              <w:rPr>
                <w:sz w:val="22"/>
                <w:szCs w:val="22"/>
                <w:lang w:val="es-SV"/>
              </w:rPr>
            </w:pPr>
            <w:r w:rsidRPr="00D365CA">
              <w:rPr>
                <w:sz w:val="22"/>
                <w:szCs w:val="22"/>
                <w:lang w:val="es-SV"/>
              </w:rPr>
              <w:t>1.</w:t>
            </w:r>
            <w:r w:rsidRPr="00D365CA">
              <w:rPr>
                <w:sz w:val="22"/>
                <w:szCs w:val="22"/>
                <w:lang w:val="es-SV"/>
              </w:rPr>
              <w:tab/>
              <w:t xml:space="preserve">Nombre del Licitante </w:t>
            </w:r>
            <w:r w:rsidRPr="00D365CA">
              <w:rPr>
                <w:i/>
                <w:iCs/>
                <w:sz w:val="22"/>
                <w:szCs w:val="22"/>
                <w:lang w:val="es-SV"/>
              </w:rPr>
              <w:t>[indique el nombre jurídico del Licitante].</w:t>
            </w:r>
          </w:p>
        </w:tc>
      </w:tr>
      <w:tr w:rsidR="00455149" w:rsidRPr="00AD4A6B" w14:paraId="06F368EE" w14:textId="77777777" w:rsidTr="00C87928">
        <w:trPr>
          <w:cantSplit/>
          <w:trHeight w:val="497"/>
        </w:trPr>
        <w:tc>
          <w:tcPr>
            <w:tcW w:w="9243" w:type="dxa"/>
            <w:tcBorders>
              <w:left w:val="single" w:sz="4" w:space="0" w:color="auto"/>
            </w:tcBorders>
          </w:tcPr>
          <w:p w14:paraId="3F3FA03F" w14:textId="28A919D9" w:rsidR="00455149" w:rsidRPr="00D365CA" w:rsidRDefault="00455149" w:rsidP="00FF11D6">
            <w:pPr>
              <w:pStyle w:val="Textoindependiente"/>
              <w:spacing w:before="40" w:after="160"/>
              <w:ind w:left="360" w:hanging="360"/>
              <w:rPr>
                <w:b/>
                <w:sz w:val="22"/>
                <w:szCs w:val="22"/>
                <w:lang w:val="es-SV"/>
              </w:rPr>
            </w:pPr>
            <w:r w:rsidRPr="00D365CA">
              <w:rPr>
                <w:sz w:val="22"/>
                <w:szCs w:val="22"/>
                <w:lang w:val="es-SV"/>
              </w:rPr>
              <w:t>2.</w:t>
            </w:r>
            <w:r w:rsidRPr="00D365CA">
              <w:rPr>
                <w:sz w:val="22"/>
                <w:szCs w:val="22"/>
                <w:lang w:val="es-SV"/>
              </w:rPr>
              <w:tab/>
              <w:t xml:space="preserve">Nombre jurídico del miembro de la </w:t>
            </w:r>
            <w:r w:rsidR="00922D2D" w:rsidRPr="00D365CA">
              <w:rPr>
                <w:sz w:val="22"/>
                <w:szCs w:val="22"/>
                <w:lang w:val="es-SV"/>
              </w:rPr>
              <w:t>APCA</w:t>
            </w:r>
            <w:r w:rsidRPr="00D365CA">
              <w:rPr>
                <w:sz w:val="22"/>
                <w:szCs w:val="22"/>
                <w:lang w:val="es-SV"/>
              </w:rPr>
              <w:t xml:space="preserve"> </w:t>
            </w:r>
            <w:r w:rsidRPr="00D365CA">
              <w:rPr>
                <w:i/>
                <w:iCs/>
                <w:sz w:val="22"/>
                <w:szCs w:val="22"/>
                <w:lang w:val="es-SV"/>
              </w:rPr>
              <w:t>[indique el nombre jurídico del miembro de la</w:t>
            </w:r>
            <w:r w:rsidR="00FF11D6" w:rsidRPr="00D365CA">
              <w:rPr>
                <w:i/>
                <w:iCs/>
                <w:sz w:val="22"/>
                <w:szCs w:val="22"/>
                <w:lang w:val="es-SV"/>
              </w:rPr>
              <w:t> </w:t>
            </w:r>
            <w:r w:rsidR="00922D2D" w:rsidRPr="00D365CA">
              <w:rPr>
                <w:i/>
                <w:iCs/>
                <w:sz w:val="22"/>
                <w:szCs w:val="22"/>
                <w:lang w:val="es-SV"/>
              </w:rPr>
              <w:t>APCA</w:t>
            </w:r>
            <w:r w:rsidRPr="00D365CA">
              <w:rPr>
                <w:i/>
                <w:iCs/>
                <w:sz w:val="22"/>
                <w:szCs w:val="22"/>
                <w:lang w:val="es-SV"/>
              </w:rPr>
              <w:t>].</w:t>
            </w:r>
          </w:p>
        </w:tc>
      </w:tr>
      <w:tr w:rsidR="00455149" w:rsidRPr="00AD4A6B" w14:paraId="6CEABD89" w14:textId="77777777" w:rsidTr="00C87928">
        <w:trPr>
          <w:cantSplit/>
          <w:trHeight w:val="674"/>
        </w:trPr>
        <w:tc>
          <w:tcPr>
            <w:tcW w:w="9243" w:type="dxa"/>
            <w:tcBorders>
              <w:left w:val="single" w:sz="4" w:space="0" w:color="auto"/>
            </w:tcBorders>
          </w:tcPr>
          <w:p w14:paraId="430D3659" w14:textId="5B37E0CA" w:rsidR="00455149" w:rsidRPr="00D365CA" w:rsidRDefault="00455149" w:rsidP="00A84E78">
            <w:pPr>
              <w:pStyle w:val="Textoindependiente"/>
              <w:spacing w:before="40" w:after="160"/>
              <w:ind w:left="360" w:hanging="360"/>
              <w:rPr>
                <w:b/>
                <w:sz w:val="22"/>
                <w:szCs w:val="22"/>
                <w:lang w:val="es-SV"/>
              </w:rPr>
            </w:pPr>
            <w:r w:rsidRPr="00D365CA">
              <w:rPr>
                <w:sz w:val="22"/>
                <w:szCs w:val="22"/>
                <w:lang w:val="es-SV"/>
              </w:rPr>
              <w:t>3.</w:t>
            </w:r>
            <w:r w:rsidRPr="00D365CA">
              <w:rPr>
                <w:sz w:val="22"/>
                <w:szCs w:val="22"/>
                <w:lang w:val="es-SV"/>
              </w:rPr>
              <w:tab/>
              <w:t xml:space="preserve">Nombre del país de registro del miembro de la </w:t>
            </w:r>
            <w:r w:rsidR="00922D2D" w:rsidRPr="00D365CA">
              <w:rPr>
                <w:sz w:val="22"/>
                <w:szCs w:val="22"/>
                <w:lang w:val="es-SV"/>
              </w:rPr>
              <w:t>APCA</w:t>
            </w:r>
            <w:r w:rsidRPr="00D365CA">
              <w:rPr>
                <w:sz w:val="22"/>
                <w:szCs w:val="22"/>
                <w:lang w:val="es-SV"/>
              </w:rPr>
              <w:t xml:space="preserve"> </w:t>
            </w:r>
            <w:r w:rsidRPr="00D365CA">
              <w:rPr>
                <w:i/>
                <w:iCs/>
                <w:sz w:val="22"/>
                <w:szCs w:val="22"/>
                <w:lang w:val="es-SV"/>
              </w:rPr>
              <w:t xml:space="preserve">[indique el nombre del país de registro del miembro de la </w:t>
            </w:r>
            <w:r w:rsidR="00922D2D" w:rsidRPr="00D365CA">
              <w:rPr>
                <w:i/>
                <w:iCs/>
                <w:sz w:val="22"/>
                <w:szCs w:val="22"/>
                <w:lang w:val="es-SV"/>
              </w:rPr>
              <w:t>APCA</w:t>
            </w:r>
            <w:r w:rsidRPr="00D365CA">
              <w:rPr>
                <w:i/>
                <w:iCs/>
                <w:sz w:val="22"/>
                <w:szCs w:val="22"/>
                <w:lang w:val="es-SV"/>
              </w:rPr>
              <w:t>].</w:t>
            </w:r>
          </w:p>
        </w:tc>
      </w:tr>
      <w:tr w:rsidR="00455149" w:rsidRPr="00AD4A6B" w14:paraId="422B15B2" w14:textId="77777777" w:rsidTr="00C87928">
        <w:trPr>
          <w:cantSplit/>
        </w:trPr>
        <w:tc>
          <w:tcPr>
            <w:tcW w:w="9243" w:type="dxa"/>
            <w:tcBorders>
              <w:left w:val="single" w:sz="4" w:space="0" w:color="auto"/>
            </w:tcBorders>
          </w:tcPr>
          <w:p w14:paraId="04761C5F" w14:textId="630AF7AD" w:rsidR="00455149" w:rsidRPr="00D365CA" w:rsidRDefault="00455149" w:rsidP="00780024">
            <w:pPr>
              <w:pStyle w:val="Textoindependiente"/>
              <w:spacing w:before="40" w:after="160"/>
              <w:ind w:left="360" w:hanging="360"/>
              <w:rPr>
                <w:sz w:val="22"/>
                <w:szCs w:val="22"/>
                <w:lang w:val="es-SV"/>
              </w:rPr>
            </w:pPr>
            <w:r w:rsidRPr="00D365CA">
              <w:rPr>
                <w:sz w:val="22"/>
                <w:szCs w:val="22"/>
                <w:lang w:val="es-SV"/>
              </w:rPr>
              <w:t>4.</w:t>
            </w:r>
            <w:r w:rsidRPr="00D365CA">
              <w:rPr>
                <w:sz w:val="22"/>
                <w:szCs w:val="22"/>
                <w:lang w:val="es-SV"/>
              </w:rPr>
              <w:tab/>
              <w:t xml:space="preserve">Año de registro del miembro de la </w:t>
            </w:r>
            <w:r w:rsidR="00922D2D" w:rsidRPr="00D365CA">
              <w:rPr>
                <w:sz w:val="22"/>
                <w:szCs w:val="22"/>
                <w:lang w:val="es-SV"/>
              </w:rPr>
              <w:t>APCA</w:t>
            </w:r>
            <w:r w:rsidRPr="00D365CA">
              <w:rPr>
                <w:sz w:val="22"/>
                <w:szCs w:val="22"/>
                <w:lang w:val="es-SV"/>
              </w:rPr>
              <w:t xml:space="preserve">: </w:t>
            </w:r>
            <w:r w:rsidRPr="00D365CA">
              <w:rPr>
                <w:i/>
                <w:iCs/>
                <w:sz w:val="22"/>
                <w:szCs w:val="22"/>
                <w:lang w:val="es-SV"/>
              </w:rPr>
              <w:t xml:space="preserve">[indique el año de registro del miembro de la </w:t>
            </w:r>
            <w:r w:rsidR="00922D2D" w:rsidRPr="00D365CA">
              <w:rPr>
                <w:i/>
                <w:iCs/>
                <w:sz w:val="22"/>
                <w:szCs w:val="22"/>
                <w:lang w:val="es-SV"/>
              </w:rPr>
              <w:t>APCA</w:t>
            </w:r>
            <w:r w:rsidRPr="00D365CA">
              <w:rPr>
                <w:i/>
                <w:iCs/>
                <w:sz w:val="22"/>
                <w:szCs w:val="22"/>
                <w:lang w:val="es-SV"/>
              </w:rPr>
              <w:t>].</w:t>
            </w:r>
          </w:p>
        </w:tc>
      </w:tr>
      <w:tr w:rsidR="00455149" w:rsidRPr="00AD4A6B" w14:paraId="40FF90B4" w14:textId="77777777" w:rsidTr="00C87928">
        <w:trPr>
          <w:cantSplit/>
        </w:trPr>
        <w:tc>
          <w:tcPr>
            <w:tcW w:w="9243" w:type="dxa"/>
            <w:tcBorders>
              <w:left w:val="single" w:sz="4" w:space="0" w:color="auto"/>
            </w:tcBorders>
          </w:tcPr>
          <w:p w14:paraId="09EC1573" w14:textId="7D752619" w:rsidR="00455149" w:rsidRPr="00D365CA" w:rsidRDefault="00455149" w:rsidP="00FF11D6">
            <w:pPr>
              <w:pStyle w:val="Textoindependiente"/>
              <w:spacing w:before="40" w:after="160"/>
              <w:ind w:left="360" w:hanging="360"/>
              <w:rPr>
                <w:sz w:val="22"/>
                <w:szCs w:val="22"/>
                <w:lang w:val="es-SV"/>
              </w:rPr>
            </w:pPr>
            <w:r w:rsidRPr="00D365CA">
              <w:rPr>
                <w:sz w:val="22"/>
                <w:szCs w:val="22"/>
                <w:lang w:val="es-SV"/>
              </w:rPr>
              <w:t>5.</w:t>
            </w:r>
            <w:r w:rsidRPr="00D365CA">
              <w:rPr>
                <w:sz w:val="22"/>
                <w:szCs w:val="22"/>
                <w:lang w:val="es-SV"/>
              </w:rPr>
              <w:tab/>
              <w:t xml:space="preserve">Dirección del miembro de la </w:t>
            </w:r>
            <w:r w:rsidR="00922D2D" w:rsidRPr="00D365CA">
              <w:rPr>
                <w:sz w:val="22"/>
                <w:szCs w:val="22"/>
                <w:lang w:val="es-SV"/>
              </w:rPr>
              <w:t>APCA</w:t>
            </w:r>
            <w:r w:rsidRPr="00D365CA">
              <w:rPr>
                <w:sz w:val="22"/>
                <w:szCs w:val="22"/>
                <w:lang w:val="es-SV"/>
              </w:rPr>
              <w:t xml:space="preserve"> en el país donde está registrado: </w:t>
            </w:r>
            <w:r w:rsidRPr="00D365CA">
              <w:rPr>
                <w:i/>
                <w:iCs/>
                <w:sz w:val="22"/>
                <w:szCs w:val="22"/>
                <w:lang w:val="es-SV"/>
              </w:rPr>
              <w:t>[domicilio legal del</w:t>
            </w:r>
            <w:r w:rsidR="00FF11D6" w:rsidRPr="00D365CA">
              <w:rPr>
                <w:i/>
                <w:iCs/>
                <w:sz w:val="22"/>
                <w:szCs w:val="22"/>
                <w:lang w:val="es-SV"/>
              </w:rPr>
              <w:t> </w:t>
            </w:r>
            <w:r w:rsidRPr="00D365CA">
              <w:rPr>
                <w:i/>
                <w:iCs/>
                <w:sz w:val="22"/>
                <w:szCs w:val="22"/>
                <w:lang w:val="es-SV"/>
              </w:rPr>
              <w:t xml:space="preserve">miembro de la </w:t>
            </w:r>
            <w:r w:rsidR="00922D2D" w:rsidRPr="00D365CA">
              <w:rPr>
                <w:i/>
                <w:iCs/>
                <w:sz w:val="22"/>
                <w:szCs w:val="22"/>
                <w:lang w:val="es-SV"/>
              </w:rPr>
              <w:t>APCA</w:t>
            </w:r>
            <w:r w:rsidRPr="00D365CA">
              <w:rPr>
                <w:i/>
                <w:iCs/>
                <w:sz w:val="22"/>
                <w:szCs w:val="22"/>
                <w:lang w:val="es-SV"/>
              </w:rPr>
              <w:t xml:space="preserve"> en el país donde está registrado].</w:t>
            </w:r>
          </w:p>
        </w:tc>
      </w:tr>
      <w:tr w:rsidR="00455149" w:rsidRPr="00AD4A6B" w14:paraId="4A3E6F85" w14:textId="77777777" w:rsidTr="00C87928">
        <w:trPr>
          <w:cantSplit/>
        </w:trPr>
        <w:tc>
          <w:tcPr>
            <w:tcW w:w="9243" w:type="dxa"/>
          </w:tcPr>
          <w:p w14:paraId="275F1E83" w14:textId="31D56184" w:rsidR="00455149" w:rsidRPr="00D365CA" w:rsidRDefault="00455149" w:rsidP="00967260">
            <w:pPr>
              <w:pStyle w:val="Textoindependiente"/>
              <w:spacing w:before="40" w:after="120"/>
              <w:ind w:left="360" w:hanging="360"/>
              <w:rPr>
                <w:sz w:val="22"/>
                <w:szCs w:val="22"/>
                <w:lang w:val="es-SV"/>
              </w:rPr>
            </w:pPr>
            <w:r w:rsidRPr="00D365CA">
              <w:rPr>
                <w:sz w:val="22"/>
                <w:szCs w:val="22"/>
                <w:lang w:val="es-SV"/>
              </w:rPr>
              <w:t>6.</w:t>
            </w:r>
            <w:r w:rsidRPr="00D365CA">
              <w:rPr>
                <w:sz w:val="22"/>
                <w:szCs w:val="22"/>
                <w:lang w:val="es-SV"/>
              </w:rPr>
              <w:tab/>
              <w:t xml:space="preserve">Información sobre el representante autorizado del miembro de la </w:t>
            </w:r>
            <w:r w:rsidR="00922D2D" w:rsidRPr="00D365CA">
              <w:rPr>
                <w:sz w:val="22"/>
                <w:szCs w:val="22"/>
                <w:lang w:val="es-SV"/>
              </w:rPr>
              <w:t>APCA</w:t>
            </w:r>
            <w:r w:rsidRPr="00D365CA">
              <w:rPr>
                <w:sz w:val="22"/>
                <w:szCs w:val="22"/>
                <w:lang w:val="es-SV"/>
              </w:rPr>
              <w:t>:</w:t>
            </w:r>
          </w:p>
          <w:p w14:paraId="07224842" w14:textId="620AD50D" w:rsidR="00455149" w:rsidRPr="00D365CA" w:rsidRDefault="00455149" w:rsidP="00967260">
            <w:pPr>
              <w:pStyle w:val="Textoindependiente"/>
              <w:spacing w:before="40" w:after="120"/>
              <w:ind w:left="360" w:hanging="14"/>
              <w:rPr>
                <w:b/>
                <w:sz w:val="22"/>
                <w:szCs w:val="22"/>
                <w:lang w:val="es-SV"/>
              </w:rPr>
            </w:pPr>
            <w:r w:rsidRPr="00D365CA">
              <w:rPr>
                <w:sz w:val="22"/>
                <w:szCs w:val="22"/>
                <w:lang w:val="es-SV"/>
              </w:rPr>
              <w:t xml:space="preserve">Nombre: </w:t>
            </w:r>
            <w:r w:rsidRPr="00D365CA">
              <w:rPr>
                <w:i/>
                <w:iCs/>
                <w:sz w:val="22"/>
                <w:szCs w:val="22"/>
                <w:lang w:val="es-SV"/>
              </w:rPr>
              <w:t xml:space="preserve">[indique el nombre del representante autorizado del miembro de la </w:t>
            </w:r>
            <w:r w:rsidR="00922D2D" w:rsidRPr="00D365CA">
              <w:rPr>
                <w:i/>
                <w:iCs/>
                <w:sz w:val="22"/>
                <w:szCs w:val="22"/>
                <w:lang w:val="es-SV"/>
              </w:rPr>
              <w:t>APCA</w:t>
            </w:r>
            <w:r w:rsidRPr="00D365CA">
              <w:rPr>
                <w:i/>
                <w:iCs/>
                <w:sz w:val="22"/>
                <w:szCs w:val="22"/>
                <w:lang w:val="es-SV"/>
              </w:rPr>
              <w:t>].</w:t>
            </w:r>
          </w:p>
          <w:p w14:paraId="493AB616" w14:textId="549C343B" w:rsidR="00455149" w:rsidRPr="00D365CA" w:rsidRDefault="00455149" w:rsidP="00967260">
            <w:pPr>
              <w:pStyle w:val="Textoindependiente"/>
              <w:spacing w:before="40" w:after="120"/>
              <w:ind w:left="360" w:hanging="14"/>
              <w:rPr>
                <w:b/>
                <w:sz w:val="22"/>
                <w:szCs w:val="22"/>
                <w:lang w:val="es-SV"/>
              </w:rPr>
            </w:pPr>
            <w:r w:rsidRPr="00D365CA">
              <w:rPr>
                <w:sz w:val="22"/>
                <w:szCs w:val="22"/>
                <w:lang w:val="es-SV"/>
              </w:rPr>
              <w:t>Dirección:</w:t>
            </w:r>
            <w:r w:rsidRPr="00D365CA">
              <w:rPr>
                <w:i/>
                <w:iCs/>
                <w:sz w:val="22"/>
                <w:szCs w:val="22"/>
                <w:lang w:val="es-SV"/>
              </w:rPr>
              <w:t xml:space="preserve"> [indique la dirección del representante autorizado del miembro de la </w:t>
            </w:r>
            <w:r w:rsidR="00922D2D" w:rsidRPr="00D365CA">
              <w:rPr>
                <w:i/>
                <w:iCs/>
                <w:sz w:val="22"/>
                <w:szCs w:val="22"/>
                <w:lang w:val="es-SV"/>
              </w:rPr>
              <w:t>APCA</w:t>
            </w:r>
            <w:r w:rsidRPr="00D365CA">
              <w:rPr>
                <w:i/>
                <w:iCs/>
                <w:sz w:val="22"/>
                <w:szCs w:val="22"/>
                <w:lang w:val="es-SV"/>
              </w:rPr>
              <w:t>].</w:t>
            </w:r>
          </w:p>
          <w:p w14:paraId="6C6846FA" w14:textId="38DE347C" w:rsidR="00455149" w:rsidRPr="00D365CA" w:rsidRDefault="00455149" w:rsidP="00967260">
            <w:pPr>
              <w:pStyle w:val="Textoindependiente"/>
              <w:spacing w:before="40" w:after="120"/>
              <w:ind w:left="360" w:hanging="14"/>
              <w:rPr>
                <w:i/>
                <w:sz w:val="22"/>
                <w:szCs w:val="22"/>
                <w:lang w:val="es-SV"/>
              </w:rPr>
            </w:pPr>
            <w:r w:rsidRPr="00D365CA">
              <w:rPr>
                <w:sz w:val="22"/>
                <w:szCs w:val="22"/>
                <w:lang w:val="es-SV"/>
              </w:rPr>
              <w:t xml:space="preserve">Números de teléfono y </w:t>
            </w:r>
            <w:r w:rsidR="00926285" w:rsidRPr="00D365CA">
              <w:rPr>
                <w:sz w:val="22"/>
                <w:szCs w:val="22"/>
                <w:lang w:val="es-SV"/>
              </w:rPr>
              <w:t>fax</w:t>
            </w:r>
            <w:r w:rsidRPr="00D365CA">
              <w:rPr>
                <w:sz w:val="22"/>
                <w:szCs w:val="22"/>
                <w:lang w:val="es-SV"/>
              </w:rPr>
              <w:t xml:space="preserve">: </w:t>
            </w:r>
            <w:r w:rsidRPr="00D365CA">
              <w:rPr>
                <w:i/>
                <w:iCs/>
                <w:sz w:val="22"/>
                <w:szCs w:val="22"/>
                <w:lang w:val="es-SV"/>
              </w:rPr>
              <w:t xml:space="preserve">[indique los números de teléfono y </w:t>
            </w:r>
            <w:r w:rsidR="00926285" w:rsidRPr="00D365CA">
              <w:rPr>
                <w:i/>
                <w:iCs/>
                <w:sz w:val="22"/>
                <w:szCs w:val="22"/>
                <w:lang w:val="es-SV"/>
              </w:rPr>
              <w:t>fax</w:t>
            </w:r>
            <w:r w:rsidRPr="00D365CA">
              <w:rPr>
                <w:i/>
                <w:iCs/>
                <w:sz w:val="22"/>
                <w:szCs w:val="22"/>
                <w:lang w:val="es-SV"/>
              </w:rPr>
              <w:t xml:space="preserve"> del representante autorizado del</w:t>
            </w:r>
            <w:r w:rsidR="00FF11D6" w:rsidRPr="00D365CA">
              <w:rPr>
                <w:i/>
                <w:iCs/>
                <w:sz w:val="22"/>
                <w:szCs w:val="22"/>
                <w:lang w:val="es-SV"/>
              </w:rPr>
              <w:t> </w:t>
            </w:r>
            <w:r w:rsidRPr="00D365CA">
              <w:rPr>
                <w:i/>
                <w:iCs/>
                <w:sz w:val="22"/>
                <w:szCs w:val="22"/>
                <w:lang w:val="es-SV"/>
              </w:rPr>
              <w:t xml:space="preserve">miembro de la </w:t>
            </w:r>
            <w:r w:rsidR="00922D2D" w:rsidRPr="00D365CA">
              <w:rPr>
                <w:i/>
                <w:iCs/>
                <w:sz w:val="22"/>
                <w:szCs w:val="22"/>
                <w:lang w:val="es-SV"/>
              </w:rPr>
              <w:t>APCA</w:t>
            </w:r>
            <w:r w:rsidRPr="00D365CA">
              <w:rPr>
                <w:i/>
                <w:iCs/>
                <w:sz w:val="22"/>
                <w:szCs w:val="22"/>
                <w:lang w:val="es-SV"/>
              </w:rPr>
              <w:t>].</w:t>
            </w:r>
          </w:p>
          <w:p w14:paraId="7777CE9E" w14:textId="740A8175" w:rsidR="00455149" w:rsidRPr="00D365CA" w:rsidRDefault="00455149" w:rsidP="00967260">
            <w:pPr>
              <w:pStyle w:val="Textoindependiente"/>
              <w:spacing w:before="40" w:after="160"/>
              <w:ind w:left="360" w:hanging="14"/>
              <w:rPr>
                <w:sz w:val="22"/>
                <w:szCs w:val="22"/>
                <w:lang w:val="es-SV"/>
              </w:rPr>
            </w:pPr>
            <w:r w:rsidRPr="00D365CA">
              <w:rPr>
                <w:sz w:val="22"/>
                <w:szCs w:val="22"/>
                <w:lang w:val="es-SV"/>
              </w:rPr>
              <w:t xml:space="preserve">Dirección de correo electrónico: </w:t>
            </w:r>
            <w:r w:rsidRPr="00D365CA">
              <w:rPr>
                <w:i/>
                <w:iCs/>
                <w:sz w:val="22"/>
                <w:szCs w:val="22"/>
                <w:lang w:val="es-SV"/>
              </w:rPr>
              <w:t xml:space="preserve">[indique la dirección de correo electrónico del representante autorizado del miembro de la </w:t>
            </w:r>
            <w:r w:rsidR="00922D2D" w:rsidRPr="00D365CA">
              <w:rPr>
                <w:i/>
                <w:iCs/>
                <w:sz w:val="22"/>
                <w:szCs w:val="22"/>
                <w:lang w:val="es-SV"/>
              </w:rPr>
              <w:t>APCA</w:t>
            </w:r>
            <w:r w:rsidRPr="00D365CA">
              <w:rPr>
                <w:i/>
                <w:iCs/>
                <w:sz w:val="22"/>
                <w:szCs w:val="22"/>
                <w:lang w:val="es-SV"/>
              </w:rPr>
              <w:t>].</w:t>
            </w:r>
          </w:p>
        </w:tc>
      </w:tr>
      <w:tr w:rsidR="00455149" w:rsidRPr="00AD4A6B" w14:paraId="4A1FAF04" w14:textId="77777777" w:rsidTr="00C87928">
        <w:tc>
          <w:tcPr>
            <w:tcW w:w="9243" w:type="dxa"/>
          </w:tcPr>
          <w:p w14:paraId="58491F5A" w14:textId="031650C8" w:rsidR="000E5ED0" w:rsidRPr="00D365CA" w:rsidRDefault="00455149" w:rsidP="00967260">
            <w:pPr>
              <w:spacing w:before="40"/>
              <w:ind w:left="319" w:hanging="319"/>
              <w:rPr>
                <w:sz w:val="22"/>
                <w:szCs w:val="22"/>
                <w:lang w:val="es-SV"/>
              </w:rPr>
            </w:pPr>
            <w:r w:rsidRPr="00D365CA">
              <w:rPr>
                <w:sz w:val="22"/>
                <w:szCs w:val="22"/>
                <w:lang w:val="es-SV"/>
              </w:rPr>
              <w:t>7.</w:t>
            </w:r>
            <w:r w:rsidRPr="00D365CA">
              <w:rPr>
                <w:sz w:val="22"/>
                <w:szCs w:val="22"/>
                <w:lang w:val="es-SV"/>
              </w:rPr>
              <w:tab/>
              <w:t xml:space="preserve">Se adjuntan copias de los siguientes documentos originales: </w:t>
            </w:r>
            <w:r w:rsidRPr="00D365CA">
              <w:rPr>
                <w:i/>
                <w:iCs/>
                <w:sz w:val="22"/>
                <w:szCs w:val="22"/>
                <w:lang w:val="es-SV"/>
              </w:rPr>
              <w:t>[</w:t>
            </w:r>
            <w:r w:rsidR="00926285" w:rsidRPr="00D365CA">
              <w:rPr>
                <w:i/>
                <w:iCs/>
                <w:sz w:val="22"/>
                <w:szCs w:val="22"/>
                <w:lang w:val="es-SV"/>
              </w:rPr>
              <w:t>m</w:t>
            </w:r>
            <w:r w:rsidRPr="00D365CA">
              <w:rPr>
                <w:i/>
                <w:iCs/>
                <w:sz w:val="22"/>
                <w:szCs w:val="22"/>
                <w:lang w:val="es-SV"/>
              </w:rPr>
              <w:t xml:space="preserve">arque </w:t>
            </w:r>
            <w:r w:rsidR="00926285" w:rsidRPr="00D365CA">
              <w:rPr>
                <w:i/>
                <w:iCs/>
                <w:sz w:val="22"/>
                <w:szCs w:val="22"/>
                <w:lang w:val="es-SV"/>
              </w:rPr>
              <w:t>las</w:t>
            </w:r>
            <w:r w:rsidRPr="00D365CA">
              <w:rPr>
                <w:i/>
                <w:iCs/>
                <w:sz w:val="22"/>
                <w:szCs w:val="22"/>
                <w:lang w:val="es-SV"/>
              </w:rPr>
              <w:t xml:space="preserve"> casillas</w:t>
            </w:r>
            <w:r w:rsidR="00926285" w:rsidRPr="00D365CA">
              <w:rPr>
                <w:i/>
                <w:iCs/>
                <w:sz w:val="22"/>
                <w:szCs w:val="22"/>
                <w:lang w:val="es-SV"/>
              </w:rPr>
              <w:t xml:space="preserve"> que</w:t>
            </w:r>
            <w:r w:rsidR="00FF11D6" w:rsidRPr="00D365CA">
              <w:rPr>
                <w:i/>
                <w:iCs/>
                <w:sz w:val="22"/>
                <w:szCs w:val="22"/>
                <w:lang w:val="es-SV"/>
              </w:rPr>
              <w:t> </w:t>
            </w:r>
            <w:r w:rsidR="00926285" w:rsidRPr="00D365CA">
              <w:rPr>
                <w:i/>
                <w:iCs/>
                <w:sz w:val="22"/>
                <w:szCs w:val="22"/>
                <w:lang w:val="es-SV"/>
              </w:rPr>
              <w:t>correspondan</w:t>
            </w:r>
            <w:r w:rsidRPr="00D365CA">
              <w:rPr>
                <w:i/>
                <w:iCs/>
                <w:sz w:val="22"/>
                <w:szCs w:val="22"/>
                <w:lang w:val="es-SV"/>
              </w:rPr>
              <w:t>].</w:t>
            </w:r>
          </w:p>
          <w:p w14:paraId="084497F7" w14:textId="19537AAE" w:rsidR="000E5ED0" w:rsidRPr="00D365CA" w:rsidRDefault="000E5ED0" w:rsidP="00C677D1">
            <w:pPr>
              <w:spacing w:before="40"/>
              <w:ind w:left="540" w:hanging="450"/>
              <w:jc w:val="both"/>
              <w:rPr>
                <w:sz w:val="22"/>
                <w:szCs w:val="22"/>
                <w:lang w:val="es-SV"/>
              </w:rPr>
            </w:pPr>
            <w:r w:rsidRPr="00D365CA">
              <w:rPr>
                <w:sz w:val="22"/>
                <w:szCs w:val="22"/>
                <w:lang w:val="es-SV"/>
              </w:rPr>
              <w:sym w:font="Wingdings" w:char="F0A8"/>
            </w:r>
            <w:r w:rsidRPr="00D365CA">
              <w:rPr>
                <w:sz w:val="22"/>
                <w:szCs w:val="22"/>
                <w:lang w:val="es-SV"/>
              </w:rPr>
              <w:tab/>
              <w:t>Estatutos de la Sociedad (o documentos equivalentes de constitución o asociación) o</w:t>
            </w:r>
            <w:r w:rsidR="00FF11D6" w:rsidRPr="00D365CA">
              <w:rPr>
                <w:sz w:val="22"/>
                <w:szCs w:val="22"/>
                <w:lang w:val="es-SV"/>
              </w:rPr>
              <w:t> </w:t>
            </w:r>
            <w:r w:rsidRPr="00D365CA">
              <w:rPr>
                <w:sz w:val="22"/>
                <w:szCs w:val="22"/>
                <w:lang w:val="es-SV"/>
              </w:rPr>
              <w:t>documentos de registro de la persona jurídica antes mencionada, y de conformidad con</w:t>
            </w:r>
            <w:r w:rsidR="00FF11D6" w:rsidRPr="00D365CA">
              <w:rPr>
                <w:sz w:val="22"/>
                <w:szCs w:val="22"/>
                <w:lang w:val="es-SV"/>
              </w:rPr>
              <w:t> </w:t>
            </w:r>
            <w:r w:rsidR="00775C89" w:rsidRPr="00D365CA">
              <w:rPr>
                <w:sz w:val="22"/>
                <w:szCs w:val="22"/>
                <w:lang w:val="es-SV"/>
              </w:rPr>
              <w:t>la</w:t>
            </w:r>
            <w:r w:rsidR="00FF11D6" w:rsidRPr="00D365CA">
              <w:rPr>
                <w:sz w:val="22"/>
                <w:szCs w:val="22"/>
                <w:lang w:val="es-SV"/>
              </w:rPr>
              <w:t> </w:t>
            </w:r>
            <w:r w:rsidR="00775C89" w:rsidRPr="00D365CA">
              <w:rPr>
                <w:sz w:val="22"/>
                <w:szCs w:val="22"/>
                <w:lang w:val="es-SV"/>
              </w:rPr>
              <w:t>IAL </w:t>
            </w:r>
            <w:r w:rsidRPr="00D365CA">
              <w:rPr>
                <w:sz w:val="22"/>
                <w:szCs w:val="22"/>
                <w:lang w:val="es-SV"/>
              </w:rPr>
              <w:t>4.4.</w:t>
            </w:r>
          </w:p>
          <w:p w14:paraId="4A869128" w14:textId="447E7A53" w:rsidR="000E5ED0" w:rsidRPr="00D365CA" w:rsidRDefault="000E5ED0" w:rsidP="00C677D1">
            <w:pPr>
              <w:spacing w:before="40"/>
              <w:ind w:left="540" w:hanging="450"/>
              <w:jc w:val="both"/>
              <w:rPr>
                <w:sz w:val="22"/>
                <w:szCs w:val="22"/>
                <w:lang w:val="es-SV"/>
              </w:rPr>
            </w:pPr>
            <w:r w:rsidRPr="00D365CA">
              <w:rPr>
                <w:sz w:val="22"/>
                <w:szCs w:val="22"/>
                <w:lang w:val="es-SV"/>
              </w:rPr>
              <w:sym w:font="Wingdings" w:char="F0A8"/>
            </w:r>
            <w:r w:rsidRPr="00D365CA">
              <w:rPr>
                <w:sz w:val="22"/>
                <w:szCs w:val="22"/>
                <w:lang w:val="es-SV"/>
              </w:rPr>
              <w:tab/>
              <w:t>Si se trata de una empresa o ente de propiedad estatal, documentación que acredite su autonomía jurídica y financiera, su operación de conformidad con el Derecho comercial y</w:t>
            </w:r>
            <w:r w:rsidR="00FF11D6" w:rsidRPr="00D365CA">
              <w:rPr>
                <w:sz w:val="22"/>
                <w:szCs w:val="22"/>
                <w:lang w:val="es-SV"/>
              </w:rPr>
              <w:t> </w:t>
            </w:r>
            <w:r w:rsidRPr="00D365CA">
              <w:rPr>
                <w:sz w:val="22"/>
                <w:szCs w:val="22"/>
                <w:lang w:val="es-SV"/>
              </w:rPr>
              <w:t xml:space="preserve">que no se encuentra bajo la supervisión del Comprador, de conformidad con </w:t>
            </w:r>
            <w:r w:rsidR="00775C89" w:rsidRPr="00D365CA">
              <w:rPr>
                <w:sz w:val="22"/>
                <w:szCs w:val="22"/>
                <w:lang w:val="es-SV"/>
              </w:rPr>
              <w:t>la IAL </w:t>
            </w:r>
            <w:r w:rsidRPr="00D365CA">
              <w:rPr>
                <w:sz w:val="22"/>
                <w:szCs w:val="22"/>
                <w:lang w:val="es-SV"/>
              </w:rPr>
              <w:t>4.6.</w:t>
            </w:r>
          </w:p>
          <w:p w14:paraId="277B8EBD" w14:textId="38F542CB" w:rsidR="00455149" w:rsidRPr="00D365CA" w:rsidRDefault="001165ED" w:rsidP="00C677D1">
            <w:pPr>
              <w:spacing w:before="40" w:after="160"/>
              <w:ind w:left="342" w:hanging="342"/>
              <w:jc w:val="both"/>
              <w:rPr>
                <w:sz w:val="22"/>
                <w:szCs w:val="22"/>
                <w:lang w:val="es-SV"/>
              </w:rPr>
            </w:pPr>
            <w:r w:rsidRPr="00D365CA">
              <w:rPr>
                <w:sz w:val="22"/>
                <w:szCs w:val="22"/>
                <w:lang w:val="es-SV"/>
              </w:rPr>
              <w:t>8.</w:t>
            </w:r>
            <w:r w:rsidRPr="00D365CA">
              <w:rPr>
                <w:sz w:val="22"/>
                <w:szCs w:val="22"/>
                <w:lang w:val="es-SV"/>
              </w:rPr>
              <w:tab/>
            </w:r>
            <w:r w:rsidR="0088747C" w:rsidRPr="00D365CA">
              <w:rPr>
                <w:color w:val="000000" w:themeColor="text1"/>
                <w:spacing w:val="-2"/>
                <w:sz w:val="22"/>
                <w:szCs w:val="22"/>
                <w:lang w:val="es-SV"/>
              </w:rPr>
              <w:t xml:space="preserve">Se incluye el organigrama, la lista de los miembros del Directorio y la propiedad efectiva. </w:t>
            </w:r>
            <w:r w:rsidR="00E94589" w:rsidRPr="00D365CA">
              <w:rPr>
                <w:color w:val="000000" w:themeColor="text1"/>
                <w:spacing w:val="-2"/>
                <w:sz w:val="22"/>
                <w:szCs w:val="22"/>
                <w:lang w:val="es-SV"/>
              </w:rPr>
              <w:t>El</w:t>
            </w:r>
            <w:r w:rsidR="0088747C" w:rsidRPr="00D365CA">
              <w:rPr>
                <w:color w:val="000000" w:themeColor="text1"/>
                <w:spacing w:val="-2"/>
                <w:sz w:val="22"/>
                <w:szCs w:val="22"/>
                <w:lang w:val="es-SV"/>
              </w:rPr>
              <w:t xml:space="preserve"> Licitante seleccionado deberá proporcionar información adicional sobre la titularidad real de cada miembro de la APCA, utilizando el Formulario de Divulgación de la Propiedad Efectiva.</w:t>
            </w:r>
          </w:p>
        </w:tc>
      </w:tr>
    </w:tbl>
    <w:p w14:paraId="6BD6E153" w14:textId="16FF0A10" w:rsidR="000A7ADD" w:rsidRPr="00D365CA" w:rsidRDefault="00455149" w:rsidP="00725485">
      <w:pPr>
        <w:pStyle w:val="Tanla4titulo"/>
        <w:rPr>
          <w:lang w:val="es-SV"/>
        </w:rPr>
      </w:pPr>
      <w:r w:rsidRPr="00D365CA">
        <w:rPr>
          <w:lang w:val="es-SV"/>
        </w:rPr>
        <w:br w:type="page"/>
      </w:r>
      <w:bookmarkStart w:id="390" w:name="_Toc91234393"/>
      <w:bookmarkStart w:id="391" w:name="_Toc91234635"/>
      <w:bookmarkStart w:id="392" w:name="_Toc91234756"/>
      <w:bookmarkStart w:id="393" w:name="_Toc91260585"/>
      <w:bookmarkStart w:id="394" w:name="_Toc91262925"/>
      <w:bookmarkStart w:id="395" w:name="_Toc136871147"/>
      <w:r w:rsidR="000A7ADD" w:rsidRPr="00D365CA">
        <w:rPr>
          <w:lang w:val="es-SV"/>
        </w:rPr>
        <w:lastRenderedPageBreak/>
        <w:t>Declaración de Desempeño sobre Explotación y Abuso Sexual (EAS) y/o Acoso Sexual (ASx)</w:t>
      </w:r>
      <w:bookmarkEnd w:id="390"/>
      <w:bookmarkEnd w:id="391"/>
      <w:bookmarkEnd w:id="392"/>
      <w:bookmarkEnd w:id="393"/>
      <w:bookmarkEnd w:id="394"/>
      <w:bookmarkEnd w:id="395"/>
      <w:r w:rsidR="00C87928" w:rsidRPr="00D365CA">
        <w:rPr>
          <w:lang w:val="es-SV"/>
        </w:rPr>
        <w:t>.</w:t>
      </w:r>
    </w:p>
    <w:p w14:paraId="2D8F166E" w14:textId="6EAB3216" w:rsidR="000A7ADD" w:rsidRPr="00D365CA" w:rsidRDefault="000A7ADD" w:rsidP="000A7ADD">
      <w:pPr>
        <w:spacing w:before="120" w:line="264" w:lineRule="exact"/>
        <w:ind w:left="72" w:right="146"/>
        <w:jc w:val="center"/>
        <w:rPr>
          <w:i/>
          <w:iCs/>
          <w:spacing w:val="-6"/>
          <w:sz w:val="22"/>
          <w:szCs w:val="22"/>
          <w:lang w:val="es-SV"/>
        </w:rPr>
      </w:pPr>
      <w:r w:rsidRPr="00D365CA">
        <w:rPr>
          <w:i/>
          <w:spacing w:val="6"/>
          <w:sz w:val="22"/>
          <w:szCs w:val="22"/>
          <w:lang w:val="es-SV"/>
        </w:rPr>
        <w:t>[El siguiente cuadro debe ser completad</w:t>
      </w:r>
      <w:r w:rsidR="004F37B7" w:rsidRPr="00D365CA">
        <w:rPr>
          <w:i/>
          <w:spacing w:val="6"/>
          <w:sz w:val="22"/>
          <w:szCs w:val="22"/>
          <w:lang w:val="es-SV"/>
        </w:rPr>
        <w:t>o</w:t>
      </w:r>
      <w:r w:rsidRPr="00D365CA">
        <w:rPr>
          <w:i/>
          <w:spacing w:val="6"/>
          <w:sz w:val="22"/>
          <w:szCs w:val="22"/>
          <w:lang w:val="es-SV"/>
        </w:rPr>
        <w:t xml:space="preserve"> por el Licitante y cada miembro de la APCA o JV y cada subcontratista propuesto por el Licitante</w:t>
      </w:r>
      <w:r w:rsidRPr="00D365CA">
        <w:rPr>
          <w:i/>
          <w:iCs/>
          <w:spacing w:val="-6"/>
          <w:sz w:val="22"/>
          <w:szCs w:val="22"/>
          <w:lang w:val="es-SV"/>
        </w:rPr>
        <w:t>]</w:t>
      </w:r>
    </w:p>
    <w:p w14:paraId="655C3561" w14:textId="77777777" w:rsidR="000A7ADD" w:rsidRPr="00D365CA" w:rsidRDefault="000A7ADD" w:rsidP="000A7ADD">
      <w:pPr>
        <w:spacing w:before="120" w:line="264" w:lineRule="exact"/>
        <w:ind w:left="72" w:right="146"/>
        <w:jc w:val="center"/>
        <w:rPr>
          <w:i/>
          <w:iCs/>
          <w:spacing w:val="-6"/>
          <w:sz w:val="22"/>
          <w:szCs w:val="22"/>
          <w:lang w:val="es-SV"/>
        </w:rPr>
      </w:pPr>
    </w:p>
    <w:p w14:paraId="1D78A5A7" w14:textId="77777777" w:rsidR="000A7ADD" w:rsidRPr="00D365CA" w:rsidRDefault="000A7ADD" w:rsidP="000A7ADD">
      <w:pPr>
        <w:pStyle w:val="HTMLconformatoprevio"/>
        <w:shd w:val="clear" w:color="auto" w:fill="FFFFFF"/>
        <w:ind w:right="146"/>
        <w:jc w:val="right"/>
        <w:rPr>
          <w:rFonts w:ascii="Times New Roman" w:hAnsi="Times New Roman" w:cs="Times New Roman"/>
          <w:color w:val="212121"/>
          <w:sz w:val="24"/>
          <w:lang w:val="es-SV"/>
        </w:rPr>
      </w:pPr>
      <w:r w:rsidRPr="00D365CA">
        <w:rPr>
          <w:rFonts w:ascii="Times New Roman" w:hAnsi="Times New Roman" w:cs="Times New Roman"/>
          <w:color w:val="212121"/>
          <w:sz w:val="24"/>
          <w:lang w:val="es-SV"/>
        </w:rPr>
        <w:t xml:space="preserve">Nombre del Licitante: </w:t>
      </w:r>
      <w:r w:rsidRPr="00D365CA">
        <w:rPr>
          <w:rFonts w:ascii="Times New Roman" w:hAnsi="Times New Roman" w:cs="Times New Roman"/>
          <w:i/>
          <w:color w:val="212121"/>
          <w:sz w:val="24"/>
          <w:lang w:val="es-SV"/>
        </w:rPr>
        <w:t>[indicar el nombre completo]</w:t>
      </w:r>
    </w:p>
    <w:p w14:paraId="3877C239" w14:textId="77777777" w:rsidR="000A7ADD" w:rsidRPr="00D365CA" w:rsidRDefault="000A7ADD" w:rsidP="000A7ADD">
      <w:pPr>
        <w:pStyle w:val="HTMLconformatoprevio"/>
        <w:shd w:val="clear" w:color="auto" w:fill="FFFFFF"/>
        <w:ind w:right="146"/>
        <w:jc w:val="right"/>
        <w:rPr>
          <w:rFonts w:ascii="Times New Roman" w:hAnsi="Times New Roman" w:cs="Times New Roman"/>
          <w:color w:val="212121"/>
          <w:sz w:val="24"/>
          <w:lang w:val="es-SV"/>
        </w:rPr>
      </w:pPr>
      <w:r w:rsidRPr="00D365CA">
        <w:rPr>
          <w:rFonts w:ascii="Times New Roman" w:hAnsi="Times New Roman" w:cs="Times New Roman"/>
          <w:color w:val="212121"/>
          <w:sz w:val="24"/>
          <w:lang w:val="es-SV"/>
        </w:rPr>
        <w:t xml:space="preserve">Fecha: </w:t>
      </w:r>
      <w:r w:rsidRPr="00D365CA">
        <w:rPr>
          <w:rFonts w:ascii="Times New Roman" w:hAnsi="Times New Roman" w:cs="Times New Roman"/>
          <w:i/>
          <w:color w:val="212121"/>
          <w:sz w:val="24"/>
          <w:lang w:val="es-SV"/>
        </w:rPr>
        <w:t>[insertar día, mes, año]</w:t>
      </w:r>
    </w:p>
    <w:p w14:paraId="6562D447" w14:textId="77777777" w:rsidR="000A7ADD" w:rsidRPr="00D365CA" w:rsidRDefault="000A7ADD" w:rsidP="000A7ADD">
      <w:pPr>
        <w:pStyle w:val="HTMLconformatoprevio"/>
        <w:shd w:val="clear" w:color="auto" w:fill="FFFFFF"/>
        <w:ind w:right="146"/>
        <w:jc w:val="right"/>
        <w:rPr>
          <w:rFonts w:ascii="Times New Roman" w:hAnsi="Times New Roman" w:cs="Times New Roman"/>
          <w:color w:val="212121"/>
          <w:sz w:val="24"/>
          <w:lang w:val="es-SV"/>
        </w:rPr>
      </w:pPr>
      <w:r w:rsidRPr="00D365CA">
        <w:rPr>
          <w:rFonts w:ascii="Times New Roman" w:hAnsi="Times New Roman" w:cs="Times New Roman"/>
          <w:color w:val="212121"/>
          <w:sz w:val="24"/>
          <w:lang w:val="es-SV"/>
        </w:rPr>
        <w:t xml:space="preserve">SDO No. y Título: </w:t>
      </w:r>
      <w:r w:rsidRPr="00D365CA">
        <w:rPr>
          <w:rFonts w:ascii="Times New Roman" w:hAnsi="Times New Roman" w:cs="Times New Roman"/>
          <w:i/>
          <w:color w:val="212121"/>
          <w:sz w:val="24"/>
          <w:lang w:val="es-SV"/>
        </w:rPr>
        <w:t>[insertar la referencia de la SDO]</w:t>
      </w:r>
    </w:p>
    <w:p w14:paraId="1B76A440" w14:textId="77777777" w:rsidR="000A7ADD" w:rsidRPr="00D365CA" w:rsidRDefault="000A7ADD" w:rsidP="000A7ADD">
      <w:pPr>
        <w:pStyle w:val="HTMLconformatoprevio"/>
        <w:shd w:val="clear" w:color="auto" w:fill="FFFFFF"/>
        <w:ind w:right="146"/>
        <w:jc w:val="right"/>
        <w:rPr>
          <w:rFonts w:ascii="Times New Roman" w:hAnsi="Times New Roman" w:cs="Times New Roman"/>
          <w:i/>
          <w:color w:val="212121"/>
          <w:sz w:val="24"/>
          <w:lang w:val="es-SV"/>
        </w:rPr>
      </w:pPr>
      <w:r w:rsidRPr="00D365CA">
        <w:rPr>
          <w:rFonts w:ascii="Times New Roman" w:hAnsi="Times New Roman" w:cs="Times New Roman"/>
          <w:color w:val="212121"/>
          <w:sz w:val="24"/>
          <w:lang w:val="es-SV"/>
        </w:rPr>
        <w:t xml:space="preserve">Página </w:t>
      </w:r>
      <w:r w:rsidRPr="00D365CA">
        <w:rPr>
          <w:rFonts w:ascii="Times New Roman" w:hAnsi="Times New Roman" w:cs="Times New Roman"/>
          <w:i/>
          <w:color w:val="212121"/>
          <w:sz w:val="24"/>
          <w:lang w:val="es-SV"/>
        </w:rPr>
        <w:t>[insertar número de página] de [insertar número total] páginas</w:t>
      </w:r>
    </w:p>
    <w:p w14:paraId="3187F9C7" w14:textId="77777777" w:rsidR="000A7ADD" w:rsidRPr="00D365CA" w:rsidRDefault="000A7ADD" w:rsidP="000A7ADD">
      <w:pPr>
        <w:pStyle w:val="HTMLconformatoprevio"/>
        <w:shd w:val="clear" w:color="auto" w:fill="FFFFFF"/>
        <w:jc w:val="right"/>
        <w:rPr>
          <w:rFonts w:ascii="Times New Roman" w:hAnsi="Times New Roman" w:cs="Times New Roman"/>
          <w:i/>
          <w:color w:val="212121"/>
          <w:sz w:val="24"/>
          <w:lang w:val="es-SV"/>
        </w:rPr>
      </w:pPr>
    </w:p>
    <w:tbl>
      <w:tblPr>
        <w:tblW w:w="5000" w:type="pct"/>
        <w:tblCellMar>
          <w:left w:w="0" w:type="dxa"/>
          <w:right w:w="0" w:type="dxa"/>
        </w:tblCellMar>
        <w:tblLook w:val="0000" w:firstRow="0" w:lastRow="0" w:firstColumn="0" w:lastColumn="0" w:noHBand="0" w:noVBand="0"/>
      </w:tblPr>
      <w:tblGrid>
        <w:gridCol w:w="446"/>
        <w:gridCol w:w="8930"/>
      </w:tblGrid>
      <w:tr w:rsidR="000A7ADD" w:rsidRPr="00AD4A6B" w14:paraId="59031171" w14:textId="77777777" w:rsidTr="00BD2EF1">
        <w:tc>
          <w:tcPr>
            <w:tcW w:w="5000" w:type="pct"/>
            <w:gridSpan w:val="2"/>
            <w:tcBorders>
              <w:top w:val="single" w:sz="2" w:space="0" w:color="auto"/>
              <w:left w:val="single" w:sz="2" w:space="0" w:color="auto"/>
              <w:bottom w:val="single" w:sz="2" w:space="0" w:color="auto"/>
              <w:right w:val="single" w:sz="2" w:space="0" w:color="auto"/>
            </w:tcBorders>
          </w:tcPr>
          <w:p w14:paraId="4886088E" w14:textId="77777777" w:rsidR="000A7ADD" w:rsidRPr="00D365CA" w:rsidRDefault="000A7ADD" w:rsidP="00BD2EF1">
            <w:pPr>
              <w:spacing w:before="120"/>
              <w:jc w:val="center"/>
              <w:rPr>
                <w:b/>
                <w:spacing w:val="-4"/>
                <w:sz w:val="22"/>
                <w:szCs w:val="22"/>
                <w:lang w:val="es-SV"/>
              </w:rPr>
            </w:pPr>
            <w:r w:rsidRPr="00D365CA">
              <w:rPr>
                <w:b/>
                <w:spacing w:val="-4"/>
                <w:lang w:val="es-SV"/>
              </w:rPr>
              <w:t>Declaración EAS y /o ASx</w:t>
            </w:r>
          </w:p>
        </w:tc>
      </w:tr>
      <w:tr w:rsidR="000A7ADD" w:rsidRPr="00AD4A6B" w14:paraId="2272BF79" w14:textId="77777777" w:rsidTr="00BD2EF1">
        <w:tc>
          <w:tcPr>
            <w:tcW w:w="238" w:type="pct"/>
            <w:tcBorders>
              <w:top w:val="single" w:sz="2" w:space="0" w:color="auto"/>
              <w:left w:val="single" w:sz="2" w:space="0" w:color="auto"/>
              <w:bottom w:val="single" w:sz="2" w:space="0" w:color="auto"/>
            </w:tcBorders>
          </w:tcPr>
          <w:p w14:paraId="65C0FE6E" w14:textId="77777777" w:rsidR="000A7ADD" w:rsidRPr="00D365CA" w:rsidRDefault="000A7ADD" w:rsidP="00BD2EF1">
            <w:pPr>
              <w:spacing w:before="120" w:after="120"/>
              <w:ind w:left="892" w:right="176" w:hanging="826"/>
              <w:rPr>
                <w:spacing w:val="-4"/>
                <w:sz w:val="22"/>
                <w:szCs w:val="22"/>
                <w:lang w:val="es-SV"/>
              </w:rPr>
            </w:pPr>
          </w:p>
          <w:p w14:paraId="37EDAEC2" w14:textId="77777777" w:rsidR="000A7ADD" w:rsidRPr="00D365CA" w:rsidRDefault="000A7ADD" w:rsidP="00BD2EF1">
            <w:pPr>
              <w:spacing w:before="120" w:after="120"/>
              <w:ind w:left="892" w:right="176" w:hanging="826"/>
              <w:rPr>
                <w:rFonts w:eastAsia="MS Mincho"/>
                <w:spacing w:val="-2"/>
                <w:sz w:val="22"/>
                <w:szCs w:val="22"/>
                <w:lang w:val="es-SV"/>
              </w:rPr>
            </w:pPr>
            <w:r w:rsidRPr="00D365CA">
              <w:rPr>
                <w:rFonts w:eastAsia="MS Mincho"/>
                <w:spacing w:val="-2"/>
                <w:sz w:val="22"/>
                <w:szCs w:val="22"/>
                <w:lang w:val="es-SV"/>
              </w:rPr>
              <w:sym w:font="Wingdings" w:char="F0A8"/>
            </w:r>
          </w:p>
          <w:p w14:paraId="3456186D" w14:textId="77777777" w:rsidR="000A7ADD" w:rsidRPr="00D365CA" w:rsidRDefault="000A7ADD" w:rsidP="00BD2EF1">
            <w:pPr>
              <w:spacing w:before="120" w:after="120"/>
              <w:ind w:left="892" w:right="176" w:hanging="826"/>
              <w:rPr>
                <w:rFonts w:eastAsia="MS Mincho"/>
                <w:spacing w:val="-2"/>
                <w:sz w:val="22"/>
                <w:szCs w:val="22"/>
                <w:lang w:val="es-SV"/>
              </w:rPr>
            </w:pPr>
            <w:r w:rsidRPr="00D365CA">
              <w:rPr>
                <w:rFonts w:eastAsia="MS Mincho"/>
                <w:spacing w:val="-2"/>
                <w:sz w:val="22"/>
                <w:szCs w:val="22"/>
                <w:lang w:val="es-SV"/>
              </w:rPr>
              <w:t xml:space="preserve">  </w:t>
            </w:r>
          </w:p>
          <w:p w14:paraId="65F3E02B" w14:textId="77777777" w:rsidR="000A7ADD" w:rsidRPr="00D365CA" w:rsidRDefault="000A7ADD" w:rsidP="00BD2EF1">
            <w:pPr>
              <w:spacing w:before="120" w:after="120"/>
              <w:ind w:left="892" w:right="176" w:hanging="826"/>
              <w:rPr>
                <w:rFonts w:eastAsia="MS Mincho"/>
                <w:spacing w:val="-2"/>
                <w:sz w:val="22"/>
                <w:szCs w:val="22"/>
                <w:lang w:val="es-SV"/>
              </w:rPr>
            </w:pPr>
            <w:r w:rsidRPr="00D365CA">
              <w:rPr>
                <w:rFonts w:eastAsia="MS Mincho"/>
                <w:spacing w:val="-2"/>
                <w:sz w:val="22"/>
                <w:szCs w:val="22"/>
                <w:lang w:val="es-SV"/>
              </w:rPr>
              <w:sym w:font="Wingdings" w:char="F0A8"/>
            </w:r>
          </w:p>
          <w:p w14:paraId="57EBB1E7" w14:textId="77777777" w:rsidR="000A7ADD" w:rsidRPr="00D365CA" w:rsidRDefault="000A7ADD" w:rsidP="00BD2EF1">
            <w:pPr>
              <w:spacing w:before="120" w:after="120"/>
              <w:ind w:left="892" w:right="176" w:hanging="826"/>
              <w:rPr>
                <w:rFonts w:eastAsia="MS Mincho"/>
                <w:spacing w:val="-2"/>
                <w:sz w:val="22"/>
                <w:szCs w:val="22"/>
                <w:lang w:val="es-SV"/>
              </w:rPr>
            </w:pPr>
            <w:r w:rsidRPr="00D365CA">
              <w:rPr>
                <w:rFonts w:eastAsia="MS Mincho"/>
                <w:spacing w:val="-2"/>
                <w:sz w:val="22"/>
                <w:szCs w:val="22"/>
                <w:lang w:val="es-SV"/>
              </w:rPr>
              <w:t xml:space="preserve">  </w:t>
            </w:r>
          </w:p>
          <w:p w14:paraId="0814D46C" w14:textId="77777777" w:rsidR="000A7ADD" w:rsidRPr="00D365CA" w:rsidRDefault="000A7ADD" w:rsidP="00BD2EF1">
            <w:pPr>
              <w:spacing w:before="120" w:after="120"/>
              <w:ind w:left="892" w:right="176" w:hanging="826"/>
              <w:rPr>
                <w:rFonts w:eastAsia="MS Mincho"/>
                <w:spacing w:val="-2"/>
                <w:sz w:val="22"/>
                <w:szCs w:val="22"/>
                <w:lang w:val="es-SV"/>
              </w:rPr>
            </w:pPr>
            <w:r w:rsidRPr="00D365CA">
              <w:rPr>
                <w:rFonts w:eastAsia="MS Mincho"/>
                <w:spacing w:val="-2"/>
                <w:sz w:val="22"/>
                <w:szCs w:val="22"/>
                <w:lang w:val="es-SV"/>
              </w:rPr>
              <w:sym w:font="Wingdings" w:char="F0A8"/>
            </w:r>
            <w:r w:rsidRPr="00D365CA">
              <w:rPr>
                <w:rFonts w:eastAsia="MS Mincho"/>
                <w:spacing w:val="-2"/>
                <w:sz w:val="22"/>
                <w:szCs w:val="22"/>
                <w:lang w:val="es-SV"/>
              </w:rPr>
              <w:t xml:space="preserve">  </w:t>
            </w:r>
          </w:p>
          <w:p w14:paraId="2225DD1F" w14:textId="77777777" w:rsidR="000A7ADD" w:rsidRPr="00D365CA" w:rsidRDefault="000A7ADD" w:rsidP="00BD2EF1">
            <w:pPr>
              <w:spacing w:before="120" w:after="120"/>
              <w:ind w:left="892" w:right="176" w:hanging="826"/>
              <w:rPr>
                <w:spacing w:val="-4"/>
                <w:sz w:val="22"/>
                <w:szCs w:val="22"/>
                <w:lang w:val="es-SV"/>
              </w:rPr>
            </w:pPr>
          </w:p>
        </w:tc>
        <w:tc>
          <w:tcPr>
            <w:tcW w:w="4762" w:type="pct"/>
            <w:tcBorders>
              <w:top w:val="single" w:sz="2" w:space="0" w:color="auto"/>
              <w:left w:val="nil"/>
              <w:bottom w:val="single" w:sz="2" w:space="0" w:color="auto"/>
              <w:right w:val="single" w:sz="2" w:space="0" w:color="auto"/>
            </w:tcBorders>
          </w:tcPr>
          <w:p w14:paraId="21A0B658" w14:textId="77777777" w:rsidR="000A7ADD" w:rsidRPr="00D365CA" w:rsidRDefault="000A7ADD" w:rsidP="00BD2EF1">
            <w:pPr>
              <w:spacing w:before="120" w:after="120"/>
              <w:ind w:left="892" w:right="176" w:hanging="826"/>
              <w:rPr>
                <w:spacing w:val="-4"/>
                <w:sz w:val="22"/>
                <w:szCs w:val="22"/>
                <w:lang w:val="es-SV"/>
              </w:rPr>
            </w:pPr>
            <w:r w:rsidRPr="00D365CA">
              <w:rPr>
                <w:spacing w:val="-4"/>
                <w:sz w:val="22"/>
                <w:szCs w:val="22"/>
                <w:lang w:val="es-SV"/>
              </w:rPr>
              <w:t>Nosotros:</w:t>
            </w:r>
          </w:p>
          <w:p w14:paraId="2D801DC5" w14:textId="3D582CEF" w:rsidR="000A7ADD" w:rsidRPr="00D365CA" w:rsidRDefault="000A7ADD" w:rsidP="00D011AE">
            <w:pPr>
              <w:pStyle w:val="Prrafodelista"/>
              <w:numPr>
                <w:ilvl w:val="0"/>
                <w:numId w:val="153"/>
              </w:numPr>
              <w:spacing w:before="120" w:after="120"/>
              <w:ind w:right="176"/>
              <w:contextualSpacing w:val="0"/>
              <w:jc w:val="both"/>
              <w:rPr>
                <w:lang w:val="es-SV"/>
              </w:rPr>
            </w:pPr>
            <w:r w:rsidRPr="00D365CA">
              <w:rPr>
                <w:rFonts w:eastAsia="MS Mincho"/>
                <w:spacing w:val="-2"/>
                <w:sz w:val="22"/>
                <w:szCs w:val="22"/>
                <w:lang w:val="es-SV"/>
              </w:rPr>
              <w:t xml:space="preserve">no hemos sido objeto </w:t>
            </w:r>
            <w:r w:rsidR="00920CEC" w:rsidRPr="00D365CA">
              <w:rPr>
                <w:rFonts w:eastAsia="MS Mincho"/>
                <w:spacing w:val="-2"/>
                <w:sz w:val="22"/>
                <w:szCs w:val="22"/>
                <w:lang w:val="es-SV"/>
              </w:rPr>
              <w:t>d</w:t>
            </w:r>
            <w:r w:rsidRPr="00D365CA">
              <w:rPr>
                <w:rFonts w:eastAsia="MS Mincho"/>
                <w:spacing w:val="-2"/>
                <w:sz w:val="22"/>
                <w:szCs w:val="22"/>
                <w:lang w:val="es-SV"/>
              </w:rPr>
              <w:t>e descalificación por parte del Banco por incumplimiento de las obligaciones sobre EAS/ASx.</w:t>
            </w:r>
          </w:p>
          <w:p w14:paraId="2702D334" w14:textId="1374A9B0" w:rsidR="000A7ADD" w:rsidRPr="00D365CA" w:rsidRDefault="000A7ADD" w:rsidP="00D011AE">
            <w:pPr>
              <w:pStyle w:val="Prrafodelista"/>
              <w:numPr>
                <w:ilvl w:val="0"/>
                <w:numId w:val="153"/>
              </w:numPr>
              <w:spacing w:before="120" w:after="120"/>
              <w:ind w:right="176"/>
              <w:contextualSpacing w:val="0"/>
              <w:jc w:val="both"/>
              <w:rPr>
                <w:spacing w:val="-6"/>
                <w:sz w:val="22"/>
                <w:szCs w:val="22"/>
                <w:lang w:val="es-SV"/>
              </w:rPr>
            </w:pPr>
            <w:r w:rsidRPr="00D365CA">
              <w:rPr>
                <w:rFonts w:eastAsia="MS Mincho"/>
                <w:spacing w:val="-2"/>
                <w:sz w:val="22"/>
                <w:szCs w:val="22"/>
                <w:lang w:val="es-SV"/>
              </w:rPr>
              <w:t>no estamos sujetos a descalificación por parte del Banco por incumplimiento de las obligaciones sobre EAS/ASx</w:t>
            </w:r>
          </w:p>
          <w:p w14:paraId="326D340E" w14:textId="3617AE15" w:rsidR="000A7ADD" w:rsidRPr="00D365CA" w:rsidRDefault="000A7ADD" w:rsidP="00D011AE">
            <w:pPr>
              <w:pStyle w:val="Prrafodelista"/>
              <w:numPr>
                <w:ilvl w:val="0"/>
                <w:numId w:val="153"/>
              </w:numPr>
              <w:spacing w:before="120" w:after="120"/>
              <w:ind w:right="176"/>
              <w:contextualSpacing w:val="0"/>
              <w:jc w:val="both"/>
              <w:rPr>
                <w:rFonts w:eastAsia="MS Mincho"/>
                <w:spacing w:val="-2"/>
                <w:sz w:val="22"/>
                <w:szCs w:val="22"/>
                <w:lang w:val="es-SV"/>
              </w:rPr>
            </w:pPr>
            <w:r w:rsidRPr="00D365CA">
              <w:rPr>
                <w:rFonts w:eastAsia="MS Mincho"/>
                <w:spacing w:val="-2"/>
                <w:sz w:val="22"/>
                <w:szCs w:val="22"/>
                <w:lang w:val="es-SV"/>
              </w:rPr>
              <w:t xml:space="preserve"> hemos sido descalificados por el Banco por incumplimiento de las obligaciones sobre EAS/AS</w:t>
            </w:r>
            <w:r w:rsidR="00920CEC" w:rsidRPr="00D365CA">
              <w:rPr>
                <w:rFonts w:eastAsia="MS Mincho"/>
                <w:spacing w:val="-2"/>
                <w:sz w:val="22"/>
                <w:szCs w:val="22"/>
                <w:lang w:val="es-SV"/>
              </w:rPr>
              <w:t>x</w:t>
            </w:r>
            <w:r w:rsidRPr="00D365CA">
              <w:rPr>
                <w:rFonts w:eastAsia="MS Mincho"/>
                <w:spacing w:val="-2"/>
                <w:sz w:val="22"/>
                <w:szCs w:val="22"/>
                <w:lang w:val="es-SV"/>
              </w:rPr>
              <w:t xml:space="preserve"> </w:t>
            </w:r>
            <w:r w:rsidR="00920CEC" w:rsidRPr="00D365CA">
              <w:rPr>
                <w:rFonts w:eastAsia="MS Mincho"/>
                <w:spacing w:val="-2"/>
                <w:sz w:val="22"/>
                <w:szCs w:val="22"/>
                <w:lang w:val="es-SV"/>
              </w:rPr>
              <w:t xml:space="preserve">pero fuimos excluidos de las empresas descalificadas </w:t>
            </w:r>
            <w:r w:rsidRPr="00D365CA">
              <w:rPr>
                <w:rFonts w:eastAsia="MS Mincho"/>
                <w:spacing w:val="-2"/>
                <w:sz w:val="22"/>
                <w:szCs w:val="22"/>
                <w:lang w:val="es-SV"/>
              </w:rPr>
              <w:t xml:space="preserve">Se ha dictado un laudo arbitral en el caso de descalificación a </w:t>
            </w:r>
            <w:r w:rsidRPr="00411893">
              <w:rPr>
                <w:rFonts w:eastAsia="MS Mincho"/>
                <w:spacing w:val="-2"/>
                <w:sz w:val="22"/>
                <w:szCs w:val="22"/>
                <w:lang w:val="es-SV"/>
              </w:rPr>
              <w:t>nuestro favor.</w:t>
            </w:r>
          </w:p>
        </w:tc>
      </w:tr>
      <w:tr w:rsidR="000A7ADD" w:rsidRPr="00AD4A6B" w14:paraId="735D86C3" w14:textId="77777777" w:rsidTr="00BD2EF1">
        <w:tc>
          <w:tcPr>
            <w:tcW w:w="5000" w:type="pct"/>
            <w:gridSpan w:val="2"/>
            <w:tcBorders>
              <w:top w:val="single" w:sz="2" w:space="0" w:color="auto"/>
              <w:left w:val="single" w:sz="2" w:space="0" w:color="auto"/>
              <w:bottom w:val="single" w:sz="2" w:space="0" w:color="auto"/>
              <w:right w:val="single" w:sz="2" w:space="0" w:color="auto"/>
            </w:tcBorders>
          </w:tcPr>
          <w:p w14:paraId="27285C40" w14:textId="77777777" w:rsidR="000A7ADD" w:rsidRPr="00D365CA" w:rsidRDefault="000A7ADD" w:rsidP="00BD2EF1">
            <w:pPr>
              <w:spacing w:before="120"/>
              <w:ind w:left="82" w:right="178"/>
              <w:rPr>
                <w:b/>
                <w:i/>
                <w:iCs/>
                <w:sz w:val="22"/>
                <w:szCs w:val="22"/>
                <w:lang w:val="es-SV"/>
              </w:rPr>
            </w:pPr>
            <w:r w:rsidRPr="00D365CA">
              <w:rPr>
                <w:b/>
                <w:i/>
                <w:iCs/>
                <w:color w:val="000000" w:themeColor="text1"/>
                <w:sz w:val="22"/>
                <w:szCs w:val="22"/>
                <w:lang w:val="es-SV"/>
              </w:rPr>
              <w:t>[Si (c) anterior es aplicable, adjunte evidencia de un laudo arbitral que revierta las conclusiones sobre los problemas subyacentes a la descalificación</w:t>
            </w:r>
            <w:r w:rsidRPr="00D365CA">
              <w:rPr>
                <w:b/>
                <w:i/>
                <w:iCs/>
                <w:sz w:val="22"/>
                <w:szCs w:val="22"/>
                <w:lang w:val="es-SV"/>
              </w:rPr>
              <w:t>.]</w:t>
            </w:r>
          </w:p>
          <w:p w14:paraId="5267CE2D" w14:textId="77777777" w:rsidR="000A7ADD" w:rsidRPr="00D365CA" w:rsidRDefault="000A7ADD" w:rsidP="00BD2EF1">
            <w:pPr>
              <w:spacing w:before="120"/>
              <w:ind w:left="82" w:right="178"/>
              <w:rPr>
                <w:b/>
                <w:bCs/>
                <w:i/>
                <w:iCs/>
                <w:color w:val="000000" w:themeColor="text1"/>
                <w:sz w:val="22"/>
                <w:szCs w:val="22"/>
                <w:lang w:val="es-SV"/>
              </w:rPr>
            </w:pPr>
          </w:p>
        </w:tc>
      </w:tr>
    </w:tbl>
    <w:p w14:paraId="6607CEB0" w14:textId="77777777" w:rsidR="000A7ADD" w:rsidRPr="00D365CA" w:rsidRDefault="000A7ADD" w:rsidP="000A7ADD">
      <w:pPr>
        <w:jc w:val="center"/>
        <w:rPr>
          <w:b/>
          <w:lang w:val="es-SV"/>
        </w:rPr>
      </w:pPr>
    </w:p>
    <w:p w14:paraId="0D7E55F2" w14:textId="54912CD9" w:rsidR="000A7ADD" w:rsidRPr="00D365CA" w:rsidRDefault="000A7ADD">
      <w:pPr>
        <w:rPr>
          <w:bCs/>
          <w:lang w:val="es-SV"/>
        </w:rPr>
      </w:pPr>
      <w:r w:rsidRPr="00D365CA">
        <w:rPr>
          <w:bCs/>
          <w:lang w:val="es-SV"/>
        </w:rPr>
        <w:br w:type="page"/>
      </w:r>
    </w:p>
    <w:p w14:paraId="3C8A1BCC" w14:textId="6E2E8ACF" w:rsidR="00455149" w:rsidRPr="00D365CA" w:rsidRDefault="00455149" w:rsidP="00FF11D6">
      <w:pPr>
        <w:pStyle w:val="SectionVHeader"/>
        <w:spacing w:before="0" w:after="0"/>
        <w:rPr>
          <w:sz w:val="48"/>
          <w:szCs w:val="48"/>
          <w:lang w:val="es-SV"/>
        </w:rPr>
      </w:pPr>
      <w:r w:rsidRPr="00D365CA">
        <w:rPr>
          <w:bCs/>
          <w:sz w:val="48"/>
          <w:szCs w:val="48"/>
          <w:lang w:val="es-SV"/>
        </w:rPr>
        <w:lastRenderedPageBreak/>
        <w:t>Formularios de Listas de Precios</w:t>
      </w:r>
      <w:r w:rsidR="00C87928" w:rsidRPr="00D365CA">
        <w:rPr>
          <w:bCs/>
          <w:sz w:val="48"/>
          <w:szCs w:val="48"/>
          <w:lang w:val="es-SV"/>
        </w:rPr>
        <w:t>.</w:t>
      </w:r>
    </w:p>
    <w:p w14:paraId="7D9A66C9" w14:textId="77777777" w:rsidR="00FF11D6" w:rsidRPr="00D365CA" w:rsidRDefault="00FF11D6" w:rsidP="00FF11D6">
      <w:pPr>
        <w:pStyle w:val="Textoindependiente"/>
        <w:rPr>
          <w:i/>
          <w:iCs/>
          <w:lang w:val="es-SV"/>
        </w:rPr>
      </w:pPr>
    </w:p>
    <w:p w14:paraId="0EBE9362" w14:textId="0289937C" w:rsidR="00455149" w:rsidRPr="00D365CA" w:rsidRDefault="00455149" w:rsidP="00FF11D6">
      <w:pPr>
        <w:pStyle w:val="Textoindependiente"/>
        <w:rPr>
          <w:i/>
          <w:iCs/>
          <w:lang w:val="es-SV"/>
        </w:rPr>
      </w:pPr>
      <w:r w:rsidRPr="00D365CA">
        <w:rPr>
          <w:i/>
          <w:iCs/>
          <w:lang w:val="es-SV"/>
        </w:rPr>
        <w:t>[El Licitante completará estos formularios de Listas de P</w:t>
      </w:r>
      <w:r w:rsidR="005A2D01" w:rsidRPr="00D365CA">
        <w:rPr>
          <w:i/>
          <w:iCs/>
          <w:lang w:val="es-SV"/>
        </w:rPr>
        <w:t>r</w:t>
      </w:r>
      <w:r w:rsidRPr="00D365CA">
        <w:rPr>
          <w:i/>
          <w:iCs/>
          <w:lang w:val="es-SV"/>
        </w:rPr>
        <w:t xml:space="preserve">ecios de acuerdo con las instrucciones indicadas. La lista de artículos y lotes en la columna 1 de la </w:t>
      </w:r>
      <w:r w:rsidRPr="00D365CA">
        <w:rPr>
          <w:b/>
          <w:bCs/>
          <w:i/>
          <w:iCs/>
          <w:lang w:val="es-SV"/>
        </w:rPr>
        <w:t>Lista de Precios</w:t>
      </w:r>
      <w:r w:rsidRPr="00D365CA">
        <w:rPr>
          <w:i/>
          <w:iCs/>
          <w:lang w:val="es-SV"/>
        </w:rPr>
        <w:t xml:space="preserve"> deberá coincidir con la Lista de Bienes y Servicios Conexos detallada por el Comprador en la Lista de Requisitos de los Bienes y Servicios Conexos].</w:t>
      </w:r>
    </w:p>
    <w:p w14:paraId="4028DD42" w14:textId="77777777" w:rsidR="00455149" w:rsidRPr="00D365CA" w:rsidRDefault="00455149">
      <w:pPr>
        <w:pStyle w:val="Textoindependiente"/>
        <w:rPr>
          <w:lang w:val="es-SV"/>
        </w:rPr>
      </w:pPr>
    </w:p>
    <w:p w14:paraId="7ABD11D4" w14:textId="77777777" w:rsidR="00455149" w:rsidRPr="00D365CA" w:rsidRDefault="00455149">
      <w:pPr>
        <w:pStyle w:val="Textoindependiente"/>
        <w:jc w:val="center"/>
        <w:rPr>
          <w:lang w:val="es-SV"/>
        </w:rPr>
      </w:pPr>
    </w:p>
    <w:p w14:paraId="4261DE96" w14:textId="77777777" w:rsidR="00455149" w:rsidRPr="00D365CA" w:rsidRDefault="00455149">
      <w:pPr>
        <w:pStyle w:val="Textoindependiente"/>
        <w:jc w:val="center"/>
        <w:rPr>
          <w:lang w:val="es-SV"/>
        </w:rPr>
      </w:pPr>
    </w:p>
    <w:p w14:paraId="3FA501F9" w14:textId="77777777" w:rsidR="00455149" w:rsidRPr="00D365CA" w:rsidRDefault="00455149">
      <w:pPr>
        <w:pStyle w:val="Textoindependiente"/>
        <w:jc w:val="center"/>
        <w:rPr>
          <w:lang w:val="es-SV"/>
        </w:rPr>
        <w:sectPr w:rsidR="00455149" w:rsidRPr="00D365CA" w:rsidSect="00F70383">
          <w:headerReference w:type="even" r:id="rId40"/>
          <w:headerReference w:type="default" r:id="rId41"/>
          <w:headerReference w:type="first" r:id="rId42"/>
          <w:type w:val="evenPage"/>
          <w:pgSz w:w="12240" w:h="15840" w:code="1"/>
          <w:pgMar w:top="1134" w:right="1440" w:bottom="1440" w:left="1418" w:header="720" w:footer="720" w:gutter="0"/>
          <w:paperSrc w:first="15" w:other="15"/>
          <w:cols w:space="720"/>
          <w:titlePg/>
        </w:sectPr>
      </w:pPr>
    </w:p>
    <w:tbl>
      <w:tblPr>
        <w:tblW w:w="1348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33"/>
        <w:gridCol w:w="1076"/>
        <w:gridCol w:w="2127"/>
        <w:gridCol w:w="708"/>
        <w:gridCol w:w="993"/>
        <w:gridCol w:w="2693"/>
        <w:gridCol w:w="1276"/>
        <w:gridCol w:w="1842"/>
        <w:gridCol w:w="2036"/>
      </w:tblGrid>
      <w:tr w:rsidR="0098560A" w:rsidRPr="00AD4A6B" w14:paraId="708DB643" w14:textId="77777777" w:rsidTr="00BD2EF1">
        <w:trPr>
          <w:cantSplit/>
          <w:trHeight w:val="158"/>
        </w:trPr>
        <w:tc>
          <w:tcPr>
            <w:tcW w:w="13484" w:type="dxa"/>
            <w:gridSpan w:val="9"/>
            <w:tcBorders>
              <w:top w:val="nil"/>
              <w:left w:val="nil"/>
              <w:bottom w:val="nil"/>
              <w:right w:val="nil"/>
            </w:tcBorders>
          </w:tcPr>
          <w:p w14:paraId="594CC0CF" w14:textId="4B89F86B" w:rsidR="0098560A" w:rsidRPr="00D365CA" w:rsidRDefault="0098560A" w:rsidP="00BD2EF1">
            <w:pPr>
              <w:jc w:val="center"/>
              <w:rPr>
                <w:b/>
                <w:bCs/>
                <w:sz w:val="36"/>
                <w:lang w:val="es-SV"/>
              </w:rPr>
            </w:pPr>
            <w:bookmarkStart w:id="396" w:name="_Toc77664162"/>
            <w:r w:rsidRPr="00D365CA">
              <w:rPr>
                <w:b/>
                <w:sz w:val="36"/>
                <w:szCs w:val="20"/>
                <w:lang w:val="es-SV"/>
              </w:rPr>
              <w:lastRenderedPageBreak/>
              <w:t xml:space="preserve">Lista de </w:t>
            </w:r>
            <w:bookmarkEnd w:id="396"/>
            <w:r w:rsidRPr="00D365CA">
              <w:rPr>
                <w:b/>
                <w:sz w:val="36"/>
                <w:szCs w:val="20"/>
                <w:lang w:val="es-SV"/>
              </w:rPr>
              <w:t>Cantidades y Precios</w:t>
            </w:r>
            <w:r w:rsidR="00C87928" w:rsidRPr="00D365CA">
              <w:rPr>
                <w:b/>
                <w:sz w:val="36"/>
                <w:szCs w:val="20"/>
                <w:lang w:val="es-SV"/>
              </w:rPr>
              <w:t>.</w:t>
            </w:r>
          </w:p>
        </w:tc>
      </w:tr>
      <w:tr w:rsidR="0098560A" w:rsidRPr="00AD4A6B" w14:paraId="5E32601A" w14:textId="77777777" w:rsidTr="000D4154">
        <w:trPr>
          <w:cantSplit/>
          <w:trHeight w:val="1420"/>
        </w:trPr>
        <w:tc>
          <w:tcPr>
            <w:tcW w:w="9606" w:type="dxa"/>
            <w:gridSpan w:val="7"/>
            <w:tcBorders>
              <w:top w:val="double" w:sz="6" w:space="0" w:color="auto"/>
              <w:bottom w:val="nil"/>
              <w:right w:val="nil"/>
            </w:tcBorders>
          </w:tcPr>
          <w:p w14:paraId="07962C38" w14:textId="77777777" w:rsidR="0098560A" w:rsidRPr="00D365CA" w:rsidRDefault="0098560A" w:rsidP="00BD2EF1">
            <w:pPr>
              <w:suppressAutoHyphens/>
              <w:spacing w:before="240"/>
              <w:rPr>
                <w:lang w:val="es-SV"/>
              </w:rPr>
            </w:pPr>
          </w:p>
        </w:tc>
        <w:tc>
          <w:tcPr>
            <w:tcW w:w="3878" w:type="dxa"/>
            <w:gridSpan w:val="2"/>
            <w:tcBorders>
              <w:top w:val="double" w:sz="6" w:space="0" w:color="auto"/>
              <w:left w:val="nil"/>
              <w:bottom w:val="nil"/>
            </w:tcBorders>
          </w:tcPr>
          <w:p w14:paraId="272B07D5" w14:textId="77777777" w:rsidR="0098560A" w:rsidRPr="00D365CA" w:rsidRDefault="0098560A" w:rsidP="00BD2EF1">
            <w:pPr>
              <w:jc w:val="both"/>
              <w:rPr>
                <w:sz w:val="20"/>
                <w:lang w:val="es-SV"/>
              </w:rPr>
            </w:pPr>
            <w:r w:rsidRPr="00D365CA">
              <w:rPr>
                <w:sz w:val="20"/>
                <w:lang w:val="es-SV"/>
              </w:rPr>
              <w:t>Fecha:_______________________</w:t>
            </w:r>
          </w:p>
          <w:p w14:paraId="38D845A7" w14:textId="77777777" w:rsidR="0098560A" w:rsidRPr="00D365CA" w:rsidRDefault="0098560A" w:rsidP="00BD2EF1">
            <w:pPr>
              <w:suppressAutoHyphens/>
              <w:jc w:val="both"/>
              <w:rPr>
                <w:sz w:val="20"/>
                <w:lang w:val="es-SV"/>
              </w:rPr>
            </w:pPr>
            <w:r w:rsidRPr="00D365CA">
              <w:rPr>
                <w:sz w:val="20"/>
                <w:lang w:val="es-SV"/>
              </w:rPr>
              <w:t>SDO No: _____________________</w:t>
            </w:r>
          </w:p>
          <w:p w14:paraId="5BF4F840" w14:textId="77777777" w:rsidR="0098560A" w:rsidRPr="00D365CA" w:rsidRDefault="0098560A" w:rsidP="00BD2EF1">
            <w:pPr>
              <w:suppressAutoHyphens/>
              <w:jc w:val="both"/>
              <w:rPr>
                <w:sz w:val="20"/>
                <w:lang w:val="es-SV"/>
              </w:rPr>
            </w:pPr>
            <w:r w:rsidRPr="00D365CA">
              <w:rPr>
                <w:sz w:val="20"/>
                <w:lang w:val="es-SV"/>
              </w:rPr>
              <w:t>: ________________</w:t>
            </w:r>
          </w:p>
          <w:p w14:paraId="5FE48E42" w14:textId="77777777" w:rsidR="0098560A" w:rsidRPr="00D365CA" w:rsidRDefault="0098560A" w:rsidP="00BD2EF1">
            <w:pPr>
              <w:suppressAutoHyphens/>
              <w:jc w:val="both"/>
              <w:rPr>
                <w:lang w:val="es-SV"/>
              </w:rPr>
            </w:pPr>
            <w:r w:rsidRPr="00D365CA">
              <w:rPr>
                <w:sz w:val="20"/>
                <w:lang w:val="es-SV"/>
              </w:rPr>
              <w:t>Página N</w:t>
            </w:r>
            <w:r w:rsidRPr="00D365CA">
              <w:rPr>
                <w:sz w:val="20"/>
                <w:lang w:val="es-SV"/>
              </w:rPr>
              <w:sym w:font="Symbol" w:char="F0B0"/>
            </w:r>
            <w:r w:rsidRPr="00D365CA">
              <w:rPr>
                <w:sz w:val="20"/>
                <w:lang w:val="es-SV"/>
              </w:rPr>
              <w:t xml:space="preserve"> ______ de ______</w:t>
            </w:r>
          </w:p>
        </w:tc>
      </w:tr>
      <w:tr w:rsidR="0098560A" w:rsidRPr="00D365CA" w14:paraId="5122ACB3" w14:textId="77777777" w:rsidTr="000D4154">
        <w:trPr>
          <w:cantSplit/>
          <w:trHeight w:val="255"/>
        </w:trPr>
        <w:tc>
          <w:tcPr>
            <w:tcW w:w="733" w:type="dxa"/>
            <w:tcBorders>
              <w:top w:val="double" w:sz="6" w:space="0" w:color="auto"/>
              <w:bottom w:val="double" w:sz="6" w:space="0" w:color="auto"/>
              <w:right w:val="single" w:sz="6" w:space="0" w:color="auto"/>
            </w:tcBorders>
          </w:tcPr>
          <w:p w14:paraId="4D9DB563" w14:textId="77777777" w:rsidR="0098560A" w:rsidRPr="00D365CA" w:rsidRDefault="0098560A" w:rsidP="00672591">
            <w:pPr>
              <w:suppressAutoHyphens/>
              <w:jc w:val="center"/>
              <w:rPr>
                <w:sz w:val="20"/>
                <w:lang w:val="es-SV"/>
              </w:rPr>
            </w:pPr>
            <w:r w:rsidRPr="00D365CA">
              <w:rPr>
                <w:sz w:val="20"/>
                <w:lang w:val="es-SV"/>
              </w:rPr>
              <w:t>1</w:t>
            </w:r>
          </w:p>
        </w:tc>
        <w:tc>
          <w:tcPr>
            <w:tcW w:w="1076" w:type="dxa"/>
            <w:tcBorders>
              <w:top w:val="double" w:sz="6" w:space="0" w:color="auto"/>
              <w:left w:val="single" w:sz="6" w:space="0" w:color="auto"/>
              <w:bottom w:val="double" w:sz="6" w:space="0" w:color="auto"/>
              <w:right w:val="single" w:sz="6" w:space="0" w:color="auto"/>
            </w:tcBorders>
          </w:tcPr>
          <w:p w14:paraId="36447F0B" w14:textId="77777777" w:rsidR="0098560A" w:rsidRPr="00D365CA" w:rsidRDefault="0098560A" w:rsidP="00672591">
            <w:pPr>
              <w:suppressAutoHyphens/>
              <w:jc w:val="center"/>
              <w:rPr>
                <w:sz w:val="20"/>
                <w:lang w:val="es-SV"/>
              </w:rPr>
            </w:pPr>
            <w:r w:rsidRPr="00D365CA">
              <w:rPr>
                <w:sz w:val="20"/>
                <w:lang w:val="es-SV"/>
              </w:rPr>
              <w:t>2</w:t>
            </w:r>
          </w:p>
        </w:tc>
        <w:tc>
          <w:tcPr>
            <w:tcW w:w="2127" w:type="dxa"/>
            <w:tcBorders>
              <w:top w:val="double" w:sz="6" w:space="0" w:color="auto"/>
              <w:left w:val="single" w:sz="6" w:space="0" w:color="auto"/>
              <w:bottom w:val="double" w:sz="6" w:space="0" w:color="auto"/>
              <w:right w:val="single" w:sz="6" w:space="0" w:color="auto"/>
            </w:tcBorders>
          </w:tcPr>
          <w:p w14:paraId="7CCA87EF" w14:textId="77777777" w:rsidR="0098560A" w:rsidRPr="00D365CA" w:rsidRDefault="0098560A" w:rsidP="00672591">
            <w:pPr>
              <w:suppressAutoHyphens/>
              <w:jc w:val="center"/>
              <w:rPr>
                <w:sz w:val="20"/>
                <w:lang w:val="es-SV"/>
              </w:rPr>
            </w:pPr>
            <w:r w:rsidRPr="00D365CA">
              <w:rPr>
                <w:sz w:val="20"/>
                <w:lang w:val="es-SV"/>
              </w:rPr>
              <w:t>3</w:t>
            </w:r>
          </w:p>
        </w:tc>
        <w:tc>
          <w:tcPr>
            <w:tcW w:w="708" w:type="dxa"/>
            <w:tcBorders>
              <w:top w:val="double" w:sz="6" w:space="0" w:color="auto"/>
              <w:left w:val="single" w:sz="6" w:space="0" w:color="auto"/>
              <w:bottom w:val="double" w:sz="6" w:space="0" w:color="auto"/>
              <w:right w:val="single" w:sz="6" w:space="0" w:color="auto"/>
            </w:tcBorders>
          </w:tcPr>
          <w:p w14:paraId="00CDCBD9" w14:textId="77777777" w:rsidR="0098560A" w:rsidRPr="00D365CA" w:rsidRDefault="0098560A" w:rsidP="00672591">
            <w:pPr>
              <w:suppressAutoHyphens/>
              <w:jc w:val="center"/>
              <w:rPr>
                <w:sz w:val="20"/>
                <w:lang w:val="es-SV"/>
              </w:rPr>
            </w:pPr>
            <w:r w:rsidRPr="00D365CA">
              <w:rPr>
                <w:sz w:val="20"/>
                <w:lang w:val="es-SV"/>
              </w:rPr>
              <w:t>4</w:t>
            </w:r>
          </w:p>
        </w:tc>
        <w:tc>
          <w:tcPr>
            <w:tcW w:w="993" w:type="dxa"/>
            <w:tcBorders>
              <w:top w:val="double" w:sz="6" w:space="0" w:color="auto"/>
              <w:left w:val="single" w:sz="6" w:space="0" w:color="auto"/>
              <w:bottom w:val="double" w:sz="6" w:space="0" w:color="auto"/>
              <w:right w:val="single" w:sz="6" w:space="0" w:color="auto"/>
            </w:tcBorders>
          </w:tcPr>
          <w:p w14:paraId="7211E639" w14:textId="77777777" w:rsidR="0098560A" w:rsidRPr="00D365CA" w:rsidRDefault="0098560A" w:rsidP="00672591">
            <w:pPr>
              <w:suppressAutoHyphens/>
              <w:jc w:val="center"/>
              <w:rPr>
                <w:sz w:val="20"/>
                <w:lang w:val="es-SV"/>
              </w:rPr>
            </w:pPr>
            <w:r w:rsidRPr="00D365CA">
              <w:rPr>
                <w:sz w:val="20"/>
                <w:lang w:val="es-SV"/>
              </w:rPr>
              <w:t>5</w:t>
            </w:r>
          </w:p>
        </w:tc>
        <w:tc>
          <w:tcPr>
            <w:tcW w:w="2693" w:type="dxa"/>
            <w:tcBorders>
              <w:top w:val="double" w:sz="6" w:space="0" w:color="auto"/>
              <w:left w:val="single" w:sz="6" w:space="0" w:color="auto"/>
              <w:bottom w:val="double" w:sz="6" w:space="0" w:color="auto"/>
              <w:right w:val="single" w:sz="6" w:space="0" w:color="auto"/>
            </w:tcBorders>
          </w:tcPr>
          <w:p w14:paraId="33BA00DC" w14:textId="77777777" w:rsidR="0098560A" w:rsidRPr="00D365CA" w:rsidRDefault="0098560A" w:rsidP="00672591">
            <w:pPr>
              <w:suppressAutoHyphens/>
              <w:jc w:val="center"/>
              <w:rPr>
                <w:sz w:val="20"/>
                <w:lang w:val="es-SV"/>
              </w:rPr>
            </w:pPr>
            <w:r w:rsidRPr="00D365CA">
              <w:rPr>
                <w:sz w:val="20"/>
                <w:lang w:val="es-SV"/>
              </w:rPr>
              <w:t>6</w:t>
            </w:r>
          </w:p>
        </w:tc>
        <w:tc>
          <w:tcPr>
            <w:tcW w:w="1276" w:type="dxa"/>
            <w:tcBorders>
              <w:top w:val="double" w:sz="6" w:space="0" w:color="auto"/>
              <w:left w:val="single" w:sz="6" w:space="0" w:color="auto"/>
              <w:bottom w:val="double" w:sz="6" w:space="0" w:color="auto"/>
              <w:right w:val="single" w:sz="6" w:space="0" w:color="auto"/>
            </w:tcBorders>
          </w:tcPr>
          <w:p w14:paraId="01BFC960" w14:textId="77777777" w:rsidR="0098560A" w:rsidRPr="00D365CA" w:rsidRDefault="0098560A" w:rsidP="00672591">
            <w:pPr>
              <w:suppressAutoHyphens/>
              <w:jc w:val="center"/>
              <w:rPr>
                <w:sz w:val="20"/>
                <w:lang w:val="es-SV"/>
              </w:rPr>
            </w:pPr>
            <w:r w:rsidRPr="00D365CA">
              <w:rPr>
                <w:sz w:val="20"/>
                <w:lang w:val="es-SV"/>
              </w:rPr>
              <w:t>7</w:t>
            </w:r>
          </w:p>
        </w:tc>
        <w:tc>
          <w:tcPr>
            <w:tcW w:w="1842" w:type="dxa"/>
            <w:tcBorders>
              <w:top w:val="double" w:sz="6" w:space="0" w:color="auto"/>
              <w:left w:val="single" w:sz="6" w:space="0" w:color="auto"/>
              <w:bottom w:val="double" w:sz="6" w:space="0" w:color="auto"/>
              <w:right w:val="single" w:sz="6" w:space="0" w:color="auto"/>
            </w:tcBorders>
          </w:tcPr>
          <w:p w14:paraId="359D05FF" w14:textId="77777777" w:rsidR="0098560A" w:rsidRPr="00D365CA" w:rsidRDefault="0098560A" w:rsidP="00672591">
            <w:pPr>
              <w:suppressAutoHyphens/>
              <w:jc w:val="center"/>
              <w:rPr>
                <w:sz w:val="20"/>
                <w:lang w:val="es-SV"/>
              </w:rPr>
            </w:pPr>
            <w:r w:rsidRPr="00D365CA">
              <w:rPr>
                <w:sz w:val="20"/>
                <w:lang w:val="es-SV"/>
              </w:rPr>
              <w:t>8</w:t>
            </w:r>
          </w:p>
        </w:tc>
        <w:tc>
          <w:tcPr>
            <w:tcW w:w="2036" w:type="dxa"/>
            <w:tcBorders>
              <w:top w:val="double" w:sz="6" w:space="0" w:color="auto"/>
              <w:left w:val="single" w:sz="6" w:space="0" w:color="auto"/>
              <w:bottom w:val="double" w:sz="6" w:space="0" w:color="auto"/>
            </w:tcBorders>
          </w:tcPr>
          <w:p w14:paraId="63FBE23A" w14:textId="77777777" w:rsidR="0098560A" w:rsidRPr="00D365CA" w:rsidRDefault="0098560A" w:rsidP="00672591">
            <w:pPr>
              <w:suppressAutoHyphens/>
              <w:jc w:val="center"/>
              <w:rPr>
                <w:sz w:val="20"/>
                <w:lang w:val="es-SV"/>
              </w:rPr>
            </w:pPr>
            <w:r w:rsidRPr="00D365CA">
              <w:rPr>
                <w:sz w:val="20"/>
                <w:lang w:val="es-SV"/>
              </w:rPr>
              <w:t>9</w:t>
            </w:r>
          </w:p>
        </w:tc>
      </w:tr>
      <w:tr w:rsidR="0098560A" w:rsidRPr="00AD4A6B" w14:paraId="7FD8FC83" w14:textId="77777777" w:rsidTr="000D4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1"/>
        </w:trPr>
        <w:tc>
          <w:tcPr>
            <w:tcW w:w="733" w:type="dxa"/>
            <w:tcBorders>
              <w:top w:val="double" w:sz="6" w:space="0" w:color="auto"/>
              <w:left w:val="double" w:sz="6" w:space="0" w:color="auto"/>
              <w:bottom w:val="single" w:sz="6" w:space="0" w:color="auto"/>
              <w:right w:val="single" w:sz="6" w:space="0" w:color="auto"/>
            </w:tcBorders>
            <w:vAlign w:val="center"/>
          </w:tcPr>
          <w:p w14:paraId="3A4842DE" w14:textId="6667123E" w:rsidR="0098560A" w:rsidRPr="00D365CA" w:rsidRDefault="0098560A" w:rsidP="00C87928">
            <w:pPr>
              <w:suppressAutoHyphens/>
              <w:jc w:val="center"/>
              <w:rPr>
                <w:b/>
                <w:bCs/>
                <w:sz w:val="16"/>
                <w:lang w:val="es-SV"/>
              </w:rPr>
            </w:pPr>
            <w:r w:rsidRPr="00D365CA">
              <w:rPr>
                <w:b/>
                <w:bCs/>
                <w:sz w:val="16"/>
                <w:lang w:val="es-SV"/>
              </w:rPr>
              <w:t>No. de Item</w:t>
            </w:r>
          </w:p>
          <w:p w14:paraId="013A1173" w14:textId="77777777" w:rsidR="0098560A" w:rsidRPr="00D365CA" w:rsidRDefault="0098560A" w:rsidP="00C87928">
            <w:pPr>
              <w:keepNext/>
              <w:suppressAutoHyphens/>
              <w:jc w:val="center"/>
              <w:outlineLvl w:val="0"/>
              <w:rPr>
                <w:b/>
                <w:bCs/>
                <w:sz w:val="16"/>
                <w:lang w:val="es-SV"/>
              </w:rPr>
            </w:pPr>
          </w:p>
        </w:tc>
        <w:tc>
          <w:tcPr>
            <w:tcW w:w="1076" w:type="dxa"/>
            <w:tcBorders>
              <w:top w:val="double" w:sz="6" w:space="0" w:color="auto"/>
              <w:left w:val="single" w:sz="6" w:space="0" w:color="auto"/>
              <w:bottom w:val="single" w:sz="6" w:space="0" w:color="auto"/>
              <w:right w:val="single" w:sz="6" w:space="0" w:color="auto"/>
            </w:tcBorders>
            <w:vAlign w:val="center"/>
          </w:tcPr>
          <w:p w14:paraId="2BBC113D" w14:textId="77777777" w:rsidR="0098560A" w:rsidRPr="00D365CA" w:rsidRDefault="0098560A" w:rsidP="00C87928">
            <w:pPr>
              <w:suppressAutoHyphens/>
              <w:jc w:val="center"/>
              <w:rPr>
                <w:b/>
                <w:bCs/>
                <w:sz w:val="16"/>
                <w:lang w:val="es-SV"/>
              </w:rPr>
            </w:pPr>
            <w:r w:rsidRPr="00D365CA">
              <w:rPr>
                <w:b/>
                <w:bCs/>
                <w:sz w:val="16"/>
                <w:lang w:val="es-SV"/>
              </w:rPr>
              <w:t>Código MINSAL</w:t>
            </w:r>
          </w:p>
        </w:tc>
        <w:tc>
          <w:tcPr>
            <w:tcW w:w="2127" w:type="dxa"/>
            <w:tcBorders>
              <w:top w:val="double" w:sz="6" w:space="0" w:color="auto"/>
              <w:left w:val="single" w:sz="6" w:space="0" w:color="auto"/>
              <w:bottom w:val="single" w:sz="6" w:space="0" w:color="auto"/>
              <w:right w:val="single" w:sz="6" w:space="0" w:color="auto"/>
            </w:tcBorders>
            <w:vAlign w:val="center"/>
          </w:tcPr>
          <w:p w14:paraId="68EE2E4C" w14:textId="77777777" w:rsidR="0098560A" w:rsidRPr="00D365CA" w:rsidRDefault="0098560A" w:rsidP="00C87928">
            <w:pPr>
              <w:suppressAutoHyphens/>
              <w:jc w:val="center"/>
              <w:rPr>
                <w:b/>
                <w:bCs/>
                <w:sz w:val="16"/>
                <w:lang w:val="es-SV"/>
              </w:rPr>
            </w:pPr>
            <w:r w:rsidRPr="00D365CA">
              <w:rPr>
                <w:b/>
                <w:bCs/>
                <w:sz w:val="16"/>
                <w:lang w:val="es-SV"/>
              </w:rPr>
              <w:t>Descripción de los Bienes</w:t>
            </w:r>
          </w:p>
        </w:tc>
        <w:tc>
          <w:tcPr>
            <w:tcW w:w="708" w:type="dxa"/>
            <w:tcBorders>
              <w:top w:val="double" w:sz="6" w:space="0" w:color="auto"/>
              <w:left w:val="single" w:sz="6" w:space="0" w:color="auto"/>
              <w:bottom w:val="single" w:sz="6" w:space="0" w:color="auto"/>
              <w:right w:val="single" w:sz="6" w:space="0" w:color="auto"/>
            </w:tcBorders>
            <w:vAlign w:val="center"/>
          </w:tcPr>
          <w:p w14:paraId="1472F67C" w14:textId="77777777" w:rsidR="0098560A" w:rsidRPr="00D365CA" w:rsidRDefault="0098560A" w:rsidP="00C87928">
            <w:pPr>
              <w:suppressAutoHyphens/>
              <w:jc w:val="center"/>
              <w:rPr>
                <w:b/>
                <w:bCs/>
                <w:sz w:val="16"/>
                <w:lang w:val="es-SV"/>
              </w:rPr>
            </w:pPr>
            <w:r w:rsidRPr="00D365CA">
              <w:rPr>
                <w:b/>
                <w:bCs/>
                <w:sz w:val="16"/>
                <w:lang w:val="es-SV"/>
              </w:rPr>
              <w:t>Marca / Modelo</w:t>
            </w:r>
          </w:p>
        </w:tc>
        <w:tc>
          <w:tcPr>
            <w:tcW w:w="993" w:type="dxa"/>
            <w:tcBorders>
              <w:top w:val="double" w:sz="6" w:space="0" w:color="auto"/>
              <w:left w:val="single" w:sz="6" w:space="0" w:color="auto"/>
              <w:bottom w:val="single" w:sz="6" w:space="0" w:color="auto"/>
              <w:right w:val="single" w:sz="6" w:space="0" w:color="auto"/>
            </w:tcBorders>
            <w:vAlign w:val="center"/>
          </w:tcPr>
          <w:p w14:paraId="1966BF2D" w14:textId="77777777" w:rsidR="0098560A" w:rsidRPr="00D365CA" w:rsidRDefault="0098560A" w:rsidP="00C87928">
            <w:pPr>
              <w:suppressAutoHyphens/>
              <w:jc w:val="center"/>
              <w:rPr>
                <w:b/>
                <w:bCs/>
                <w:lang w:val="es-SV"/>
              </w:rPr>
            </w:pPr>
            <w:r w:rsidRPr="00D365CA">
              <w:rPr>
                <w:b/>
                <w:bCs/>
                <w:sz w:val="16"/>
                <w:lang w:val="es-SV"/>
              </w:rPr>
              <w:t>País de Origen</w:t>
            </w:r>
          </w:p>
        </w:tc>
        <w:tc>
          <w:tcPr>
            <w:tcW w:w="2693" w:type="dxa"/>
            <w:tcBorders>
              <w:top w:val="double" w:sz="6" w:space="0" w:color="auto"/>
              <w:left w:val="single" w:sz="6" w:space="0" w:color="auto"/>
              <w:bottom w:val="single" w:sz="6" w:space="0" w:color="auto"/>
              <w:right w:val="single" w:sz="6" w:space="0" w:color="auto"/>
            </w:tcBorders>
            <w:vAlign w:val="center"/>
          </w:tcPr>
          <w:p w14:paraId="15C0E9CE" w14:textId="77777777" w:rsidR="0098560A" w:rsidRPr="00D365CA" w:rsidRDefault="0098560A" w:rsidP="00C87928">
            <w:pPr>
              <w:suppressAutoHyphens/>
              <w:jc w:val="center"/>
              <w:rPr>
                <w:b/>
                <w:bCs/>
                <w:sz w:val="16"/>
                <w:lang w:val="es-SV"/>
              </w:rPr>
            </w:pPr>
            <w:r w:rsidRPr="00D365CA">
              <w:rPr>
                <w:b/>
                <w:bCs/>
                <w:sz w:val="16"/>
                <w:lang w:val="es-SV"/>
              </w:rPr>
              <w:t>Plazo de entrega</w:t>
            </w:r>
          </w:p>
        </w:tc>
        <w:tc>
          <w:tcPr>
            <w:tcW w:w="1276" w:type="dxa"/>
            <w:tcBorders>
              <w:top w:val="double" w:sz="6" w:space="0" w:color="auto"/>
              <w:left w:val="single" w:sz="6" w:space="0" w:color="auto"/>
              <w:bottom w:val="single" w:sz="6" w:space="0" w:color="auto"/>
              <w:right w:val="single" w:sz="6" w:space="0" w:color="auto"/>
            </w:tcBorders>
            <w:vAlign w:val="center"/>
          </w:tcPr>
          <w:p w14:paraId="24D6501D" w14:textId="77777777" w:rsidR="0098560A" w:rsidRPr="00D365CA" w:rsidRDefault="0098560A" w:rsidP="00C87928">
            <w:pPr>
              <w:suppressAutoHyphens/>
              <w:jc w:val="center"/>
              <w:rPr>
                <w:b/>
                <w:bCs/>
                <w:sz w:val="16"/>
                <w:lang w:val="es-SV"/>
              </w:rPr>
            </w:pPr>
            <w:r w:rsidRPr="00D365CA">
              <w:rPr>
                <w:b/>
                <w:bCs/>
                <w:sz w:val="16"/>
                <w:lang w:val="es-SV"/>
              </w:rPr>
              <w:t>Cantidad y unidad física</w:t>
            </w:r>
          </w:p>
        </w:tc>
        <w:tc>
          <w:tcPr>
            <w:tcW w:w="1842" w:type="dxa"/>
            <w:tcBorders>
              <w:top w:val="double" w:sz="6" w:space="0" w:color="auto"/>
              <w:left w:val="single" w:sz="6" w:space="0" w:color="auto"/>
              <w:bottom w:val="single" w:sz="6" w:space="0" w:color="auto"/>
              <w:right w:val="single" w:sz="6" w:space="0" w:color="auto"/>
            </w:tcBorders>
            <w:vAlign w:val="center"/>
          </w:tcPr>
          <w:p w14:paraId="4CCC3EED" w14:textId="1B33C5E4" w:rsidR="0098560A" w:rsidRPr="00D365CA" w:rsidRDefault="0098560A" w:rsidP="00C87928">
            <w:pPr>
              <w:suppressAutoHyphens/>
              <w:jc w:val="center"/>
              <w:rPr>
                <w:b/>
                <w:bCs/>
                <w:sz w:val="16"/>
                <w:lang w:val="es-SV"/>
              </w:rPr>
            </w:pPr>
            <w:r w:rsidRPr="00D365CA">
              <w:rPr>
                <w:b/>
                <w:bCs/>
                <w:sz w:val="16"/>
                <w:lang w:val="es-SV"/>
              </w:rPr>
              <w:t>Precio unitario</w:t>
            </w:r>
          </w:p>
          <w:p w14:paraId="042E8348" w14:textId="215943E6" w:rsidR="0098560A" w:rsidRPr="00F559DD" w:rsidRDefault="0098560A" w:rsidP="00F559DD">
            <w:pPr>
              <w:suppressAutoHyphens/>
              <w:jc w:val="center"/>
              <w:rPr>
                <w:b/>
                <w:bCs/>
                <w:sz w:val="16"/>
                <w:lang w:val="es-SV"/>
              </w:rPr>
            </w:pPr>
            <w:r w:rsidRPr="00D365CA">
              <w:rPr>
                <w:b/>
                <w:bCs/>
                <w:sz w:val="16"/>
                <w:lang w:val="es-SV"/>
              </w:rPr>
              <w:t>(incluyendo todos los impuestos)</w:t>
            </w:r>
          </w:p>
        </w:tc>
        <w:tc>
          <w:tcPr>
            <w:tcW w:w="2036" w:type="dxa"/>
            <w:tcBorders>
              <w:top w:val="double" w:sz="6" w:space="0" w:color="auto"/>
              <w:left w:val="single" w:sz="6" w:space="0" w:color="auto"/>
              <w:bottom w:val="single" w:sz="6" w:space="0" w:color="auto"/>
              <w:right w:val="double" w:sz="6" w:space="0" w:color="auto"/>
            </w:tcBorders>
            <w:vAlign w:val="center"/>
          </w:tcPr>
          <w:p w14:paraId="076F1E27" w14:textId="2C3B8EDA" w:rsidR="0098560A" w:rsidRPr="00D365CA" w:rsidRDefault="0098560A" w:rsidP="00C87928">
            <w:pPr>
              <w:suppressAutoHyphens/>
              <w:jc w:val="center"/>
              <w:rPr>
                <w:b/>
                <w:bCs/>
                <w:sz w:val="16"/>
                <w:lang w:val="es-SV"/>
              </w:rPr>
            </w:pPr>
            <w:r w:rsidRPr="00D365CA">
              <w:rPr>
                <w:b/>
                <w:bCs/>
                <w:sz w:val="16"/>
                <w:lang w:val="es-SV"/>
              </w:rPr>
              <w:t>Precio Total</w:t>
            </w:r>
          </w:p>
          <w:p w14:paraId="7213E22E" w14:textId="259F67CE" w:rsidR="0098560A" w:rsidRPr="00D365CA" w:rsidRDefault="0098560A" w:rsidP="00F559DD">
            <w:pPr>
              <w:suppressAutoHyphens/>
              <w:jc w:val="center"/>
              <w:rPr>
                <w:b/>
                <w:bCs/>
                <w:sz w:val="16"/>
                <w:lang w:val="es-SV"/>
              </w:rPr>
            </w:pPr>
            <w:r w:rsidRPr="00D365CA">
              <w:rPr>
                <w:b/>
                <w:bCs/>
                <w:sz w:val="16"/>
                <w:lang w:val="es-SV"/>
              </w:rPr>
              <w:t>(incluyendo todos los impuestos)</w:t>
            </w:r>
          </w:p>
        </w:tc>
      </w:tr>
      <w:tr w:rsidR="00C87928" w:rsidRPr="00D365CA" w14:paraId="1E2B060D" w14:textId="77777777" w:rsidTr="007F0ECB">
        <w:trPr>
          <w:cantSplit/>
          <w:trHeight w:val="541"/>
        </w:trPr>
        <w:tc>
          <w:tcPr>
            <w:tcW w:w="733" w:type="dxa"/>
            <w:tcBorders>
              <w:top w:val="single" w:sz="6" w:space="0" w:color="auto"/>
              <w:left w:val="double" w:sz="6" w:space="0" w:color="auto"/>
              <w:right w:val="single" w:sz="6" w:space="0" w:color="auto"/>
            </w:tcBorders>
            <w:vAlign w:val="center"/>
          </w:tcPr>
          <w:p w14:paraId="29FA24A8" w14:textId="43EE99D2" w:rsidR="00C87928" w:rsidRPr="00D365CA" w:rsidRDefault="00C87928" w:rsidP="00D01AF8">
            <w:pPr>
              <w:suppressAutoHyphens/>
              <w:jc w:val="center"/>
              <w:rPr>
                <w:i/>
                <w:iCs/>
                <w:sz w:val="18"/>
                <w:szCs w:val="18"/>
                <w:lang w:val="es-SV"/>
              </w:rPr>
            </w:pPr>
            <w:r w:rsidRPr="00D365CA">
              <w:rPr>
                <w:color w:val="000000"/>
                <w:sz w:val="18"/>
                <w:szCs w:val="18"/>
                <w:lang w:val="es-SV"/>
              </w:rPr>
              <w:t>1</w:t>
            </w:r>
          </w:p>
        </w:tc>
        <w:tc>
          <w:tcPr>
            <w:tcW w:w="1076" w:type="dxa"/>
            <w:tcBorders>
              <w:top w:val="single" w:sz="6" w:space="0" w:color="auto"/>
              <w:left w:val="single" w:sz="6" w:space="0" w:color="auto"/>
              <w:right w:val="single" w:sz="6" w:space="0" w:color="auto"/>
            </w:tcBorders>
            <w:vAlign w:val="center"/>
          </w:tcPr>
          <w:p w14:paraId="7C5D08CF" w14:textId="19B85336" w:rsidR="00C87928" w:rsidRPr="00D365CA" w:rsidRDefault="00C87928" w:rsidP="00D01AF8">
            <w:pPr>
              <w:suppressAutoHyphens/>
              <w:jc w:val="center"/>
              <w:rPr>
                <w:color w:val="000000"/>
                <w:sz w:val="18"/>
                <w:szCs w:val="18"/>
                <w:lang w:val="es-SV"/>
              </w:rPr>
            </w:pPr>
            <w:r w:rsidRPr="00D365CA">
              <w:rPr>
                <w:sz w:val="18"/>
                <w:szCs w:val="18"/>
                <w:lang w:val="es-SV"/>
              </w:rPr>
              <w:t>60405060</w:t>
            </w:r>
          </w:p>
        </w:tc>
        <w:tc>
          <w:tcPr>
            <w:tcW w:w="2127" w:type="dxa"/>
            <w:tcBorders>
              <w:left w:val="single" w:sz="6" w:space="0" w:color="auto"/>
              <w:right w:val="single" w:sz="6" w:space="0" w:color="auto"/>
            </w:tcBorders>
            <w:vAlign w:val="center"/>
          </w:tcPr>
          <w:p w14:paraId="1827EDDB" w14:textId="167155DD" w:rsidR="00C87928" w:rsidRPr="00D365CA" w:rsidRDefault="00C87928" w:rsidP="007F0ECB">
            <w:pPr>
              <w:suppressAutoHyphens/>
              <w:rPr>
                <w:color w:val="000000"/>
                <w:sz w:val="18"/>
                <w:szCs w:val="18"/>
                <w:lang w:val="es-SV"/>
              </w:rPr>
            </w:pPr>
            <w:r w:rsidRPr="00D365CA">
              <w:rPr>
                <w:sz w:val="18"/>
                <w:szCs w:val="18"/>
                <w:lang w:val="es-SV"/>
              </w:rPr>
              <w:t>Lámpara de Hendidura.</w:t>
            </w:r>
          </w:p>
        </w:tc>
        <w:tc>
          <w:tcPr>
            <w:tcW w:w="708" w:type="dxa"/>
            <w:tcBorders>
              <w:left w:val="single" w:sz="6" w:space="0" w:color="auto"/>
              <w:right w:val="single" w:sz="6" w:space="0" w:color="auto"/>
            </w:tcBorders>
            <w:vAlign w:val="center"/>
          </w:tcPr>
          <w:p w14:paraId="4EDC9963" w14:textId="77777777" w:rsidR="00C87928" w:rsidRPr="00D365CA" w:rsidRDefault="00C87928" w:rsidP="00DB3087">
            <w:pPr>
              <w:suppressAutoHyphens/>
              <w:rPr>
                <w:color w:val="000000"/>
                <w:sz w:val="18"/>
                <w:szCs w:val="18"/>
                <w:lang w:val="es-SV"/>
              </w:rPr>
            </w:pPr>
          </w:p>
        </w:tc>
        <w:tc>
          <w:tcPr>
            <w:tcW w:w="993" w:type="dxa"/>
            <w:tcBorders>
              <w:top w:val="single" w:sz="6" w:space="0" w:color="auto"/>
              <w:left w:val="single" w:sz="6" w:space="0" w:color="auto"/>
              <w:right w:val="single" w:sz="6" w:space="0" w:color="auto"/>
            </w:tcBorders>
            <w:vAlign w:val="center"/>
          </w:tcPr>
          <w:p w14:paraId="7FF558F5" w14:textId="77777777" w:rsidR="00C87928" w:rsidRPr="00D365CA" w:rsidRDefault="00C87928" w:rsidP="00DB3087">
            <w:pPr>
              <w:suppressAutoHyphens/>
              <w:rPr>
                <w:color w:val="000000"/>
                <w:sz w:val="18"/>
                <w:szCs w:val="18"/>
                <w:lang w:val="es-SV"/>
              </w:rPr>
            </w:pPr>
          </w:p>
        </w:tc>
        <w:tc>
          <w:tcPr>
            <w:tcW w:w="2693" w:type="dxa"/>
            <w:vMerge w:val="restart"/>
            <w:tcBorders>
              <w:top w:val="single" w:sz="6" w:space="0" w:color="auto"/>
              <w:left w:val="single" w:sz="6" w:space="0" w:color="auto"/>
              <w:right w:val="single" w:sz="6" w:space="0" w:color="auto"/>
            </w:tcBorders>
            <w:vAlign w:val="center"/>
          </w:tcPr>
          <w:p w14:paraId="0262A1B9" w14:textId="654E80D6" w:rsidR="00C87928" w:rsidRPr="00D365CA" w:rsidRDefault="000D4154" w:rsidP="00C87928">
            <w:pPr>
              <w:suppressAutoHyphens/>
              <w:jc w:val="center"/>
              <w:rPr>
                <w:color w:val="000000"/>
                <w:sz w:val="18"/>
                <w:szCs w:val="18"/>
                <w:lang w:val="es-SV"/>
              </w:rPr>
            </w:pPr>
            <w:r w:rsidRPr="00D365CA">
              <w:rPr>
                <w:rFonts w:eastAsia="Bembo Std"/>
                <w:sz w:val="18"/>
                <w:szCs w:val="18"/>
                <w:lang w:val="es-SV"/>
              </w:rPr>
              <w:t>La e</w:t>
            </w:r>
            <w:r w:rsidR="00C87928" w:rsidRPr="00D365CA">
              <w:rPr>
                <w:rFonts w:eastAsia="Bembo Std"/>
                <w:sz w:val="18"/>
                <w:szCs w:val="18"/>
                <w:lang w:val="es-SV"/>
              </w:rPr>
              <w:t>ntrega del 100% será de 120 días calendarios a partir de la distribución del contrato</w:t>
            </w:r>
            <w:r w:rsidRPr="00D365CA">
              <w:rPr>
                <w:rFonts w:eastAsia="Bembo Std"/>
                <w:sz w:val="18"/>
                <w:szCs w:val="18"/>
                <w:lang w:val="es-SV"/>
              </w:rPr>
              <w:t>.</w:t>
            </w:r>
          </w:p>
        </w:tc>
        <w:tc>
          <w:tcPr>
            <w:tcW w:w="1276" w:type="dxa"/>
            <w:tcBorders>
              <w:top w:val="single" w:sz="6" w:space="0" w:color="auto"/>
              <w:left w:val="single" w:sz="6" w:space="0" w:color="auto"/>
              <w:right w:val="single" w:sz="6" w:space="0" w:color="auto"/>
            </w:tcBorders>
            <w:vAlign w:val="center"/>
          </w:tcPr>
          <w:p w14:paraId="2D09CBC2" w14:textId="0089EBD9" w:rsidR="00C87928" w:rsidRPr="00D365CA" w:rsidRDefault="00C87928" w:rsidP="00FD6F04">
            <w:pPr>
              <w:suppressAutoHyphens/>
              <w:jc w:val="center"/>
              <w:rPr>
                <w:color w:val="000000"/>
                <w:sz w:val="18"/>
                <w:szCs w:val="18"/>
                <w:lang w:val="es-SV"/>
              </w:rPr>
            </w:pPr>
            <w:r w:rsidRPr="00D365CA">
              <w:rPr>
                <w:color w:val="000000"/>
                <w:sz w:val="18"/>
                <w:szCs w:val="18"/>
                <w:lang w:val="es-SV"/>
              </w:rPr>
              <w:t>8</w:t>
            </w:r>
          </w:p>
          <w:p w14:paraId="1CE2ED48" w14:textId="514F8602" w:rsidR="00C87928" w:rsidRPr="00D365CA" w:rsidRDefault="00C87928" w:rsidP="00FD6F04">
            <w:pPr>
              <w:suppressAutoHyphens/>
              <w:jc w:val="center"/>
              <w:rPr>
                <w:color w:val="000000"/>
                <w:sz w:val="18"/>
                <w:szCs w:val="18"/>
                <w:lang w:val="es-SV"/>
              </w:rPr>
            </w:pPr>
            <w:r w:rsidRPr="00D365CA">
              <w:rPr>
                <w:color w:val="000000"/>
                <w:sz w:val="18"/>
                <w:szCs w:val="18"/>
                <w:lang w:val="es-SV"/>
              </w:rPr>
              <w:t>C/U</w:t>
            </w:r>
          </w:p>
        </w:tc>
        <w:tc>
          <w:tcPr>
            <w:tcW w:w="1842" w:type="dxa"/>
            <w:tcBorders>
              <w:top w:val="single" w:sz="6" w:space="0" w:color="auto"/>
              <w:left w:val="single" w:sz="6" w:space="0" w:color="auto"/>
              <w:right w:val="single" w:sz="6" w:space="0" w:color="auto"/>
            </w:tcBorders>
            <w:vAlign w:val="center"/>
          </w:tcPr>
          <w:p w14:paraId="48B5AA0A" w14:textId="77777777" w:rsidR="00C87928" w:rsidRPr="00D365CA" w:rsidRDefault="00C87928" w:rsidP="000D4154">
            <w:pPr>
              <w:suppressAutoHyphens/>
              <w:spacing w:before="60" w:after="60"/>
              <w:jc w:val="right"/>
              <w:rPr>
                <w:color w:val="000000"/>
                <w:sz w:val="18"/>
                <w:szCs w:val="18"/>
                <w:lang w:val="es-SV"/>
              </w:rPr>
            </w:pPr>
          </w:p>
        </w:tc>
        <w:tc>
          <w:tcPr>
            <w:tcW w:w="2036" w:type="dxa"/>
            <w:tcBorders>
              <w:top w:val="single" w:sz="6" w:space="0" w:color="auto"/>
              <w:left w:val="single" w:sz="6" w:space="0" w:color="auto"/>
              <w:right w:val="double" w:sz="6" w:space="0" w:color="auto"/>
            </w:tcBorders>
            <w:vAlign w:val="center"/>
          </w:tcPr>
          <w:p w14:paraId="7C492C07" w14:textId="77777777" w:rsidR="00C87928" w:rsidRPr="00D365CA" w:rsidRDefault="00C87928" w:rsidP="000D4154">
            <w:pPr>
              <w:suppressAutoHyphens/>
              <w:spacing w:before="60" w:after="60"/>
              <w:jc w:val="right"/>
              <w:rPr>
                <w:color w:val="000000"/>
                <w:sz w:val="18"/>
                <w:szCs w:val="18"/>
                <w:lang w:val="es-SV"/>
              </w:rPr>
            </w:pPr>
          </w:p>
        </w:tc>
      </w:tr>
      <w:tr w:rsidR="00C87928" w:rsidRPr="00D365CA" w14:paraId="3BAC778A" w14:textId="77777777" w:rsidTr="000D4154">
        <w:trPr>
          <w:cantSplit/>
          <w:trHeight w:val="442"/>
        </w:trPr>
        <w:tc>
          <w:tcPr>
            <w:tcW w:w="733" w:type="dxa"/>
            <w:tcBorders>
              <w:top w:val="single" w:sz="6" w:space="0" w:color="auto"/>
              <w:left w:val="double" w:sz="6" w:space="0" w:color="auto"/>
              <w:bottom w:val="single" w:sz="6" w:space="0" w:color="auto"/>
              <w:right w:val="single" w:sz="6" w:space="0" w:color="auto"/>
            </w:tcBorders>
            <w:vAlign w:val="center"/>
          </w:tcPr>
          <w:p w14:paraId="2D763E28" w14:textId="3707AEEF" w:rsidR="00C87928" w:rsidRPr="00D365CA" w:rsidRDefault="00C87928" w:rsidP="00C87928">
            <w:pPr>
              <w:suppressAutoHyphens/>
              <w:spacing w:before="60" w:after="60"/>
              <w:jc w:val="center"/>
              <w:rPr>
                <w:color w:val="000000"/>
                <w:sz w:val="18"/>
                <w:szCs w:val="18"/>
                <w:lang w:val="es-SV"/>
              </w:rPr>
            </w:pPr>
            <w:r w:rsidRPr="00D365CA">
              <w:rPr>
                <w:color w:val="000000"/>
                <w:sz w:val="18"/>
                <w:szCs w:val="18"/>
                <w:lang w:val="es-SV"/>
              </w:rPr>
              <w:t>2</w:t>
            </w:r>
          </w:p>
        </w:tc>
        <w:tc>
          <w:tcPr>
            <w:tcW w:w="1076" w:type="dxa"/>
            <w:tcBorders>
              <w:top w:val="single" w:sz="6" w:space="0" w:color="auto"/>
              <w:left w:val="single" w:sz="6" w:space="0" w:color="auto"/>
              <w:bottom w:val="single" w:sz="6" w:space="0" w:color="auto"/>
              <w:right w:val="single" w:sz="6" w:space="0" w:color="auto"/>
            </w:tcBorders>
            <w:vAlign w:val="center"/>
          </w:tcPr>
          <w:p w14:paraId="2C3B401A" w14:textId="44CE8331" w:rsidR="00C87928" w:rsidRPr="00D365CA" w:rsidRDefault="00C87928" w:rsidP="00C87928">
            <w:pPr>
              <w:suppressAutoHyphens/>
              <w:spacing w:before="60" w:after="60"/>
              <w:jc w:val="center"/>
              <w:rPr>
                <w:color w:val="000000"/>
                <w:sz w:val="18"/>
                <w:szCs w:val="18"/>
                <w:lang w:val="es-SV"/>
              </w:rPr>
            </w:pPr>
            <w:r w:rsidRPr="00D365CA">
              <w:rPr>
                <w:color w:val="000000"/>
                <w:sz w:val="18"/>
                <w:szCs w:val="18"/>
                <w:lang w:val="es-SV"/>
              </w:rPr>
              <w:t>60405055</w:t>
            </w:r>
          </w:p>
        </w:tc>
        <w:tc>
          <w:tcPr>
            <w:tcW w:w="2127" w:type="dxa"/>
            <w:tcBorders>
              <w:top w:val="single" w:sz="6" w:space="0" w:color="auto"/>
              <w:left w:val="single" w:sz="6" w:space="0" w:color="auto"/>
              <w:bottom w:val="single" w:sz="6" w:space="0" w:color="auto"/>
              <w:right w:val="single" w:sz="6" w:space="0" w:color="auto"/>
            </w:tcBorders>
            <w:vAlign w:val="center"/>
          </w:tcPr>
          <w:p w14:paraId="7816FF6E" w14:textId="1960AC78" w:rsidR="00C87928" w:rsidRPr="00D365CA" w:rsidRDefault="00C87928" w:rsidP="00C87928">
            <w:pPr>
              <w:suppressAutoHyphens/>
              <w:spacing w:before="60" w:after="60"/>
              <w:rPr>
                <w:color w:val="000000"/>
                <w:sz w:val="18"/>
                <w:szCs w:val="18"/>
                <w:lang w:val="es-SV"/>
              </w:rPr>
            </w:pPr>
            <w:r w:rsidRPr="00D365CA">
              <w:rPr>
                <w:color w:val="000000"/>
                <w:sz w:val="18"/>
                <w:szCs w:val="18"/>
                <w:lang w:val="es-SV"/>
              </w:rPr>
              <w:t>Juego de Lentes de Prueba para Oftalmología.</w:t>
            </w:r>
          </w:p>
        </w:tc>
        <w:tc>
          <w:tcPr>
            <w:tcW w:w="708" w:type="dxa"/>
            <w:tcBorders>
              <w:top w:val="single" w:sz="6" w:space="0" w:color="auto"/>
              <w:left w:val="single" w:sz="6" w:space="0" w:color="auto"/>
              <w:bottom w:val="single" w:sz="6" w:space="0" w:color="auto"/>
              <w:right w:val="single" w:sz="6" w:space="0" w:color="auto"/>
            </w:tcBorders>
            <w:vAlign w:val="center"/>
          </w:tcPr>
          <w:p w14:paraId="255224EF" w14:textId="77777777" w:rsidR="00C87928" w:rsidRPr="00D365CA" w:rsidRDefault="00C87928" w:rsidP="00C87928">
            <w:pPr>
              <w:suppressAutoHyphens/>
              <w:spacing w:before="60" w:after="60"/>
              <w:rPr>
                <w:color w:val="000000"/>
                <w:sz w:val="18"/>
                <w:szCs w:val="18"/>
                <w:lang w:val="es-SV"/>
              </w:rPr>
            </w:pPr>
          </w:p>
        </w:tc>
        <w:tc>
          <w:tcPr>
            <w:tcW w:w="993" w:type="dxa"/>
            <w:tcBorders>
              <w:top w:val="single" w:sz="6" w:space="0" w:color="auto"/>
              <w:left w:val="single" w:sz="6" w:space="0" w:color="auto"/>
              <w:bottom w:val="single" w:sz="6" w:space="0" w:color="auto"/>
              <w:right w:val="single" w:sz="6" w:space="0" w:color="auto"/>
            </w:tcBorders>
            <w:vAlign w:val="center"/>
          </w:tcPr>
          <w:p w14:paraId="5B5FB5F8" w14:textId="77777777" w:rsidR="00C87928" w:rsidRPr="00D365CA" w:rsidRDefault="00C87928" w:rsidP="00C87928">
            <w:pPr>
              <w:suppressAutoHyphens/>
              <w:spacing w:before="60" w:after="60"/>
              <w:rPr>
                <w:color w:val="000000"/>
                <w:sz w:val="18"/>
                <w:szCs w:val="18"/>
                <w:lang w:val="es-SV"/>
              </w:rPr>
            </w:pPr>
          </w:p>
        </w:tc>
        <w:tc>
          <w:tcPr>
            <w:tcW w:w="2693" w:type="dxa"/>
            <w:vMerge/>
            <w:tcBorders>
              <w:left w:val="single" w:sz="6" w:space="0" w:color="auto"/>
              <w:right w:val="single" w:sz="6" w:space="0" w:color="auto"/>
            </w:tcBorders>
            <w:vAlign w:val="center"/>
          </w:tcPr>
          <w:p w14:paraId="01D4E070" w14:textId="756C66EF" w:rsidR="00C87928" w:rsidRPr="00D365CA" w:rsidRDefault="00C87928" w:rsidP="00C87928">
            <w:pPr>
              <w:suppressAutoHyphens/>
              <w:spacing w:before="60" w:after="60"/>
              <w:jc w:val="center"/>
              <w:rPr>
                <w:color w:val="000000"/>
                <w:sz w:val="18"/>
                <w:szCs w:val="18"/>
                <w:lang w:val="es-SV"/>
              </w:rPr>
            </w:pPr>
          </w:p>
        </w:tc>
        <w:tc>
          <w:tcPr>
            <w:tcW w:w="1276" w:type="dxa"/>
            <w:tcBorders>
              <w:top w:val="single" w:sz="6" w:space="0" w:color="auto"/>
              <w:left w:val="single" w:sz="6" w:space="0" w:color="auto"/>
              <w:bottom w:val="single" w:sz="6" w:space="0" w:color="auto"/>
              <w:right w:val="single" w:sz="6" w:space="0" w:color="auto"/>
            </w:tcBorders>
            <w:vAlign w:val="center"/>
          </w:tcPr>
          <w:p w14:paraId="766C8A36" w14:textId="77777777" w:rsidR="00C87928" w:rsidRPr="00D365CA" w:rsidRDefault="00C87928" w:rsidP="00C87928">
            <w:pPr>
              <w:suppressAutoHyphens/>
              <w:jc w:val="center"/>
              <w:rPr>
                <w:color w:val="000000"/>
                <w:sz w:val="18"/>
                <w:szCs w:val="18"/>
                <w:lang w:val="es-SV"/>
              </w:rPr>
            </w:pPr>
            <w:r w:rsidRPr="00D365CA">
              <w:rPr>
                <w:color w:val="000000"/>
                <w:sz w:val="18"/>
                <w:szCs w:val="18"/>
                <w:lang w:val="es-SV"/>
              </w:rPr>
              <w:t>28</w:t>
            </w:r>
          </w:p>
          <w:p w14:paraId="5EB2C708" w14:textId="3CFF4223" w:rsidR="00C87928" w:rsidRPr="00D365CA" w:rsidRDefault="00C87928" w:rsidP="00C87928">
            <w:pPr>
              <w:suppressAutoHyphens/>
              <w:jc w:val="center"/>
              <w:rPr>
                <w:color w:val="000000"/>
                <w:sz w:val="18"/>
                <w:szCs w:val="18"/>
                <w:lang w:val="es-SV"/>
              </w:rPr>
            </w:pPr>
            <w:r w:rsidRPr="00D365CA">
              <w:rPr>
                <w:color w:val="000000"/>
                <w:sz w:val="18"/>
                <w:szCs w:val="18"/>
                <w:lang w:val="es-SV"/>
              </w:rPr>
              <w:t>C/U</w:t>
            </w:r>
          </w:p>
        </w:tc>
        <w:tc>
          <w:tcPr>
            <w:tcW w:w="1842" w:type="dxa"/>
            <w:tcBorders>
              <w:top w:val="single" w:sz="6" w:space="0" w:color="auto"/>
              <w:left w:val="single" w:sz="6" w:space="0" w:color="auto"/>
              <w:bottom w:val="single" w:sz="6" w:space="0" w:color="auto"/>
              <w:right w:val="single" w:sz="6" w:space="0" w:color="auto"/>
            </w:tcBorders>
            <w:vAlign w:val="center"/>
          </w:tcPr>
          <w:p w14:paraId="0B8A6D68" w14:textId="77777777" w:rsidR="00C87928" w:rsidRPr="00D365CA" w:rsidRDefault="00C87928" w:rsidP="000D4154">
            <w:pPr>
              <w:suppressAutoHyphens/>
              <w:spacing w:before="60" w:after="60"/>
              <w:jc w:val="right"/>
              <w:rPr>
                <w:color w:val="000000"/>
                <w:sz w:val="18"/>
                <w:szCs w:val="18"/>
                <w:lang w:val="es-SV"/>
              </w:rPr>
            </w:pPr>
          </w:p>
        </w:tc>
        <w:tc>
          <w:tcPr>
            <w:tcW w:w="2036" w:type="dxa"/>
            <w:tcBorders>
              <w:top w:val="single" w:sz="6" w:space="0" w:color="auto"/>
              <w:left w:val="single" w:sz="6" w:space="0" w:color="auto"/>
              <w:bottom w:val="single" w:sz="6" w:space="0" w:color="auto"/>
              <w:right w:val="double" w:sz="6" w:space="0" w:color="auto"/>
            </w:tcBorders>
            <w:vAlign w:val="center"/>
          </w:tcPr>
          <w:p w14:paraId="5893DDAF" w14:textId="77777777" w:rsidR="00C87928" w:rsidRPr="00D365CA" w:rsidRDefault="00C87928" w:rsidP="000D4154">
            <w:pPr>
              <w:suppressAutoHyphens/>
              <w:spacing w:before="60" w:after="60"/>
              <w:jc w:val="right"/>
              <w:rPr>
                <w:color w:val="000000"/>
                <w:sz w:val="18"/>
                <w:szCs w:val="18"/>
                <w:lang w:val="es-SV"/>
              </w:rPr>
            </w:pPr>
          </w:p>
        </w:tc>
      </w:tr>
      <w:tr w:rsidR="00C87928" w:rsidRPr="00D365CA" w14:paraId="54A698F8" w14:textId="77777777" w:rsidTr="000D4154">
        <w:trPr>
          <w:cantSplit/>
          <w:trHeight w:val="442"/>
        </w:trPr>
        <w:tc>
          <w:tcPr>
            <w:tcW w:w="733" w:type="dxa"/>
            <w:tcBorders>
              <w:top w:val="single" w:sz="6" w:space="0" w:color="auto"/>
              <w:left w:val="double" w:sz="6" w:space="0" w:color="auto"/>
              <w:bottom w:val="nil"/>
              <w:right w:val="single" w:sz="6" w:space="0" w:color="auto"/>
            </w:tcBorders>
            <w:vAlign w:val="center"/>
          </w:tcPr>
          <w:p w14:paraId="6B07097F" w14:textId="7F139C26" w:rsidR="00C87928" w:rsidRPr="00D365CA" w:rsidRDefault="00C87928" w:rsidP="00C87928">
            <w:pPr>
              <w:suppressAutoHyphens/>
              <w:spacing w:before="60" w:after="60"/>
              <w:jc w:val="center"/>
              <w:rPr>
                <w:color w:val="000000"/>
                <w:sz w:val="18"/>
                <w:szCs w:val="18"/>
                <w:lang w:val="es-SV"/>
              </w:rPr>
            </w:pPr>
            <w:r w:rsidRPr="00D365CA">
              <w:rPr>
                <w:color w:val="000000"/>
                <w:sz w:val="18"/>
                <w:szCs w:val="18"/>
                <w:lang w:val="es-SV"/>
              </w:rPr>
              <w:t>3</w:t>
            </w:r>
          </w:p>
        </w:tc>
        <w:tc>
          <w:tcPr>
            <w:tcW w:w="1076" w:type="dxa"/>
            <w:tcBorders>
              <w:top w:val="single" w:sz="6" w:space="0" w:color="auto"/>
              <w:left w:val="single" w:sz="6" w:space="0" w:color="auto"/>
              <w:bottom w:val="nil"/>
              <w:right w:val="single" w:sz="6" w:space="0" w:color="auto"/>
            </w:tcBorders>
            <w:vAlign w:val="center"/>
          </w:tcPr>
          <w:p w14:paraId="0804378A" w14:textId="4AD183C7" w:rsidR="00C87928" w:rsidRPr="00D365CA" w:rsidRDefault="00C87928" w:rsidP="00C87928">
            <w:pPr>
              <w:suppressAutoHyphens/>
              <w:spacing w:before="60" w:after="60"/>
              <w:jc w:val="center"/>
              <w:rPr>
                <w:color w:val="000000"/>
                <w:sz w:val="18"/>
                <w:szCs w:val="18"/>
                <w:lang w:val="es-SV"/>
              </w:rPr>
            </w:pPr>
            <w:r w:rsidRPr="00D365CA">
              <w:rPr>
                <w:color w:val="000000"/>
                <w:sz w:val="18"/>
                <w:szCs w:val="18"/>
                <w:lang w:val="es-SV"/>
              </w:rPr>
              <w:t>60405087</w:t>
            </w:r>
          </w:p>
        </w:tc>
        <w:tc>
          <w:tcPr>
            <w:tcW w:w="2127" w:type="dxa"/>
            <w:tcBorders>
              <w:top w:val="single" w:sz="6" w:space="0" w:color="auto"/>
              <w:left w:val="single" w:sz="6" w:space="0" w:color="auto"/>
              <w:bottom w:val="nil"/>
              <w:right w:val="single" w:sz="6" w:space="0" w:color="auto"/>
            </w:tcBorders>
            <w:vAlign w:val="center"/>
          </w:tcPr>
          <w:p w14:paraId="24D359EA" w14:textId="3F077E38" w:rsidR="00C87928" w:rsidRPr="00D365CA" w:rsidRDefault="00C87928" w:rsidP="00C87928">
            <w:pPr>
              <w:suppressAutoHyphens/>
              <w:spacing w:before="60" w:after="60"/>
              <w:rPr>
                <w:color w:val="000000"/>
                <w:sz w:val="18"/>
                <w:szCs w:val="18"/>
                <w:lang w:val="es-SV"/>
              </w:rPr>
            </w:pPr>
            <w:r w:rsidRPr="00D365CA">
              <w:rPr>
                <w:color w:val="000000"/>
                <w:sz w:val="18"/>
                <w:szCs w:val="18"/>
                <w:lang w:val="es-SV"/>
              </w:rPr>
              <w:t>Montura de P</w:t>
            </w:r>
            <w:r w:rsidR="000D4154" w:rsidRPr="00D365CA">
              <w:rPr>
                <w:color w:val="000000"/>
                <w:sz w:val="18"/>
                <w:szCs w:val="18"/>
                <w:lang w:val="es-SV"/>
              </w:rPr>
              <w:t>rueba</w:t>
            </w:r>
            <w:r w:rsidRPr="00D365CA">
              <w:rPr>
                <w:color w:val="000000"/>
                <w:sz w:val="18"/>
                <w:szCs w:val="18"/>
                <w:lang w:val="es-SV"/>
              </w:rPr>
              <w:t xml:space="preserve"> O</w:t>
            </w:r>
            <w:r w:rsidR="000D4154" w:rsidRPr="00D365CA">
              <w:rPr>
                <w:color w:val="000000"/>
                <w:sz w:val="18"/>
                <w:szCs w:val="18"/>
                <w:lang w:val="es-SV"/>
              </w:rPr>
              <w:t>ftalmológica.</w:t>
            </w:r>
          </w:p>
        </w:tc>
        <w:tc>
          <w:tcPr>
            <w:tcW w:w="708" w:type="dxa"/>
            <w:tcBorders>
              <w:top w:val="single" w:sz="6" w:space="0" w:color="auto"/>
              <w:left w:val="single" w:sz="6" w:space="0" w:color="auto"/>
              <w:bottom w:val="nil"/>
              <w:right w:val="single" w:sz="6" w:space="0" w:color="auto"/>
            </w:tcBorders>
            <w:vAlign w:val="center"/>
          </w:tcPr>
          <w:p w14:paraId="5B2D2300" w14:textId="77777777" w:rsidR="00C87928" w:rsidRPr="00D365CA" w:rsidRDefault="00C87928" w:rsidP="00C87928">
            <w:pPr>
              <w:suppressAutoHyphens/>
              <w:spacing w:before="60" w:after="60"/>
              <w:rPr>
                <w:color w:val="000000"/>
                <w:sz w:val="18"/>
                <w:szCs w:val="18"/>
                <w:lang w:val="es-SV"/>
              </w:rPr>
            </w:pPr>
          </w:p>
        </w:tc>
        <w:tc>
          <w:tcPr>
            <w:tcW w:w="993" w:type="dxa"/>
            <w:tcBorders>
              <w:top w:val="single" w:sz="6" w:space="0" w:color="auto"/>
              <w:left w:val="single" w:sz="6" w:space="0" w:color="auto"/>
              <w:bottom w:val="nil"/>
              <w:right w:val="single" w:sz="6" w:space="0" w:color="auto"/>
            </w:tcBorders>
            <w:vAlign w:val="center"/>
          </w:tcPr>
          <w:p w14:paraId="6DA48B4B" w14:textId="77777777" w:rsidR="00C87928" w:rsidRPr="00D365CA" w:rsidRDefault="00C87928" w:rsidP="00C87928">
            <w:pPr>
              <w:suppressAutoHyphens/>
              <w:spacing w:before="60" w:after="60"/>
              <w:rPr>
                <w:color w:val="000000"/>
                <w:sz w:val="18"/>
                <w:szCs w:val="18"/>
                <w:lang w:val="es-SV"/>
              </w:rPr>
            </w:pPr>
          </w:p>
        </w:tc>
        <w:tc>
          <w:tcPr>
            <w:tcW w:w="2693" w:type="dxa"/>
            <w:vMerge/>
            <w:tcBorders>
              <w:left w:val="single" w:sz="6" w:space="0" w:color="auto"/>
              <w:bottom w:val="nil"/>
              <w:right w:val="single" w:sz="6" w:space="0" w:color="auto"/>
            </w:tcBorders>
            <w:vAlign w:val="center"/>
          </w:tcPr>
          <w:p w14:paraId="5C80A359" w14:textId="2469EA51" w:rsidR="00C87928" w:rsidRPr="00D365CA" w:rsidRDefault="00C87928" w:rsidP="00C87928">
            <w:pPr>
              <w:suppressAutoHyphens/>
              <w:spacing w:before="60" w:after="60"/>
              <w:jc w:val="center"/>
              <w:rPr>
                <w:color w:val="000000"/>
                <w:sz w:val="18"/>
                <w:szCs w:val="18"/>
                <w:lang w:val="es-SV"/>
              </w:rPr>
            </w:pPr>
          </w:p>
        </w:tc>
        <w:tc>
          <w:tcPr>
            <w:tcW w:w="1276" w:type="dxa"/>
            <w:tcBorders>
              <w:top w:val="single" w:sz="6" w:space="0" w:color="auto"/>
              <w:left w:val="single" w:sz="6" w:space="0" w:color="auto"/>
              <w:bottom w:val="nil"/>
              <w:right w:val="single" w:sz="6" w:space="0" w:color="auto"/>
            </w:tcBorders>
            <w:vAlign w:val="center"/>
          </w:tcPr>
          <w:p w14:paraId="76914CE7" w14:textId="77777777" w:rsidR="00C87928" w:rsidRPr="00D365CA" w:rsidRDefault="00C87928" w:rsidP="00C87928">
            <w:pPr>
              <w:suppressAutoHyphens/>
              <w:jc w:val="center"/>
              <w:rPr>
                <w:color w:val="000000"/>
                <w:sz w:val="18"/>
                <w:szCs w:val="18"/>
                <w:lang w:val="es-SV"/>
              </w:rPr>
            </w:pPr>
            <w:r w:rsidRPr="00D365CA">
              <w:rPr>
                <w:color w:val="000000"/>
                <w:sz w:val="18"/>
                <w:szCs w:val="18"/>
                <w:lang w:val="es-SV"/>
              </w:rPr>
              <w:t>28</w:t>
            </w:r>
          </w:p>
          <w:p w14:paraId="4E0764C6" w14:textId="3F40389F" w:rsidR="00C87928" w:rsidRPr="00D365CA" w:rsidRDefault="00C87928" w:rsidP="00C87928">
            <w:pPr>
              <w:suppressAutoHyphens/>
              <w:jc w:val="center"/>
              <w:rPr>
                <w:color w:val="000000"/>
                <w:sz w:val="18"/>
                <w:szCs w:val="18"/>
                <w:lang w:val="es-SV"/>
              </w:rPr>
            </w:pPr>
            <w:r w:rsidRPr="00D365CA">
              <w:rPr>
                <w:color w:val="000000"/>
                <w:sz w:val="18"/>
                <w:szCs w:val="18"/>
                <w:lang w:val="es-SV"/>
              </w:rPr>
              <w:t>C/U</w:t>
            </w:r>
          </w:p>
        </w:tc>
        <w:tc>
          <w:tcPr>
            <w:tcW w:w="1842" w:type="dxa"/>
            <w:tcBorders>
              <w:top w:val="single" w:sz="6" w:space="0" w:color="auto"/>
              <w:left w:val="single" w:sz="6" w:space="0" w:color="auto"/>
              <w:bottom w:val="nil"/>
              <w:right w:val="single" w:sz="6" w:space="0" w:color="auto"/>
            </w:tcBorders>
            <w:vAlign w:val="center"/>
          </w:tcPr>
          <w:p w14:paraId="0CB1D8CC" w14:textId="77777777" w:rsidR="00C87928" w:rsidRPr="00D365CA" w:rsidRDefault="00C87928" w:rsidP="000D4154">
            <w:pPr>
              <w:suppressAutoHyphens/>
              <w:spacing w:before="60" w:after="60"/>
              <w:jc w:val="right"/>
              <w:rPr>
                <w:color w:val="000000"/>
                <w:sz w:val="18"/>
                <w:szCs w:val="18"/>
                <w:lang w:val="es-SV"/>
              </w:rPr>
            </w:pPr>
          </w:p>
        </w:tc>
        <w:tc>
          <w:tcPr>
            <w:tcW w:w="2036" w:type="dxa"/>
            <w:tcBorders>
              <w:top w:val="single" w:sz="6" w:space="0" w:color="auto"/>
              <w:left w:val="single" w:sz="6" w:space="0" w:color="auto"/>
              <w:bottom w:val="nil"/>
              <w:right w:val="double" w:sz="6" w:space="0" w:color="auto"/>
            </w:tcBorders>
            <w:vAlign w:val="center"/>
          </w:tcPr>
          <w:p w14:paraId="1DD6CDEC" w14:textId="77777777" w:rsidR="00C87928" w:rsidRPr="00D365CA" w:rsidRDefault="00C87928" w:rsidP="000D4154">
            <w:pPr>
              <w:suppressAutoHyphens/>
              <w:spacing w:before="60" w:after="60"/>
              <w:jc w:val="right"/>
              <w:rPr>
                <w:color w:val="000000"/>
                <w:sz w:val="18"/>
                <w:szCs w:val="18"/>
                <w:lang w:val="es-SV"/>
              </w:rPr>
            </w:pPr>
          </w:p>
        </w:tc>
      </w:tr>
      <w:tr w:rsidR="00B778BE" w:rsidRPr="00D365CA" w14:paraId="1557439A" w14:textId="77777777" w:rsidTr="000D4154">
        <w:trPr>
          <w:cantSplit/>
          <w:trHeight w:val="378"/>
        </w:trPr>
        <w:tc>
          <w:tcPr>
            <w:tcW w:w="9606" w:type="dxa"/>
            <w:gridSpan w:val="7"/>
            <w:tcBorders>
              <w:top w:val="double" w:sz="6" w:space="0" w:color="auto"/>
              <w:left w:val="nil"/>
              <w:bottom w:val="nil"/>
              <w:right w:val="double" w:sz="6" w:space="0" w:color="auto"/>
            </w:tcBorders>
          </w:tcPr>
          <w:p w14:paraId="54600923" w14:textId="1B57A0B0" w:rsidR="00B778BE" w:rsidRPr="00D365CA" w:rsidRDefault="00B778BE" w:rsidP="00B778BE">
            <w:pPr>
              <w:suppressAutoHyphens/>
              <w:jc w:val="both"/>
              <w:rPr>
                <w:sz w:val="20"/>
                <w:lang w:val="es-SV"/>
              </w:rPr>
            </w:pPr>
          </w:p>
        </w:tc>
        <w:tc>
          <w:tcPr>
            <w:tcW w:w="1842" w:type="dxa"/>
            <w:tcBorders>
              <w:top w:val="double" w:sz="6" w:space="0" w:color="auto"/>
              <w:left w:val="double" w:sz="6" w:space="0" w:color="auto"/>
              <w:bottom w:val="double" w:sz="6" w:space="0" w:color="auto"/>
              <w:right w:val="double" w:sz="6" w:space="0" w:color="auto"/>
            </w:tcBorders>
            <w:vAlign w:val="center"/>
          </w:tcPr>
          <w:p w14:paraId="034B5949" w14:textId="45336F35" w:rsidR="00B778BE" w:rsidRPr="00D365CA" w:rsidRDefault="000D4154" w:rsidP="000D4154">
            <w:pPr>
              <w:suppressAutoHyphens/>
              <w:spacing w:before="60" w:after="60"/>
              <w:jc w:val="right"/>
              <w:rPr>
                <w:sz w:val="20"/>
                <w:szCs w:val="20"/>
                <w:lang w:val="es-SV"/>
              </w:rPr>
            </w:pPr>
            <w:r w:rsidRPr="00D365CA">
              <w:rPr>
                <w:sz w:val="20"/>
                <w:szCs w:val="20"/>
                <w:lang w:val="es-SV"/>
              </w:rPr>
              <w:t>Precio Total</w:t>
            </w:r>
          </w:p>
        </w:tc>
        <w:tc>
          <w:tcPr>
            <w:tcW w:w="2036" w:type="dxa"/>
            <w:tcBorders>
              <w:top w:val="double" w:sz="6" w:space="0" w:color="auto"/>
              <w:left w:val="double" w:sz="6" w:space="0" w:color="auto"/>
              <w:bottom w:val="double" w:sz="6" w:space="0" w:color="auto"/>
              <w:right w:val="double" w:sz="6" w:space="0" w:color="auto"/>
            </w:tcBorders>
            <w:vAlign w:val="center"/>
          </w:tcPr>
          <w:p w14:paraId="7CAD09A0" w14:textId="77777777" w:rsidR="00B778BE" w:rsidRPr="00D365CA" w:rsidRDefault="00B778BE" w:rsidP="000D4154">
            <w:pPr>
              <w:keepNext/>
              <w:keepLines/>
              <w:suppressAutoHyphens/>
              <w:spacing w:before="60" w:after="60"/>
              <w:jc w:val="right"/>
              <w:outlineLvl w:val="2"/>
              <w:rPr>
                <w:sz w:val="20"/>
                <w:lang w:val="es-SV"/>
              </w:rPr>
            </w:pPr>
          </w:p>
        </w:tc>
      </w:tr>
      <w:tr w:rsidR="00B778BE" w:rsidRPr="00AD4A6B" w14:paraId="75E535C2" w14:textId="77777777" w:rsidTr="00BD2EF1">
        <w:trPr>
          <w:cantSplit/>
          <w:trHeight w:hRule="exact" w:val="562"/>
        </w:trPr>
        <w:tc>
          <w:tcPr>
            <w:tcW w:w="13484" w:type="dxa"/>
            <w:gridSpan w:val="9"/>
            <w:tcBorders>
              <w:top w:val="nil"/>
              <w:left w:val="nil"/>
              <w:bottom w:val="nil"/>
              <w:right w:val="nil"/>
            </w:tcBorders>
          </w:tcPr>
          <w:p w14:paraId="4FC93AE5" w14:textId="77777777" w:rsidR="00B778BE" w:rsidRPr="00D365CA" w:rsidRDefault="00B778BE" w:rsidP="00B778BE">
            <w:pPr>
              <w:tabs>
                <w:tab w:val="left" w:pos="1548"/>
              </w:tabs>
              <w:suppressAutoHyphens/>
              <w:spacing w:before="100"/>
              <w:jc w:val="both"/>
              <w:rPr>
                <w:i/>
                <w:iCs/>
                <w:sz w:val="20"/>
                <w:lang w:val="es-SV"/>
              </w:rPr>
            </w:pPr>
            <w:r w:rsidRPr="00D365CA">
              <w:rPr>
                <w:sz w:val="20"/>
                <w:lang w:val="es-SV"/>
              </w:rPr>
              <w:t xml:space="preserve">Nombre del Licitante </w:t>
            </w:r>
            <w:r w:rsidRPr="00D365CA">
              <w:rPr>
                <w:i/>
                <w:iCs/>
                <w:sz w:val="20"/>
                <w:lang w:val="es-SV"/>
              </w:rPr>
              <w:t xml:space="preserve">[indicar el nombre completo del Licitante] </w:t>
            </w:r>
            <w:r w:rsidRPr="00D365CA">
              <w:rPr>
                <w:sz w:val="20"/>
                <w:lang w:val="es-SV"/>
              </w:rPr>
              <w:t xml:space="preserve">Firma del Licitante </w:t>
            </w:r>
            <w:r w:rsidRPr="00D365CA">
              <w:rPr>
                <w:i/>
                <w:iCs/>
                <w:sz w:val="20"/>
                <w:lang w:val="es-SV"/>
              </w:rPr>
              <w:t>[firma de la persona que firma la oferta]</w:t>
            </w:r>
            <w:r w:rsidRPr="00D365CA">
              <w:rPr>
                <w:sz w:val="20"/>
                <w:lang w:val="es-SV"/>
              </w:rPr>
              <w:t xml:space="preserve"> Fecha </w:t>
            </w:r>
            <w:r w:rsidRPr="00D365CA">
              <w:rPr>
                <w:i/>
                <w:iCs/>
                <w:sz w:val="20"/>
                <w:lang w:val="es-SV"/>
              </w:rPr>
              <w:t>[Indicar Fecha]</w:t>
            </w:r>
          </w:p>
        </w:tc>
      </w:tr>
    </w:tbl>
    <w:p w14:paraId="240088E6" w14:textId="77777777" w:rsidR="00C677D1" w:rsidRPr="00D365CA" w:rsidRDefault="00C677D1" w:rsidP="00C677D1">
      <w:pPr>
        <w:pStyle w:val="Sangra3detindependiente"/>
        <w:spacing w:after="200"/>
        <w:ind w:left="-709" w:firstLine="0"/>
        <w:jc w:val="both"/>
        <w:rPr>
          <w:lang w:val="es-SV"/>
        </w:rPr>
      </w:pPr>
    </w:p>
    <w:p w14:paraId="30D4CDE1" w14:textId="291E8C27" w:rsidR="00455149" w:rsidRPr="00D365CA" w:rsidRDefault="00C677D1" w:rsidP="00C677D1">
      <w:pPr>
        <w:tabs>
          <w:tab w:val="left" w:pos="1548"/>
        </w:tabs>
        <w:suppressAutoHyphens/>
        <w:spacing w:before="100"/>
        <w:rPr>
          <w:lang w:val="es-SV"/>
        </w:rPr>
      </w:pPr>
      <w:r w:rsidRPr="00D365CA">
        <w:rPr>
          <w:b/>
          <w:bCs/>
          <w:sz w:val="20"/>
          <w:lang w:val="es-SV"/>
        </w:rPr>
        <w:t>Nota:</w:t>
      </w:r>
      <w:r w:rsidRPr="00D365CA">
        <w:rPr>
          <w:sz w:val="20"/>
          <w:lang w:val="es-SV"/>
        </w:rPr>
        <w:t xml:space="preserve"> En los precios unitarios y montos totales se considerarán únicamente </w:t>
      </w:r>
      <w:r w:rsidRPr="00D365CA">
        <w:rPr>
          <w:b/>
          <w:bCs/>
          <w:i/>
          <w:iCs/>
          <w:sz w:val="20"/>
          <w:u w:val="single"/>
          <w:lang w:val="es-SV"/>
        </w:rPr>
        <w:t>dos decimales</w:t>
      </w:r>
      <w:r w:rsidRPr="00D365CA">
        <w:rPr>
          <w:sz w:val="20"/>
          <w:lang w:val="es-SV"/>
        </w:rPr>
        <w:t>.</w:t>
      </w:r>
    </w:p>
    <w:p w14:paraId="18D91D9D" w14:textId="78E5A0DF" w:rsidR="004E3E6E" w:rsidRPr="00D365CA" w:rsidRDefault="004E3E6E">
      <w:pPr>
        <w:spacing w:before="240"/>
        <w:rPr>
          <w:lang w:val="es-SV"/>
        </w:rPr>
      </w:pPr>
    </w:p>
    <w:p w14:paraId="1C59811A" w14:textId="71046531" w:rsidR="00E2285E" w:rsidRPr="00D365CA" w:rsidRDefault="00E2285E">
      <w:pPr>
        <w:spacing w:before="240"/>
        <w:rPr>
          <w:lang w:val="es-SV"/>
        </w:rPr>
      </w:pPr>
    </w:p>
    <w:p w14:paraId="50AAFC44" w14:textId="7A57D85D" w:rsidR="00E2285E" w:rsidRDefault="00E2285E">
      <w:pPr>
        <w:spacing w:before="240"/>
        <w:rPr>
          <w:lang w:val="es-SV"/>
        </w:rPr>
      </w:pPr>
    </w:p>
    <w:p w14:paraId="17145615" w14:textId="77777777" w:rsidR="00F70383" w:rsidRPr="00D365CA" w:rsidRDefault="00F70383">
      <w:pPr>
        <w:spacing w:before="240"/>
        <w:rPr>
          <w:lang w:val="es-SV"/>
        </w:rPr>
      </w:pPr>
    </w:p>
    <w:p w14:paraId="7841CBE1" w14:textId="77777777" w:rsidR="00E2285E" w:rsidRPr="00D365CA" w:rsidRDefault="00E2285E">
      <w:pPr>
        <w:spacing w:before="240"/>
        <w:rPr>
          <w:lang w:val="es-SV"/>
        </w:rPr>
      </w:pPr>
    </w:p>
    <w:p w14:paraId="5C51BD11" w14:textId="1D7455A2" w:rsidR="00455149" w:rsidRPr="00D365CA" w:rsidRDefault="00455149">
      <w:pPr>
        <w:spacing w:before="240"/>
        <w:rPr>
          <w:lang w:val="es-SV"/>
        </w:rPr>
      </w:pPr>
    </w:p>
    <w:tbl>
      <w:tblPr>
        <w:tblW w:w="1310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1984"/>
        <w:gridCol w:w="1548"/>
        <w:gridCol w:w="1118"/>
        <w:gridCol w:w="1646"/>
        <w:gridCol w:w="2931"/>
        <w:gridCol w:w="1464"/>
        <w:gridCol w:w="1644"/>
      </w:tblGrid>
      <w:tr w:rsidR="0098560A" w:rsidRPr="00AD4A6B" w14:paraId="07123F21" w14:textId="77777777" w:rsidTr="00BD2EF1">
        <w:trPr>
          <w:trHeight w:val="81"/>
        </w:trPr>
        <w:tc>
          <w:tcPr>
            <w:tcW w:w="13108" w:type="dxa"/>
            <w:gridSpan w:val="8"/>
            <w:tcBorders>
              <w:top w:val="nil"/>
              <w:left w:val="nil"/>
              <w:bottom w:val="nil"/>
              <w:right w:val="nil"/>
            </w:tcBorders>
            <w:tcMar>
              <w:top w:w="28" w:type="dxa"/>
              <w:left w:w="57" w:type="dxa"/>
              <w:bottom w:w="28" w:type="dxa"/>
              <w:right w:w="57" w:type="dxa"/>
            </w:tcMar>
          </w:tcPr>
          <w:p w14:paraId="697D4D7A" w14:textId="3F915E76" w:rsidR="0098560A" w:rsidRPr="00D365CA" w:rsidRDefault="0098560A" w:rsidP="00A971FC">
            <w:pPr>
              <w:pStyle w:val="Tanla4titulo"/>
              <w:spacing w:after="0"/>
              <w:contextualSpacing/>
              <w:rPr>
                <w:lang w:val="es-SV"/>
              </w:rPr>
            </w:pPr>
            <w:bookmarkStart w:id="397" w:name="_Hlk139531605"/>
            <w:r w:rsidRPr="00D365CA">
              <w:rPr>
                <w:lang w:val="es-SV"/>
              </w:rPr>
              <w:lastRenderedPageBreak/>
              <w:t>Precio y Cronograma de Cumplimiento: Servicios conexos</w:t>
            </w:r>
            <w:r w:rsidR="00A971FC" w:rsidRPr="00D365CA">
              <w:rPr>
                <w:lang w:val="es-SV"/>
              </w:rPr>
              <w:t>.</w:t>
            </w:r>
          </w:p>
        </w:tc>
      </w:tr>
      <w:tr w:rsidR="00C10F7A" w:rsidRPr="00D365CA" w14:paraId="1E4176D5" w14:textId="77777777" w:rsidTr="00BD2EF1">
        <w:trPr>
          <w:trHeight w:val="648"/>
        </w:trPr>
        <w:tc>
          <w:tcPr>
            <w:tcW w:w="2757" w:type="dxa"/>
            <w:gridSpan w:val="2"/>
            <w:tcBorders>
              <w:top w:val="double" w:sz="6" w:space="0" w:color="auto"/>
              <w:bottom w:val="double" w:sz="6" w:space="0" w:color="auto"/>
              <w:right w:val="nil"/>
            </w:tcBorders>
            <w:tcMar>
              <w:top w:w="28" w:type="dxa"/>
              <w:left w:w="57" w:type="dxa"/>
              <w:bottom w:w="28" w:type="dxa"/>
              <w:right w:w="57" w:type="dxa"/>
            </w:tcMar>
          </w:tcPr>
          <w:p w14:paraId="2AC489CD" w14:textId="77777777" w:rsidR="00C10F7A" w:rsidRPr="00D365CA" w:rsidRDefault="00C10F7A" w:rsidP="00BD2EF1">
            <w:pPr>
              <w:suppressAutoHyphens/>
              <w:contextualSpacing/>
              <w:jc w:val="center"/>
              <w:rPr>
                <w:sz w:val="20"/>
                <w:lang w:val="es-SV"/>
              </w:rPr>
            </w:pPr>
          </w:p>
        </w:tc>
        <w:tc>
          <w:tcPr>
            <w:tcW w:w="7243" w:type="dxa"/>
            <w:gridSpan w:val="4"/>
            <w:tcBorders>
              <w:top w:val="double" w:sz="6" w:space="0" w:color="auto"/>
              <w:left w:val="nil"/>
              <w:bottom w:val="double" w:sz="6" w:space="0" w:color="auto"/>
              <w:right w:val="nil"/>
            </w:tcBorders>
            <w:tcMar>
              <w:top w:w="28" w:type="dxa"/>
              <w:left w:w="57" w:type="dxa"/>
              <w:bottom w:w="28" w:type="dxa"/>
              <w:right w:w="57" w:type="dxa"/>
            </w:tcMar>
          </w:tcPr>
          <w:p w14:paraId="50E73777" w14:textId="77777777" w:rsidR="00C10F7A" w:rsidRPr="00D365CA" w:rsidRDefault="00C10F7A" w:rsidP="00BD2EF1">
            <w:pPr>
              <w:suppressAutoHyphens/>
              <w:contextualSpacing/>
              <w:jc w:val="center"/>
              <w:rPr>
                <w:sz w:val="20"/>
                <w:lang w:val="es-SV"/>
              </w:rPr>
            </w:pPr>
            <w:r w:rsidRPr="00D365CA">
              <w:rPr>
                <w:lang w:val="es-SV"/>
              </w:rPr>
              <w:t>Monedas de acuerdo con la IAL 15</w:t>
            </w:r>
          </w:p>
        </w:tc>
        <w:tc>
          <w:tcPr>
            <w:tcW w:w="3108" w:type="dxa"/>
            <w:gridSpan w:val="2"/>
            <w:tcBorders>
              <w:top w:val="double" w:sz="6" w:space="0" w:color="auto"/>
              <w:left w:val="nil"/>
              <w:bottom w:val="double" w:sz="6" w:space="0" w:color="auto"/>
            </w:tcBorders>
            <w:tcMar>
              <w:top w:w="28" w:type="dxa"/>
              <w:left w:w="57" w:type="dxa"/>
              <w:bottom w:w="28" w:type="dxa"/>
              <w:right w:w="57" w:type="dxa"/>
            </w:tcMar>
          </w:tcPr>
          <w:p w14:paraId="5147C0B2" w14:textId="77777777" w:rsidR="00C10F7A" w:rsidRPr="00D365CA" w:rsidRDefault="00C10F7A" w:rsidP="00BD2EF1">
            <w:pPr>
              <w:contextualSpacing/>
              <w:rPr>
                <w:sz w:val="20"/>
                <w:lang w:val="es-SV"/>
              </w:rPr>
            </w:pPr>
            <w:r w:rsidRPr="00D365CA">
              <w:rPr>
                <w:sz w:val="20"/>
                <w:lang w:val="es-SV"/>
              </w:rPr>
              <w:t>Fecha: _______________________</w:t>
            </w:r>
          </w:p>
          <w:p w14:paraId="48B85F27" w14:textId="77777777" w:rsidR="00C10F7A" w:rsidRPr="00D365CA" w:rsidRDefault="00C10F7A" w:rsidP="00BD2EF1">
            <w:pPr>
              <w:suppressAutoHyphens/>
              <w:contextualSpacing/>
              <w:rPr>
                <w:lang w:val="es-SV"/>
              </w:rPr>
            </w:pPr>
            <w:r w:rsidRPr="00D365CA">
              <w:rPr>
                <w:sz w:val="20"/>
                <w:lang w:val="es-SV"/>
              </w:rPr>
              <w:t>SDO n.</w:t>
            </w:r>
            <w:r w:rsidRPr="00D365CA">
              <w:rPr>
                <w:sz w:val="20"/>
                <w:lang w:val="es-SV"/>
              </w:rPr>
              <w:sym w:font="Symbol" w:char="F0B0"/>
            </w:r>
            <w:r w:rsidRPr="00D365CA">
              <w:rPr>
                <w:sz w:val="20"/>
                <w:lang w:val="es-SV"/>
              </w:rPr>
              <w:t>: _____________________</w:t>
            </w:r>
          </w:p>
          <w:p w14:paraId="642749FC" w14:textId="77777777" w:rsidR="00C10F7A" w:rsidRPr="00D365CA" w:rsidRDefault="00C10F7A" w:rsidP="00BD2EF1">
            <w:pPr>
              <w:suppressAutoHyphens/>
              <w:contextualSpacing/>
              <w:rPr>
                <w:sz w:val="20"/>
                <w:lang w:val="es-SV"/>
              </w:rPr>
            </w:pPr>
            <w:r w:rsidRPr="00D365CA">
              <w:rPr>
                <w:sz w:val="20"/>
                <w:lang w:val="es-SV"/>
              </w:rPr>
              <w:t>Alternativa n.</w:t>
            </w:r>
            <w:r w:rsidRPr="00D365CA">
              <w:rPr>
                <w:sz w:val="20"/>
                <w:lang w:val="es-SV"/>
              </w:rPr>
              <w:sym w:font="Symbol" w:char="F0B0"/>
            </w:r>
            <w:r w:rsidRPr="00D365CA">
              <w:rPr>
                <w:sz w:val="20"/>
                <w:lang w:val="es-SV"/>
              </w:rPr>
              <w:t>: ________________</w:t>
            </w:r>
          </w:p>
          <w:p w14:paraId="524E3B30" w14:textId="77777777" w:rsidR="00C10F7A" w:rsidRPr="00D365CA" w:rsidRDefault="00C10F7A" w:rsidP="00BD2EF1">
            <w:pPr>
              <w:suppressAutoHyphens/>
              <w:contextualSpacing/>
              <w:rPr>
                <w:lang w:val="es-SV"/>
              </w:rPr>
            </w:pPr>
            <w:r w:rsidRPr="00D365CA">
              <w:rPr>
                <w:sz w:val="20"/>
                <w:lang w:val="es-SV"/>
              </w:rPr>
              <w:t>Página n.</w:t>
            </w:r>
            <w:r w:rsidRPr="00D365CA">
              <w:rPr>
                <w:sz w:val="20"/>
                <w:lang w:val="es-SV"/>
              </w:rPr>
              <w:sym w:font="Symbol" w:char="F0B0"/>
            </w:r>
            <w:r w:rsidRPr="00D365CA">
              <w:rPr>
                <w:sz w:val="20"/>
                <w:lang w:val="es-SV"/>
              </w:rPr>
              <w:t xml:space="preserve"> ______ de ______</w:t>
            </w:r>
          </w:p>
        </w:tc>
      </w:tr>
      <w:tr w:rsidR="00C10F7A" w:rsidRPr="00D365CA" w14:paraId="6F624860" w14:textId="77777777" w:rsidTr="00BD2EF1">
        <w:trPr>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14:paraId="50788D6A" w14:textId="77777777" w:rsidR="00C10F7A" w:rsidRPr="00D365CA" w:rsidRDefault="00C10F7A" w:rsidP="00BD2EF1">
            <w:pPr>
              <w:suppressAutoHyphens/>
              <w:contextualSpacing/>
              <w:jc w:val="center"/>
              <w:rPr>
                <w:sz w:val="20"/>
                <w:lang w:val="es-SV"/>
              </w:rPr>
            </w:pPr>
            <w:r w:rsidRPr="00D365CA">
              <w:rPr>
                <w:sz w:val="20"/>
                <w:lang w:val="es-SV"/>
              </w:rPr>
              <w:t>1</w:t>
            </w:r>
          </w:p>
        </w:tc>
        <w:tc>
          <w:tcPr>
            <w:tcW w:w="3532"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BD5F2A6" w14:textId="77777777" w:rsidR="00C10F7A" w:rsidRPr="00D365CA" w:rsidRDefault="00C10F7A" w:rsidP="00BD2EF1">
            <w:pPr>
              <w:suppressAutoHyphens/>
              <w:contextualSpacing/>
              <w:jc w:val="center"/>
              <w:rPr>
                <w:sz w:val="20"/>
                <w:lang w:val="es-SV"/>
              </w:rPr>
            </w:pPr>
            <w:r w:rsidRPr="00D365CA">
              <w:rPr>
                <w:sz w:val="20"/>
                <w:lang w:val="es-SV"/>
              </w:rPr>
              <w:t>2</w:t>
            </w:r>
          </w:p>
        </w:tc>
        <w:tc>
          <w:tcPr>
            <w:tcW w:w="111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9CAADAA" w14:textId="77777777" w:rsidR="00C10F7A" w:rsidRPr="00D365CA" w:rsidRDefault="00C10F7A" w:rsidP="00BD2EF1">
            <w:pPr>
              <w:suppressAutoHyphens/>
              <w:contextualSpacing/>
              <w:jc w:val="center"/>
              <w:rPr>
                <w:sz w:val="20"/>
                <w:lang w:val="es-SV"/>
              </w:rPr>
            </w:pPr>
            <w:r w:rsidRPr="00D365CA">
              <w:rPr>
                <w:sz w:val="20"/>
                <w:lang w:val="es-SV"/>
              </w:rPr>
              <w:t>3</w:t>
            </w:r>
          </w:p>
        </w:tc>
        <w:tc>
          <w:tcPr>
            <w:tcW w:w="164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F7500B1" w14:textId="77777777" w:rsidR="00C10F7A" w:rsidRPr="00D365CA" w:rsidRDefault="00C10F7A" w:rsidP="00BD2EF1">
            <w:pPr>
              <w:suppressAutoHyphens/>
              <w:contextualSpacing/>
              <w:jc w:val="center"/>
              <w:rPr>
                <w:sz w:val="20"/>
                <w:lang w:val="es-SV"/>
              </w:rPr>
            </w:pPr>
            <w:r w:rsidRPr="00D365CA">
              <w:rPr>
                <w:sz w:val="20"/>
                <w:lang w:val="es-SV"/>
              </w:rPr>
              <w:t>4</w:t>
            </w:r>
          </w:p>
        </w:tc>
        <w:tc>
          <w:tcPr>
            <w:tcW w:w="29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6A8470B" w14:textId="77777777" w:rsidR="00C10F7A" w:rsidRPr="00D365CA" w:rsidRDefault="00C10F7A" w:rsidP="00BD2EF1">
            <w:pPr>
              <w:suppressAutoHyphens/>
              <w:contextualSpacing/>
              <w:jc w:val="center"/>
              <w:rPr>
                <w:sz w:val="20"/>
                <w:lang w:val="es-SV"/>
              </w:rPr>
            </w:pPr>
            <w:r w:rsidRPr="00D365CA">
              <w:rPr>
                <w:sz w:val="20"/>
                <w:lang w:val="es-SV"/>
              </w:rPr>
              <w:t>5</w:t>
            </w:r>
          </w:p>
        </w:tc>
        <w:tc>
          <w:tcPr>
            <w:tcW w:w="14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0BA2213" w14:textId="77777777" w:rsidR="00C10F7A" w:rsidRPr="00D365CA" w:rsidRDefault="00C10F7A" w:rsidP="00BD2EF1">
            <w:pPr>
              <w:suppressAutoHyphens/>
              <w:contextualSpacing/>
              <w:jc w:val="center"/>
              <w:rPr>
                <w:sz w:val="20"/>
                <w:lang w:val="es-SV"/>
              </w:rPr>
            </w:pPr>
            <w:r w:rsidRPr="00D365CA">
              <w:rPr>
                <w:sz w:val="20"/>
                <w:lang w:val="es-SV"/>
              </w:rPr>
              <w:t>6</w:t>
            </w:r>
          </w:p>
        </w:tc>
        <w:tc>
          <w:tcPr>
            <w:tcW w:w="1644" w:type="dxa"/>
            <w:tcBorders>
              <w:top w:val="double" w:sz="6" w:space="0" w:color="auto"/>
              <w:left w:val="single" w:sz="6" w:space="0" w:color="auto"/>
              <w:bottom w:val="double" w:sz="6" w:space="0" w:color="auto"/>
            </w:tcBorders>
            <w:tcMar>
              <w:top w:w="28" w:type="dxa"/>
              <w:left w:w="57" w:type="dxa"/>
              <w:bottom w:w="28" w:type="dxa"/>
              <w:right w:w="57" w:type="dxa"/>
            </w:tcMar>
          </w:tcPr>
          <w:p w14:paraId="0FBA0BC5" w14:textId="77777777" w:rsidR="00C10F7A" w:rsidRPr="00D365CA" w:rsidRDefault="00C10F7A" w:rsidP="00BD2EF1">
            <w:pPr>
              <w:suppressAutoHyphens/>
              <w:contextualSpacing/>
              <w:jc w:val="center"/>
              <w:rPr>
                <w:sz w:val="20"/>
                <w:lang w:val="es-SV"/>
              </w:rPr>
            </w:pPr>
            <w:r w:rsidRPr="00D365CA">
              <w:rPr>
                <w:sz w:val="20"/>
                <w:lang w:val="es-SV"/>
              </w:rPr>
              <w:t>7</w:t>
            </w:r>
          </w:p>
        </w:tc>
      </w:tr>
      <w:tr w:rsidR="00C10F7A" w:rsidRPr="00AD4A6B" w14:paraId="4C609213" w14:textId="77777777" w:rsidTr="00F55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773"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287F737A" w14:textId="0982F2E4" w:rsidR="00C10F7A" w:rsidRPr="00F559DD" w:rsidRDefault="00C10F7A" w:rsidP="00F559DD">
            <w:pPr>
              <w:suppressAutoHyphens/>
              <w:contextualSpacing/>
              <w:jc w:val="center"/>
              <w:rPr>
                <w:b/>
                <w:sz w:val="16"/>
                <w:lang w:val="es-SV"/>
              </w:rPr>
            </w:pPr>
            <w:r w:rsidRPr="00F559DD">
              <w:rPr>
                <w:b/>
                <w:sz w:val="16"/>
                <w:lang w:val="es-SV"/>
              </w:rPr>
              <w:t>Servicio</w:t>
            </w:r>
          </w:p>
          <w:p w14:paraId="3C7DD8AD" w14:textId="141D535E" w:rsidR="00C10F7A" w:rsidRPr="00F559DD" w:rsidRDefault="00F559DD" w:rsidP="00F559DD">
            <w:pPr>
              <w:suppressAutoHyphens/>
              <w:contextualSpacing/>
              <w:jc w:val="center"/>
              <w:rPr>
                <w:b/>
                <w:sz w:val="16"/>
                <w:lang w:val="es-SV"/>
              </w:rPr>
            </w:pPr>
            <w:r>
              <w:rPr>
                <w:b/>
                <w:sz w:val="16"/>
                <w:lang w:val="es-SV"/>
              </w:rPr>
              <w:t>n</w:t>
            </w:r>
            <w:r w:rsidR="00C10F7A" w:rsidRPr="00F559DD">
              <w:rPr>
                <w:b/>
                <w:sz w:val="16"/>
                <w:lang w:val="es-SV"/>
              </w:rPr>
              <w:t>.</w:t>
            </w:r>
            <w:r w:rsidR="00C10F7A" w:rsidRPr="00F559DD">
              <w:rPr>
                <w:b/>
                <w:sz w:val="16"/>
                <w:lang w:val="es-SV"/>
              </w:rPr>
              <w:sym w:font="Symbol" w:char="F0B0"/>
            </w:r>
          </w:p>
        </w:tc>
        <w:tc>
          <w:tcPr>
            <w:tcW w:w="3532"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2EE3805" w14:textId="7FACCC0C" w:rsidR="00C10F7A" w:rsidRPr="00F559DD" w:rsidRDefault="00C10F7A" w:rsidP="00F559DD">
            <w:pPr>
              <w:suppressAutoHyphens/>
              <w:contextualSpacing/>
              <w:jc w:val="center"/>
              <w:rPr>
                <w:b/>
                <w:sz w:val="16"/>
                <w:lang w:val="es-SV"/>
              </w:rPr>
            </w:pPr>
            <w:r w:rsidRPr="00F559DD">
              <w:rPr>
                <w:b/>
                <w:sz w:val="16"/>
                <w:lang w:val="es-SV"/>
              </w:rPr>
              <w:t>Descripción de los servicios (excluye transporte interno y otros servicios requeridos en el País del Comprador para transportar los bienes a su destino final)</w:t>
            </w:r>
          </w:p>
        </w:tc>
        <w:tc>
          <w:tcPr>
            <w:tcW w:w="111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7E7E31F" w14:textId="77777777" w:rsidR="00C10F7A" w:rsidRPr="00F559DD" w:rsidRDefault="00C10F7A" w:rsidP="00F559DD">
            <w:pPr>
              <w:suppressAutoHyphens/>
              <w:contextualSpacing/>
              <w:jc w:val="center"/>
              <w:rPr>
                <w:b/>
                <w:sz w:val="16"/>
                <w:lang w:val="es-SV"/>
              </w:rPr>
            </w:pPr>
            <w:r w:rsidRPr="00F559DD">
              <w:rPr>
                <w:b/>
                <w:sz w:val="16"/>
                <w:lang w:val="es-SV"/>
              </w:rPr>
              <w:t>País de origen</w:t>
            </w:r>
          </w:p>
        </w:tc>
        <w:tc>
          <w:tcPr>
            <w:tcW w:w="164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600E4CB" w14:textId="77777777" w:rsidR="00C10F7A" w:rsidRPr="00F559DD" w:rsidRDefault="00C10F7A" w:rsidP="00F559DD">
            <w:pPr>
              <w:suppressAutoHyphens/>
              <w:contextualSpacing/>
              <w:jc w:val="center"/>
              <w:rPr>
                <w:b/>
                <w:sz w:val="16"/>
                <w:lang w:val="es-SV"/>
              </w:rPr>
            </w:pPr>
            <w:r w:rsidRPr="00F559DD">
              <w:rPr>
                <w:b/>
                <w:sz w:val="16"/>
                <w:lang w:val="es-SV"/>
              </w:rPr>
              <w:t>Fecha de entrega en el lugar de destino final</w:t>
            </w:r>
          </w:p>
        </w:tc>
        <w:tc>
          <w:tcPr>
            <w:tcW w:w="29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B5612FF" w14:textId="77777777" w:rsidR="00C10F7A" w:rsidRPr="00F559DD" w:rsidRDefault="00C10F7A" w:rsidP="00F559DD">
            <w:pPr>
              <w:suppressAutoHyphens/>
              <w:contextualSpacing/>
              <w:jc w:val="center"/>
              <w:rPr>
                <w:b/>
                <w:lang w:val="es-SV"/>
              </w:rPr>
            </w:pPr>
            <w:r w:rsidRPr="00F559DD">
              <w:rPr>
                <w:b/>
                <w:sz w:val="16"/>
                <w:lang w:val="es-SV"/>
              </w:rPr>
              <w:t>Cantidad y unidad física</w:t>
            </w:r>
          </w:p>
        </w:tc>
        <w:tc>
          <w:tcPr>
            <w:tcW w:w="14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0236C8D" w14:textId="231CE38B" w:rsidR="00C10F7A" w:rsidRPr="00F559DD" w:rsidRDefault="00C10F7A" w:rsidP="00F559DD">
            <w:pPr>
              <w:suppressAutoHyphens/>
              <w:contextualSpacing/>
              <w:jc w:val="center"/>
              <w:rPr>
                <w:b/>
                <w:sz w:val="20"/>
                <w:lang w:val="es-SV"/>
              </w:rPr>
            </w:pPr>
            <w:r w:rsidRPr="00F559DD">
              <w:rPr>
                <w:b/>
                <w:sz w:val="16"/>
                <w:lang w:val="es-SV"/>
              </w:rPr>
              <w:t>Precio unitario</w:t>
            </w:r>
          </w:p>
        </w:tc>
        <w:tc>
          <w:tcPr>
            <w:tcW w:w="1644"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6A07FB44" w14:textId="265216A7" w:rsidR="00C10F7A" w:rsidRPr="00F559DD" w:rsidRDefault="00C10F7A" w:rsidP="00F559DD">
            <w:pPr>
              <w:suppressAutoHyphens/>
              <w:contextualSpacing/>
              <w:jc w:val="center"/>
              <w:rPr>
                <w:b/>
                <w:sz w:val="16"/>
                <w:lang w:val="es-SV"/>
              </w:rPr>
            </w:pPr>
            <w:r w:rsidRPr="00F559DD">
              <w:rPr>
                <w:b/>
                <w:sz w:val="16"/>
                <w:lang w:val="es-SV"/>
              </w:rPr>
              <w:t>Precio total por servicio</w:t>
            </w:r>
          </w:p>
          <w:p w14:paraId="4F3F59B0" w14:textId="77777777" w:rsidR="00C10F7A" w:rsidRPr="00F559DD" w:rsidRDefault="00C10F7A" w:rsidP="00F559DD">
            <w:pPr>
              <w:suppressAutoHyphens/>
              <w:contextualSpacing/>
              <w:jc w:val="center"/>
              <w:rPr>
                <w:b/>
                <w:sz w:val="16"/>
                <w:lang w:val="es-SV"/>
              </w:rPr>
            </w:pPr>
            <w:r w:rsidRPr="00F559DD">
              <w:rPr>
                <w:b/>
                <w:sz w:val="16"/>
                <w:lang w:val="es-SV"/>
              </w:rPr>
              <w:t>(Col. 5 x 6 o un estimado)</w:t>
            </w:r>
          </w:p>
        </w:tc>
      </w:tr>
      <w:tr w:rsidR="00C10F7A" w:rsidRPr="00AD4A6B" w14:paraId="5B65D6A0" w14:textId="77777777" w:rsidTr="00F559DD">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2FD0B447" w14:textId="77777777" w:rsidR="00C10F7A" w:rsidRPr="00D365CA" w:rsidRDefault="00C10F7A" w:rsidP="00F559DD">
            <w:pPr>
              <w:suppressAutoHyphens/>
              <w:contextualSpacing/>
              <w:jc w:val="center"/>
              <w:rPr>
                <w:i/>
                <w:iCs/>
                <w:sz w:val="20"/>
                <w:lang w:val="es-SV"/>
              </w:rPr>
            </w:pPr>
            <w:r w:rsidRPr="00D365CA">
              <w:rPr>
                <w:i/>
                <w:iCs/>
                <w:sz w:val="16"/>
                <w:lang w:val="es-SV"/>
              </w:rPr>
              <w:t>[Indique número del servicio].</w:t>
            </w:r>
          </w:p>
        </w:tc>
        <w:tc>
          <w:tcPr>
            <w:tcW w:w="353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4A0C54E" w14:textId="77777777" w:rsidR="00C10F7A" w:rsidRPr="00D365CA" w:rsidRDefault="00C10F7A" w:rsidP="00F559DD">
            <w:pPr>
              <w:suppressAutoHyphens/>
              <w:contextualSpacing/>
              <w:jc w:val="center"/>
              <w:rPr>
                <w:i/>
                <w:iCs/>
                <w:sz w:val="20"/>
                <w:lang w:val="es-SV"/>
              </w:rPr>
            </w:pPr>
            <w:r w:rsidRPr="00D365CA">
              <w:rPr>
                <w:i/>
                <w:iCs/>
                <w:sz w:val="16"/>
                <w:lang w:val="es-SV"/>
              </w:rPr>
              <w:t>[Indique el nombre de los servicios].</w:t>
            </w:r>
          </w:p>
        </w:tc>
        <w:tc>
          <w:tcPr>
            <w:tcW w:w="111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6BE4668" w14:textId="77777777" w:rsidR="00C10F7A" w:rsidRPr="00D365CA" w:rsidRDefault="00C10F7A" w:rsidP="00F559DD">
            <w:pPr>
              <w:suppressAutoHyphens/>
              <w:contextualSpacing/>
              <w:jc w:val="center"/>
              <w:rPr>
                <w:i/>
                <w:iCs/>
                <w:sz w:val="20"/>
                <w:lang w:val="es-SV"/>
              </w:rPr>
            </w:pPr>
            <w:r w:rsidRPr="00D365CA">
              <w:rPr>
                <w:i/>
                <w:iCs/>
                <w:sz w:val="16"/>
                <w:lang w:val="es-SV"/>
              </w:rPr>
              <w:t>[Indique el país de origen de los servicios].</w:t>
            </w: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C9FF466" w14:textId="77777777" w:rsidR="00C10F7A" w:rsidRPr="00D365CA" w:rsidRDefault="00C10F7A" w:rsidP="00F559DD">
            <w:pPr>
              <w:suppressAutoHyphens/>
              <w:contextualSpacing/>
              <w:jc w:val="center"/>
              <w:rPr>
                <w:i/>
                <w:iCs/>
                <w:sz w:val="20"/>
                <w:lang w:val="es-SV"/>
              </w:rPr>
            </w:pPr>
            <w:r w:rsidRPr="00D365CA">
              <w:rPr>
                <w:i/>
                <w:iCs/>
                <w:sz w:val="16"/>
                <w:lang w:val="es-SV"/>
              </w:rPr>
              <w:t>[Indique la fecha de entrega al lugar de destino final por servicio].</w:t>
            </w:r>
          </w:p>
        </w:tc>
        <w:tc>
          <w:tcPr>
            <w:tcW w:w="29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F6FC71D" w14:textId="77777777" w:rsidR="00C10F7A" w:rsidRPr="00F70383" w:rsidRDefault="00C10F7A" w:rsidP="00F559DD">
            <w:pPr>
              <w:suppressAutoHyphens/>
              <w:contextualSpacing/>
              <w:jc w:val="center"/>
              <w:rPr>
                <w:i/>
                <w:iCs/>
                <w:sz w:val="20"/>
                <w:lang w:val="es-SV"/>
              </w:rPr>
            </w:pPr>
            <w:r w:rsidRPr="00F70383">
              <w:rPr>
                <w:i/>
                <w:iCs/>
                <w:sz w:val="16"/>
                <w:lang w:val="es-SV"/>
              </w:rPr>
              <w:t>[Indique el número de unidades que se proveerán y el nombre de la unidad física de medida].</w:t>
            </w:r>
          </w:p>
        </w:tc>
        <w:tc>
          <w:tcPr>
            <w:tcW w:w="14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E36B079" w14:textId="77777777" w:rsidR="00C10F7A" w:rsidRPr="00D365CA" w:rsidRDefault="00C10F7A" w:rsidP="00F559DD">
            <w:pPr>
              <w:suppressAutoHyphens/>
              <w:ind w:right="-65"/>
              <w:contextualSpacing/>
              <w:jc w:val="center"/>
              <w:rPr>
                <w:i/>
                <w:iCs/>
                <w:sz w:val="20"/>
                <w:lang w:val="es-SV"/>
              </w:rPr>
            </w:pPr>
            <w:r w:rsidRPr="00D365CA">
              <w:rPr>
                <w:i/>
                <w:iCs/>
                <w:sz w:val="16"/>
                <w:lang w:val="es-SV"/>
              </w:rPr>
              <w:t>[Indique el precio unitario por artículo].</w:t>
            </w:r>
          </w:p>
        </w:tc>
        <w:tc>
          <w:tcPr>
            <w:tcW w:w="1644"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131D056D" w14:textId="77777777" w:rsidR="00C10F7A" w:rsidRPr="00D365CA" w:rsidRDefault="00C10F7A" w:rsidP="00F559DD">
            <w:pPr>
              <w:suppressAutoHyphens/>
              <w:contextualSpacing/>
              <w:jc w:val="center"/>
              <w:rPr>
                <w:i/>
                <w:iCs/>
                <w:sz w:val="16"/>
                <w:lang w:val="es-SV"/>
              </w:rPr>
            </w:pPr>
            <w:r w:rsidRPr="00D365CA">
              <w:rPr>
                <w:i/>
                <w:iCs/>
                <w:sz w:val="16"/>
                <w:lang w:val="es-SV"/>
              </w:rPr>
              <w:t>[Indique precio total por artículo].</w:t>
            </w:r>
          </w:p>
        </w:tc>
      </w:tr>
      <w:tr w:rsidR="007F0ECB" w:rsidRPr="00D365CA" w14:paraId="7A2FB33F" w14:textId="77777777" w:rsidTr="007F0ECB">
        <w:trPr>
          <w:trHeight w:val="170"/>
        </w:trPr>
        <w:tc>
          <w:tcPr>
            <w:tcW w:w="4305" w:type="dxa"/>
            <w:gridSpan w:val="3"/>
            <w:tcBorders>
              <w:left w:val="double" w:sz="6" w:space="0" w:color="auto"/>
            </w:tcBorders>
            <w:tcMar>
              <w:top w:w="28" w:type="dxa"/>
              <w:left w:w="57" w:type="dxa"/>
              <w:bottom w:w="28" w:type="dxa"/>
              <w:right w:w="57" w:type="dxa"/>
            </w:tcMar>
            <w:vAlign w:val="center"/>
          </w:tcPr>
          <w:p w14:paraId="2B0C982C" w14:textId="407DE872" w:rsidR="007F0ECB" w:rsidRPr="00B227ED" w:rsidRDefault="00717DA2" w:rsidP="007F0ECB">
            <w:pPr>
              <w:jc w:val="center"/>
              <w:rPr>
                <w:b/>
                <w:sz w:val="16"/>
                <w:lang w:val="es-SV"/>
              </w:rPr>
            </w:pPr>
            <w:r>
              <w:rPr>
                <w:b/>
                <w:sz w:val="16"/>
                <w:lang w:val="es-SV"/>
              </w:rPr>
              <w:t>Artículo</w:t>
            </w:r>
            <w:r w:rsidR="007F0ECB" w:rsidRPr="00B227ED">
              <w:rPr>
                <w:b/>
                <w:sz w:val="16"/>
                <w:lang w:val="es-SV"/>
              </w:rPr>
              <w:t xml:space="preserve"> 1</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1D369D17" w14:textId="77777777" w:rsidR="007F0ECB" w:rsidRPr="00D365CA" w:rsidRDefault="007F0ECB" w:rsidP="00A971FC">
            <w:pPr>
              <w:suppressAutoHyphens/>
              <w:contextualSpacing/>
              <w:jc w:val="center"/>
              <w:rPr>
                <w:sz w:val="16"/>
                <w:lang w:val="es-SV"/>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3352B4F" w14:textId="77777777" w:rsidR="007F0ECB" w:rsidRPr="00D365CA" w:rsidRDefault="007F0ECB" w:rsidP="00A971FC">
            <w:pPr>
              <w:suppressAutoHyphens/>
              <w:contextualSpacing/>
              <w:jc w:val="center"/>
              <w:rPr>
                <w:sz w:val="16"/>
                <w:lang w:val="es-SV"/>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9CB5921" w14:textId="77777777" w:rsidR="007F0ECB" w:rsidRPr="00D365CA" w:rsidRDefault="007F0ECB" w:rsidP="00A971FC">
            <w:pPr>
              <w:suppressAutoHyphens/>
              <w:overflowPunct w:val="0"/>
              <w:jc w:val="center"/>
              <w:textAlignment w:val="baseline"/>
              <w:rPr>
                <w:sz w:val="16"/>
                <w:lang w:val="es-SV"/>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9272240" w14:textId="77777777" w:rsidR="007F0ECB" w:rsidRPr="00D365CA" w:rsidRDefault="007F0ECB" w:rsidP="00A971FC">
            <w:pPr>
              <w:suppressAutoHyphens/>
              <w:contextualSpacing/>
              <w:jc w:val="center"/>
              <w:rPr>
                <w:sz w:val="16"/>
                <w:lang w:val="es-SV"/>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vAlign w:val="center"/>
          </w:tcPr>
          <w:p w14:paraId="7D59D43A" w14:textId="77777777" w:rsidR="007F0ECB" w:rsidRPr="00D365CA" w:rsidRDefault="007F0ECB" w:rsidP="00A971FC">
            <w:pPr>
              <w:suppressAutoHyphens/>
              <w:contextualSpacing/>
              <w:jc w:val="center"/>
              <w:rPr>
                <w:sz w:val="16"/>
                <w:lang w:val="es-SV"/>
              </w:rPr>
            </w:pPr>
          </w:p>
        </w:tc>
      </w:tr>
      <w:bookmarkEnd w:id="397"/>
      <w:tr w:rsidR="007613F3" w:rsidRPr="00717DA2" w14:paraId="6BADA8D9" w14:textId="77777777" w:rsidTr="00A971FC">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7EB3BE7" w14:textId="5027B13D" w:rsidR="007613F3" w:rsidRPr="00D365CA" w:rsidRDefault="007613F3" w:rsidP="00A971FC">
            <w:pPr>
              <w:suppressAutoHyphens/>
              <w:contextualSpacing/>
              <w:jc w:val="center"/>
              <w:rPr>
                <w:sz w:val="16"/>
                <w:lang w:val="es-SV"/>
              </w:rPr>
            </w:pPr>
            <w:r w:rsidRPr="00D365CA">
              <w:rPr>
                <w:sz w:val="16"/>
                <w:lang w:val="es-SV"/>
              </w:rPr>
              <w:t>1</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5665E2B6" w14:textId="480D55CD" w:rsidR="007613F3" w:rsidRPr="00D365CA" w:rsidRDefault="007613F3" w:rsidP="00A971FC">
            <w:pPr>
              <w:jc w:val="both"/>
              <w:rPr>
                <w:sz w:val="16"/>
                <w:lang w:val="es-SV"/>
              </w:rPr>
            </w:pPr>
            <w:r w:rsidRPr="00D365CA">
              <w:rPr>
                <w:sz w:val="16"/>
                <w:lang w:val="es-SV"/>
              </w:rPr>
              <w:t>Transporte, instalación y puesta en funcionamiento.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1DB73922" w14:textId="77777777" w:rsidR="007613F3" w:rsidRPr="00D365CA" w:rsidRDefault="007613F3" w:rsidP="00A971FC">
            <w:pPr>
              <w:suppressAutoHyphens/>
              <w:contextualSpacing/>
              <w:jc w:val="center"/>
              <w:rPr>
                <w:sz w:val="16"/>
                <w:lang w:val="es-SV"/>
              </w:rPr>
            </w:pPr>
          </w:p>
        </w:tc>
        <w:tc>
          <w:tcPr>
            <w:tcW w:w="1646" w:type="dxa"/>
            <w:vMerge w:val="restart"/>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9179F1A" w14:textId="0B71F4E9" w:rsidR="007613F3" w:rsidRPr="00D365CA" w:rsidRDefault="007613F3" w:rsidP="00A971FC">
            <w:pPr>
              <w:suppressAutoHyphens/>
              <w:contextualSpacing/>
              <w:jc w:val="center"/>
              <w:rPr>
                <w:sz w:val="16"/>
                <w:lang w:val="es-SV"/>
              </w:rPr>
            </w:pPr>
            <w:r>
              <w:rPr>
                <w:sz w:val="16"/>
                <w:lang w:val="es-SV"/>
              </w:rPr>
              <w:t>En cada establecimiento de salud en dónde serán utilizados, según hoja de distribución.</w:t>
            </w: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CD1B2FA" w14:textId="77777777" w:rsidR="007613F3" w:rsidRDefault="007613F3" w:rsidP="00A971FC">
            <w:pPr>
              <w:suppressAutoHyphens/>
              <w:overflowPunct w:val="0"/>
              <w:jc w:val="center"/>
              <w:textAlignment w:val="baseline"/>
              <w:rPr>
                <w:sz w:val="16"/>
                <w:lang w:val="es-SV"/>
              </w:rPr>
            </w:pPr>
            <w:r>
              <w:rPr>
                <w:sz w:val="16"/>
                <w:lang w:val="es-SV"/>
              </w:rPr>
              <w:t xml:space="preserve">8 </w:t>
            </w:r>
          </w:p>
          <w:p w14:paraId="3A3F6271" w14:textId="443921DD" w:rsidR="007613F3" w:rsidRPr="00D365CA" w:rsidRDefault="007613F3" w:rsidP="00A971FC">
            <w:pPr>
              <w:suppressAutoHyphens/>
              <w:overflowPunct w:val="0"/>
              <w:jc w:val="center"/>
              <w:textAlignment w:val="baseline"/>
              <w:rPr>
                <w:sz w:val="16"/>
                <w:lang w:val="es-SV"/>
              </w:rPr>
            </w:pPr>
            <w:r>
              <w:rPr>
                <w:sz w:val="16"/>
                <w:lang w:val="es-SV"/>
              </w:rPr>
              <w:t>c/u</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CB05328" w14:textId="77777777" w:rsidR="007613F3" w:rsidRPr="00D365CA" w:rsidRDefault="007613F3" w:rsidP="00A971FC">
            <w:pPr>
              <w:suppressAutoHyphens/>
              <w:contextualSpacing/>
              <w:jc w:val="center"/>
              <w:rPr>
                <w:sz w:val="16"/>
                <w:lang w:val="es-SV"/>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vAlign w:val="center"/>
          </w:tcPr>
          <w:p w14:paraId="0372F1AA" w14:textId="77777777" w:rsidR="007613F3" w:rsidRPr="00D365CA" w:rsidRDefault="007613F3" w:rsidP="00A971FC">
            <w:pPr>
              <w:suppressAutoHyphens/>
              <w:contextualSpacing/>
              <w:jc w:val="center"/>
              <w:rPr>
                <w:sz w:val="16"/>
                <w:lang w:val="es-SV"/>
              </w:rPr>
            </w:pPr>
          </w:p>
        </w:tc>
      </w:tr>
      <w:tr w:rsidR="007613F3" w:rsidRPr="005223AA" w14:paraId="1C329A6C" w14:textId="77777777" w:rsidTr="00B02418">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00337F7A" w14:textId="68D94486" w:rsidR="007613F3" w:rsidRPr="00D365CA" w:rsidRDefault="007613F3" w:rsidP="00A971FC">
            <w:pPr>
              <w:suppressAutoHyphens/>
              <w:contextualSpacing/>
              <w:jc w:val="center"/>
              <w:rPr>
                <w:sz w:val="16"/>
                <w:lang w:val="es-SV"/>
              </w:rPr>
            </w:pPr>
            <w:r w:rsidRPr="00D365CA">
              <w:rPr>
                <w:sz w:val="16"/>
                <w:lang w:val="es-SV"/>
              </w:rPr>
              <w:t>2</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52AE1B80" w14:textId="70F4ED79" w:rsidR="007613F3" w:rsidRPr="00D365CA" w:rsidRDefault="007613F3" w:rsidP="00EA127D">
            <w:pPr>
              <w:jc w:val="both"/>
              <w:rPr>
                <w:b/>
                <w:bCs/>
                <w:sz w:val="16"/>
                <w:highlight w:val="yellow"/>
                <w:lang w:val="es-SV"/>
              </w:rPr>
            </w:pPr>
            <w:r>
              <w:rPr>
                <w:sz w:val="16"/>
                <w:lang w:val="es-SV"/>
              </w:rPr>
              <w:t xml:space="preserve">Capacitación, </w:t>
            </w:r>
            <w:r w:rsidRPr="00D365CA">
              <w:rPr>
                <w:sz w:val="16"/>
                <w:lang w:val="es-SV"/>
              </w:rPr>
              <w:t>impartidas al personal operador y personal técnico de mantenimiento respectivamente, y se realizará en el establecimiento donde se utilizarán los equipos. (según hoja de distribución)</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7C61CF78" w14:textId="77777777" w:rsidR="007613F3" w:rsidRPr="00D365CA" w:rsidRDefault="007613F3" w:rsidP="00A971FC">
            <w:pPr>
              <w:suppressAutoHyphens/>
              <w:contextualSpacing/>
              <w:jc w:val="center"/>
              <w:rPr>
                <w:sz w:val="16"/>
                <w:highlight w:val="yellow"/>
                <w:lang w:val="es-SV"/>
              </w:rPr>
            </w:pPr>
          </w:p>
        </w:tc>
        <w:tc>
          <w:tcPr>
            <w:tcW w:w="1646" w:type="dxa"/>
            <w:vMerge/>
            <w:tcBorders>
              <w:left w:val="single" w:sz="6" w:space="0" w:color="auto"/>
              <w:right w:val="single" w:sz="6" w:space="0" w:color="auto"/>
            </w:tcBorders>
            <w:tcMar>
              <w:top w:w="28" w:type="dxa"/>
              <w:left w:w="57" w:type="dxa"/>
              <w:bottom w:w="28" w:type="dxa"/>
              <w:right w:w="57" w:type="dxa"/>
            </w:tcMar>
            <w:vAlign w:val="center"/>
          </w:tcPr>
          <w:p w14:paraId="4F61323E" w14:textId="77777777" w:rsidR="007613F3" w:rsidRPr="00D365CA" w:rsidRDefault="007613F3" w:rsidP="00A971FC">
            <w:pPr>
              <w:suppressAutoHyphens/>
              <w:contextualSpacing/>
              <w:jc w:val="center"/>
              <w:rPr>
                <w:sz w:val="16"/>
                <w:highlight w:val="yellow"/>
                <w:lang w:val="es-SV"/>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EC212CF" w14:textId="77777777" w:rsidR="007613F3" w:rsidRDefault="007613F3" w:rsidP="00A971FC">
            <w:pPr>
              <w:suppressAutoHyphens/>
              <w:overflowPunct w:val="0"/>
              <w:jc w:val="center"/>
              <w:textAlignment w:val="baseline"/>
              <w:rPr>
                <w:sz w:val="16"/>
                <w:szCs w:val="20"/>
                <w:lang w:val="es-SV"/>
              </w:rPr>
            </w:pPr>
            <w:r w:rsidRPr="00EA127D">
              <w:rPr>
                <w:sz w:val="16"/>
                <w:szCs w:val="20"/>
                <w:lang w:val="es-SV"/>
              </w:rPr>
              <w:t>8</w:t>
            </w:r>
          </w:p>
          <w:p w14:paraId="5ED153E8" w14:textId="10656813" w:rsidR="007613F3" w:rsidRPr="00EA127D" w:rsidRDefault="007613F3" w:rsidP="00A971FC">
            <w:pPr>
              <w:suppressAutoHyphens/>
              <w:overflowPunct w:val="0"/>
              <w:jc w:val="center"/>
              <w:textAlignment w:val="baseline"/>
              <w:rPr>
                <w:sz w:val="16"/>
                <w:szCs w:val="20"/>
                <w:lang w:val="es-SV"/>
              </w:rPr>
            </w:pPr>
            <w:r>
              <w:rPr>
                <w:sz w:val="16"/>
                <w:szCs w:val="20"/>
                <w:lang w:val="es-SV"/>
              </w:rPr>
              <w:t>c/u</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F8CCDE4" w14:textId="77777777" w:rsidR="007613F3" w:rsidRPr="00D365CA" w:rsidRDefault="007613F3" w:rsidP="00A971FC">
            <w:pPr>
              <w:suppressAutoHyphens/>
              <w:contextualSpacing/>
              <w:jc w:val="center"/>
              <w:rPr>
                <w:sz w:val="16"/>
                <w:lang w:val="es-SV"/>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vAlign w:val="center"/>
          </w:tcPr>
          <w:p w14:paraId="77C358CD" w14:textId="77777777" w:rsidR="007613F3" w:rsidRPr="00D365CA" w:rsidRDefault="007613F3" w:rsidP="00A971FC">
            <w:pPr>
              <w:suppressAutoHyphens/>
              <w:contextualSpacing/>
              <w:jc w:val="center"/>
              <w:rPr>
                <w:sz w:val="16"/>
                <w:lang w:val="es-SV"/>
              </w:rPr>
            </w:pPr>
          </w:p>
        </w:tc>
      </w:tr>
      <w:tr w:rsidR="007613F3" w:rsidRPr="0047747D" w14:paraId="4BEAA105" w14:textId="77777777" w:rsidTr="00B02418">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BBE440D" w14:textId="4E58F67B" w:rsidR="007613F3" w:rsidRPr="00D365CA" w:rsidRDefault="007613F3" w:rsidP="00A971FC">
            <w:pPr>
              <w:suppressAutoHyphens/>
              <w:contextualSpacing/>
              <w:jc w:val="center"/>
              <w:rPr>
                <w:sz w:val="16"/>
                <w:lang w:val="es-SV"/>
              </w:rPr>
            </w:pPr>
            <w:r>
              <w:rPr>
                <w:sz w:val="16"/>
                <w:lang w:val="es-SV"/>
              </w:rPr>
              <w:t>3</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3D4566B6" w14:textId="659B5AFA" w:rsidR="007613F3" w:rsidRDefault="007613F3" w:rsidP="00EA127D">
            <w:pPr>
              <w:jc w:val="both"/>
              <w:rPr>
                <w:sz w:val="16"/>
                <w:lang w:val="es-SV"/>
              </w:rPr>
            </w:pPr>
            <w:r>
              <w:rPr>
                <w:sz w:val="16"/>
                <w:lang w:val="es-SV"/>
              </w:rPr>
              <w:t>O</w:t>
            </w:r>
            <w:r w:rsidRPr="00D365CA">
              <w:rPr>
                <w:sz w:val="16"/>
                <w:lang w:val="es-SV"/>
              </w:rPr>
              <w:t>peración, limpieza y manejo del equipo, mantenimiento preventivo</w:t>
            </w:r>
            <w:r>
              <w:rPr>
                <w:sz w:val="16"/>
                <w:lang w:val="es-SV"/>
              </w:rPr>
              <w:t xml:space="preserve"> (semestral) durante el período de garantía de 3 años.</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2A82329A" w14:textId="77777777" w:rsidR="007613F3" w:rsidRPr="00D365CA" w:rsidRDefault="007613F3" w:rsidP="00A971FC">
            <w:pPr>
              <w:suppressAutoHyphens/>
              <w:contextualSpacing/>
              <w:jc w:val="center"/>
              <w:rPr>
                <w:sz w:val="16"/>
                <w:highlight w:val="yellow"/>
                <w:lang w:val="es-SV"/>
              </w:rPr>
            </w:pPr>
          </w:p>
        </w:tc>
        <w:tc>
          <w:tcPr>
            <w:tcW w:w="1646" w:type="dxa"/>
            <w:vMerge/>
            <w:tcBorders>
              <w:left w:val="single" w:sz="6" w:space="0" w:color="auto"/>
              <w:right w:val="single" w:sz="6" w:space="0" w:color="auto"/>
            </w:tcBorders>
            <w:tcMar>
              <w:top w:w="28" w:type="dxa"/>
              <w:left w:w="57" w:type="dxa"/>
              <w:bottom w:w="28" w:type="dxa"/>
              <w:right w:w="57" w:type="dxa"/>
            </w:tcMar>
            <w:vAlign w:val="center"/>
          </w:tcPr>
          <w:p w14:paraId="5FDC19A8" w14:textId="77777777" w:rsidR="007613F3" w:rsidRPr="00D365CA" w:rsidRDefault="007613F3" w:rsidP="00A971FC">
            <w:pPr>
              <w:suppressAutoHyphens/>
              <w:contextualSpacing/>
              <w:jc w:val="center"/>
              <w:rPr>
                <w:sz w:val="16"/>
                <w:highlight w:val="yellow"/>
                <w:lang w:val="es-SV"/>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0460F3E" w14:textId="77777777" w:rsidR="007613F3" w:rsidRPr="00EA127D" w:rsidRDefault="007613F3" w:rsidP="00EA127D">
            <w:pPr>
              <w:suppressAutoHyphens/>
              <w:overflowPunct w:val="0"/>
              <w:jc w:val="center"/>
              <w:textAlignment w:val="baseline"/>
              <w:rPr>
                <w:sz w:val="16"/>
                <w:szCs w:val="20"/>
                <w:lang w:val="es-SV"/>
              </w:rPr>
            </w:pPr>
            <w:r w:rsidRPr="00EA127D">
              <w:rPr>
                <w:sz w:val="16"/>
                <w:szCs w:val="20"/>
                <w:lang w:val="es-SV"/>
              </w:rPr>
              <w:t xml:space="preserve">6 mantenimientos a cada equipo: </w:t>
            </w:r>
          </w:p>
          <w:p w14:paraId="6A317548" w14:textId="77777777" w:rsidR="007613F3" w:rsidRDefault="007613F3" w:rsidP="00EA127D">
            <w:pPr>
              <w:suppressAutoHyphens/>
              <w:overflowPunct w:val="0"/>
              <w:jc w:val="center"/>
              <w:textAlignment w:val="baseline"/>
              <w:rPr>
                <w:sz w:val="16"/>
                <w:szCs w:val="20"/>
                <w:lang w:val="es-SV"/>
              </w:rPr>
            </w:pPr>
            <w:r w:rsidRPr="00EA127D">
              <w:rPr>
                <w:sz w:val="16"/>
                <w:szCs w:val="20"/>
                <w:lang w:val="es-SV"/>
              </w:rPr>
              <w:t>48 mantenimientos.</w:t>
            </w:r>
          </w:p>
          <w:p w14:paraId="19D12876" w14:textId="130879F2" w:rsidR="007613F3" w:rsidRPr="00EA127D" w:rsidRDefault="007613F3" w:rsidP="00EA127D">
            <w:pPr>
              <w:suppressAutoHyphens/>
              <w:overflowPunct w:val="0"/>
              <w:jc w:val="center"/>
              <w:textAlignment w:val="baseline"/>
              <w:rPr>
                <w:sz w:val="16"/>
                <w:szCs w:val="20"/>
                <w:lang w:val="es-SV"/>
              </w:rPr>
            </w:pPr>
            <w:r>
              <w:rPr>
                <w:sz w:val="16"/>
                <w:szCs w:val="20"/>
                <w:lang w:val="es-SV"/>
              </w:rPr>
              <w:t>c/u</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809F5F6" w14:textId="77777777" w:rsidR="007613F3" w:rsidRPr="00D365CA" w:rsidRDefault="007613F3" w:rsidP="00A971FC">
            <w:pPr>
              <w:suppressAutoHyphens/>
              <w:contextualSpacing/>
              <w:jc w:val="center"/>
              <w:rPr>
                <w:sz w:val="16"/>
                <w:lang w:val="es-SV"/>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vAlign w:val="center"/>
          </w:tcPr>
          <w:p w14:paraId="012D8F99" w14:textId="77777777" w:rsidR="007613F3" w:rsidRPr="00D365CA" w:rsidRDefault="007613F3" w:rsidP="00A971FC">
            <w:pPr>
              <w:suppressAutoHyphens/>
              <w:contextualSpacing/>
              <w:jc w:val="center"/>
              <w:rPr>
                <w:sz w:val="16"/>
                <w:lang w:val="es-SV"/>
              </w:rPr>
            </w:pPr>
          </w:p>
        </w:tc>
      </w:tr>
      <w:tr w:rsidR="007613F3" w:rsidRPr="0047747D" w14:paraId="77577BD3" w14:textId="77777777" w:rsidTr="00B02418">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01F96C56" w14:textId="1AAF00F5" w:rsidR="007613F3" w:rsidRDefault="007613F3" w:rsidP="007613F3">
            <w:pPr>
              <w:suppressAutoHyphens/>
              <w:contextualSpacing/>
              <w:jc w:val="center"/>
              <w:rPr>
                <w:sz w:val="16"/>
                <w:lang w:val="es-SV"/>
              </w:rPr>
            </w:pPr>
            <w:r>
              <w:rPr>
                <w:sz w:val="16"/>
                <w:lang w:val="es-SV"/>
              </w:rPr>
              <w:t>4</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58BDDF01" w14:textId="1EA34691" w:rsidR="007613F3" w:rsidRPr="007613F3" w:rsidRDefault="007613F3" w:rsidP="007613F3">
            <w:pPr>
              <w:jc w:val="both"/>
              <w:rPr>
                <w:sz w:val="16"/>
                <w:lang w:val="es-SV"/>
              </w:rPr>
            </w:pPr>
            <w:r w:rsidRPr="007613F3">
              <w:rPr>
                <w:sz w:val="16"/>
                <w:lang w:val="es-SV"/>
              </w:rPr>
              <w:t>Soporte técnico con personal calificado y estar en capacidad de atender el llamado por reparación en un tiempo no mayor a 24 horas.</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07211950" w14:textId="77777777" w:rsidR="007613F3" w:rsidRPr="007613F3" w:rsidRDefault="007613F3" w:rsidP="007613F3">
            <w:pPr>
              <w:suppressAutoHyphens/>
              <w:contextualSpacing/>
              <w:jc w:val="center"/>
              <w:rPr>
                <w:sz w:val="16"/>
                <w:highlight w:val="yellow"/>
                <w:lang w:val="es-SV"/>
              </w:rPr>
            </w:pPr>
          </w:p>
        </w:tc>
        <w:tc>
          <w:tcPr>
            <w:tcW w:w="1646" w:type="dxa"/>
            <w:vMerge/>
            <w:tcBorders>
              <w:left w:val="single" w:sz="6" w:space="0" w:color="auto"/>
              <w:right w:val="single" w:sz="6" w:space="0" w:color="auto"/>
            </w:tcBorders>
            <w:tcMar>
              <w:top w:w="28" w:type="dxa"/>
              <w:left w:w="57" w:type="dxa"/>
              <w:bottom w:w="28" w:type="dxa"/>
              <w:right w:w="57" w:type="dxa"/>
            </w:tcMar>
            <w:vAlign w:val="center"/>
          </w:tcPr>
          <w:p w14:paraId="1BD4C46B" w14:textId="4DA7466E" w:rsidR="007613F3" w:rsidRPr="007613F3" w:rsidRDefault="007613F3" w:rsidP="007613F3">
            <w:pPr>
              <w:suppressAutoHyphens/>
              <w:contextualSpacing/>
              <w:jc w:val="center"/>
              <w:rPr>
                <w:sz w:val="16"/>
                <w:highlight w:val="yellow"/>
                <w:lang w:val="es-SV"/>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9E78660" w14:textId="77777777" w:rsidR="007613F3" w:rsidRPr="007613F3" w:rsidRDefault="007613F3" w:rsidP="007613F3">
            <w:pPr>
              <w:pBdr>
                <w:top w:val="nil"/>
                <w:left w:val="nil"/>
                <w:bottom w:val="nil"/>
                <w:right w:val="nil"/>
                <w:between w:val="nil"/>
              </w:pBdr>
              <w:suppressAutoHyphens/>
              <w:overflowPunct w:val="0"/>
              <w:jc w:val="center"/>
              <w:textAlignment w:val="baseline"/>
              <w:rPr>
                <w:sz w:val="16"/>
                <w:lang w:val="es-SV"/>
              </w:rPr>
            </w:pPr>
            <w:r w:rsidRPr="007613F3">
              <w:rPr>
                <w:sz w:val="16"/>
                <w:lang w:val="es-SV"/>
              </w:rPr>
              <w:t>Durante el período que dure la garantía.</w:t>
            </w:r>
          </w:p>
          <w:p w14:paraId="4C7FF2BE" w14:textId="721B0071" w:rsidR="007613F3" w:rsidRPr="007613F3" w:rsidRDefault="007613F3" w:rsidP="007613F3">
            <w:pPr>
              <w:suppressAutoHyphens/>
              <w:overflowPunct w:val="0"/>
              <w:jc w:val="center"/>
              <w:textAlignment w:val="baseline"/>
              <w:rPr>
                <w:sz w:val="16"/>
                <w:szCs w:val="20"/>
                <w:lang w:val="es-SV"/>
              </w:rPr>
            </w:pPr>
            <w:r w:rsidRPr="007613F3">
              <w:rPr>
                <w:sz w:val="16"/>
                <w:lang w:val="es-SV"/>
              </w:rPr>
              <w:t>(3 años)</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39053DD" w14:textId="77777777" w:rsidR="007613F3" w:rsidRPr="00D365CA" w:rsidRDefault="007613F3" w:rsidP="007613F3">
            <w:pPr>
              <w:suppressAutoHyphens/>
              <w:contextualSpacing/>
              <w:jc w:val="center"/>
              <w:rPr>
                <w:sz w:val="16"/>
                <w:lang w:val="es-SV"/>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vAlign w:val="center"/>
          </w:tcPr>
          <w:p w14:paraId="32EE3441" w14:textId="77777777" w:rsidR="007613F3" w:rsidRPr="00D365CA" w:rsidRDefault="007613F3" w:rsidP="007613F3">
            <w:pPr>
              <w:suppressAutoHyphens/>
              <w:contextualSpacing/>
              <w:jc w:val="center"/>
              <w:rPr>
                <w:sz w:val="16"/>
                <w:lang w:val="es-SV"/>
              </w:rPr>
            </w:pPr>
          </w:p>
        </w:tc>
      </w:tr>
      <w:tr w:rsidR="007613F3" w:rsidRPr="0047747D" w14:paraId="40ADE38C" w14:textId="77777777" w:rsidTr="00B02418">
        <w:trPr>
          <w:trHeight w:val="170"/>
        </w:trPr>
        <w:tc>
          <w:tcPr>
            <w:tcW w:w="4305" w:type="dxa"/>
            <w:gridSpan w:val="3"/>
            <w:tcBorders>
              <w:left w:val="double" w:sz="6" w:space="0" w:color="auto"/>
            </w:tcBorders>
            <w:tcMar>
              <w:top w:w="28" w:type="dxa"/>
              <w:left w:w="57" w:type="dxa"/>
              <w:bottom w:w="28" w:type="dxa"/>
              <w:right w:w="57" w:type="dxa"/>
            </w:tcMar>
            <w:vAlign w:val="center"/>
          </w:tcPr>
          <w:p w14:paraId="2878E3EC" w14:textId="6115A617" w:rsidR="007613F3" w:rsidRPr="007C0849" w:rsidRDefault="007613F3" w:rsidP="007613F3">
            <w:pPr>
              <w:jc w:val="center"/>
              <w:rPr>
                <w:b/>
                <w:sz w:val="16"/>
                <w:lang w:val="es-SV"/>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40CC9E8A" w14:textId="77777777" w:rsidR="007613F3" w:rsidRPr="00D365CA" w:rsidRDefault="007613F3" w:rsidP="007613F3">
            <w:pPr>
              <w:suppressAutoHyphens/>
              <w:contextualSpacing/>
              <w:jc w:val="center"/>
              <w:rPr>
                <w:sz w:val="16"/>
                <w:highlight w:val="yellow"/>
                <w:lang w:val="es-SV"/>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4EAEAC1" w14:textId="77777777" w:rsidR="007613F3" w:rsidRPr="00D365CA" w:rsidRDefault="007613F3" w:rsidP="007613F3">
            <w:pPr>
              <w:suppressAutoHyphens/>
              <w:contextualSpacing/>
              <w:jc w:val="center"/>
              <w:rPr>
                <w:sz w:val="16"/>
                <w:highlight w:val="yellow"/>
                <w:lang w:val="es-SV"/>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7ED7115" w14:textId="69EB59D7" w:rsidR="007613F3" w:rsidRPr="00D365CA" w:rsidRDefault="007613F3" w:rsidP="007613F3">
            <w:pPr>
              <w:suppressAutoHyphens/>
              <w:overflowPunct w:val="0"/>
              <w:jc w:val="center"/>
              <w:textAlignment w:val="baseline"/>
              <w:rPr>
                <w:sz w:val="16"/>
                <w:szCs w:val="20"/>
                <w:highlight w:val="yellow"/>
                <w:lang w:val="es-SV"/>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B17F0BF" w14:textId="77777777" w:rsidR="007613F3" w:rsidRPr="00D365CA" w:rsidRDefault="007613F3" w:rsidP="007613F3">
            <w:pPr>
              <w:suppressAutoHyphens/>
              <w:contextualSpacing/>
              <w:jc w:val="center"/>
              <w:rPr>
                <w:sz w:val="16"/>
                <w:lang w:val="es-SV"/>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vAlign w:val="center"/>
          </w:tcPr>
          <w:p w14:paraId="207B991E" w14:textId="77777777" w:rsidR="007613F3" w:rsidRPr="00D365CA" w:rsidRDefault="007613F3" w:rsidP="007613F3">
            <w:pPr>
              <w:suppressAutoHyphens/>
              <w:contextualSpacing/>
              <w:jc w:val="center"/>
              <w:rPr>
                <w:sz w:val="16"/>
                <w:lang w:val="es-SV"/>
              </w:rPr>
            </w:pPr>
          </w:p>
        </w:tc>
      </w:tr>
      <w:tr w:rsidR="007613F3" w:rsidRPr="0047747D" w14:paraId="23357913" w14:textId="77777777" w:rsidTr="00A971FC">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13AA45E" w14:textId="2D687574" w:rsidR="007613F3" w:rsidRPr="00D365CA" w:rsidRDefault="007613F3" w:rsidP="007613F3">
            <w:pPr>
              <w:suppressAutoHyphens/>
              <w:contextualSpacing/>
              <w:jc w:val="center"/>
              <w:rPr>
                <w:sz w:val="16"/>
                <w:lang w:val="es-SV"/>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61C0638B" w14:textId="6D92A247" w:rsidR="007613F3" w:rsidRPr="00D365CA" w:rsidRDefault="007613F3" w:rsidP="007613F3">
            <w:pPr>
              <w:jc w:val="both"/>
              <w:rPr>
                <w:sz w:val="16"/>
                <w:highlight w:val="yellow"/>
                <w:lang w:val="es-SV"/>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2CB7AA95" w14:textId="77777777" w:rsidR="007613F3" w:rsidRPr="00D365CA" w:rsidRDefault="007613F3" w:rsidP="007613F3">
            <w:pPr>
              <w:suppressAutoHyphens/>
              <w:contextualSpacing/>
              <w:jc w:val="center"/>
              <w:rPr>
                <w:sz w:val="16"/>
                <w:highlight w:val="yellow"/>
                <w:lang w:val="es-SV"/>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D17DCDD" w14:textId="1691AC7B" w:rsidR="007613F3" w:rsidRPr="00D365CA" w:rsidRDefault="007613F3" w:rsidP="007613F3">
            <w:pPr>
              <w:suppressAutoHyphens/>
              <w:contextualSpacing/>
              <w:jc w:val="center"/>
              <w:rPr>
                <w:sz w:val="16"/>
                <w:highlight w:val="yellow"/>
                <w:lang w:val="es-SV"/>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780CFBF" w14:textId="01C707B6" w:rsidR="007613F3" w:rsidRPr="00D365CA" w:rsidRDefault="007613F3" w:rsidP="007613F3">
            <w:pPr>
              <w:suppressAutoHyphens/>
              <w:overflowPunct w:val="0"/>
              <w:jc w:val="center"/>
              <w:textAlignment w:val="baseline"/>
              <w:rPr>
                <w:sz w:val="16"/>
                <w:szCs w:val="20"/>
                <w:highlight w:val="yellow"/>
                <w:lang w:val="es-SV"/>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3AE9479" w14:textId="77777777" w:rsidR="007613F3" w:rsidRPr="00D365CA" w:rsidRDefault="007613F3" w:rsidP="007613F3">
            <w:pPr>
              <w:suppressAutoHyphens/>
              <w:contextualSpacing/>
              <w:jc w:val="center"/>
              <w:rPr>
                <w:sz w:val="16"/>
                <w:lang w:val="es-SV"/>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vAlign w:val="center"/>
          </w:tcPr>
          <w:p w14:paraId="3B82C7BD" w14:textId="77777777" w:rsidR="007613F3" w:rsidRPr="00D365CA" w:rsidRDefault="007613F3" w:rsidP="007613F3">
            <w:pPr>
              <w:suppressAutoHyphens/>
              <w:contextualSpacing/>
              <w:jc w:val="center"/>
              <w:rPr>
                <w:sz w:val="16"/>
                <w:lang w:val="es-SV"/>
              </w:rPr>
            </w:pPr>
          </w:p>
        </w:tc>
      </w:tr>
      <w:tr w:rsidR="007613F3" w:rsidRPr="00AD4A6B" w14:paraId="3E4C131C" w14:textId="77777777" w:rsidTr="00BD2EF1">
        <w:trPr>
          <w:trHeight w:val="198"/>
        </w:trPr>
        <w:tc>
          <w:tcPr>
            <w:tcW w:w="7069" w:type="dxa"/>
            <w:gridSpan w:val="5"/>
            <w:tcBorders>
              <w:top w:val="double" w:sz="4" w:space="0" w:color="auto"/>
              <w:left w:val="nil"/>
              <w:bottom w:val="nil"/>
              <w:right w:val="double" w:sz="6" w:space="0" w:color="auto"/>
            </w:tcBorders>
            <w:tcMar>
              <w:top w:w="28" w:type="dxa"/>
              <w:left w:w="57" w:type="dxa"/>
              <w:bottom w:w="28" w:type="dxa"/>
              <w:right w:w="57" w:type="dxa"/>
            </w:tcMar>
          </w:tcPr>
          <w:p w14:paraId="352980A5" w14:textId="77777777" w:rsidR="007613F3" w:rsidRPr="00D365CA" w:rsidRDefault="007613F3" w:rsidP="007613F3">
            <w:pPr>
              <w:suppressAutoHyphens/>
              <w:contextualSpacing/>
              <w:rPr>
                <w:sz w:val="20"/>
                <w:lang w:val="es-SV"/>
              </w:rPr>
            </w:pPr>
          </w:p>
        </w:tc>
        <w:tc>
          <w:tcPr>
            <w:tcW w:w="4395"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1438F6DC" w14:textId="77777777" w:rsidR="007613F3" w:rsidRPr="00D365CA" w:rsidRDefault="007613F3" w:rsidP="007613F3">
            <w:pPr>
              <w:suppressAutoHyphens/>
              <w:contextualSpacing/>
              <w:rPr>
                <w:sz w:val="20"/>
                <w:lang w:val="es-SV"/>
              </w:rPr>
            </w:pPr>
            <w:r w:rsidRPr="00D365CA">
              <w:rPr>
                <w:lang w:val="es-SV"/>
              </w:rPr>
              <w:t>Precio total de la Oferta</w:t>
            </w:r>
          </w:p>
        </w:tc>
        <w:tc>
          <w:tcPr>
            <w:tcW w:w="1644"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6863233F" w14:textId="77777777" w:rsidR="007613F3" w:rsidRPr="00D365CA" w:rsidRDefault="007613F3" w:rsidP="007613F3">
            <w:pPr>
              <w:suppressAutoHyphens/>
              <w:contextualSpacing/>
              <w:rPr>
                <w:sz w:val="20"/>
                <w:lang w:val="es-SV"/>
              </w:rPr>
            </w:pPr>
          </w:p>
        </w:tc>
      </w:tr>
      <w:tr w:rsidR="007613F3" w:rsidRPr="00AD4A6B" w14:paraId="260B256E" w14:textId="77777777" w:rsidTr="00BD2EF1">
        <w:trPr>
          <w:trHeight w:hRule="exact" w:val="555"/>
        </w:trPr>
        <w:tc>
          <w:tcPr>
            <w:tcW w:w="13108" w:type="dxa"/>
            <w:gridSpan w:val="8"/>
            <w:tcBorders>
              <w:top w:val="nil"/>
              <w:left w:val="nil"/>
              <w:bottom w:val="nil"/>
              <w:right w:val="nil"/>
            </w:tcBorders>
            <w:tcMar>
              <w:top w:w="28" w:type="dxa"/>
              <w:left w:w="57" w:type="dxa"/>
              <w:bottom w:w="28" w:type="dxa"/>
              <w:right w:w="57" w:type="dxa"/>
            </w:tcMar>
          </w:tcPr>
          <w:p w14:paraId="06C707F2" w14:textId="77777777" w:rsidR="007613F3" w:rsidRPr="00D365CA" w:rsidRDefault="007613F3" w:rsidP="007613F3">
            <w:pPr>
              <w:pStyle w:val="Prrafodelista"/>
              <w:suppressAutoHyphens/>
              <w:rPr>
                <w:sz w:val="20"/>
                <w:lang w:val="es-SV"/>
              </w:rPr>
            </w:pPr>
          </w:p>
          <w:p w14:paraId="1C888D55" w14:textId="77777777" w:rsidR="007613F3" w:rsidRPr="00D365CA" w:rsidRDefault="007613F3" w:rsidP="007613F3">
            <w:pPr>
              <w:pStyle w:val="Prrafodelista"/>
              <w:suppressAutoHyphens/>
              <w:rPr>
                <w:sz w:val="20"/>
                <w:lang w:val="es-SV"/>
              </w:rPr>
            </w:pPr>
            <w:r w:rsidRPr="00D365CA">
              <w:rPr>
                <w:sz w:val="20"/>
                <w:lang w:val="es-SV"/>
              </w:rPr>
              <w:t xml:space="preserve">Nombre del Licitante: </w:t>
            </w:r>
            <w:r w:rsidRPr="00D365CA">
              <w:rPr>
                <w:i/>
                <w:iCs/>
                <w:sz w:val="20"/>
                <w:lang w:val="es-SV"/>
              </w:rPr>
              <w:t xml:space="preserve">[indique el nombre completo del Licitante] </w:t>
            </w:r>
            <w:r w:rsidRPr="00D365CA">
              <w:rPr>
                <w:sz w:val="20"/>
                <w:lang w:val="es-SV"/>
              </w:rPr>
              <w:t xml:space="preserve">Firma del Licitante: </w:t>
            </w:r>
            <w:r w:rsidRPr="00D365CA">
              <w:rPr>
                <w:i/>
                <w:iCs/>
                <w:sz w:val="20"/>
                <w:lang w:val="es-SV"/>
              </w:rPr>
              <w:t>[firma de la persona que firma la oferta]</w:t>
            </w:r>
            <w:r w:rsidRPr="00D365CA">
              <w:rPr>
                <w:sz w:val="20"/>
                <w:lang w:val="es-SV"/>
              </w:rPr>
              <w:t xml:space="preserve"> Fecha: </w:t>
            </w:r>
            <w:r w:rsidRPr="00D365CA">
              <w:rPr>
                <w:i/>
                <w:iCs/>
                <w:sz w:val="20"/>
                <w:lang w:val="es-SV"/>
              </w:rPr>
              <w:t>[indique fecha]</w:t>
            </w:r>
          </w:p>
          <w:p w14:paraId="3DA2B51E" w14:textId="77777777" w:rsidR="007613F3" w:rsidRPr="00D365CA" w:rsidRDefault="007613F3" w:rsidP="007613F3">
            <w:pPr>
              <w:pStyle w:val="Prrafodelista"/>
              <w:suppressAutoHyphens/>
              <w:rPr>
                <w:sz w:val="20"/>
                <w:lang w:val="es-SV"/>
              </w:rPr>
            </w:pPr>
          </w:p>
        </w:tc>
      </w:tr>
      <w:tr w:rsidR="007613F3" w:rsidRPr="00AD4A6B" w14:paraId="7E77D235" w14:textId="77777777" w:rsidTr="00BD2EF1">
        <w:trPr>
          <w:trHeight w:val="81"/>
        </w:trPr>
        <w:tc>
          <w:tcPr>
            <w:tcW w:w="13108" w:type="dxa"/>
            <w:gridSpan w:val="8"/>
            <w:tcBorders>
              <w:top w:val="nil"/>
              <w:left w:val="nil"/>
              <w:bottom w:val="nil"/>
              <w:right w:val="nil"/>
            </w:tcBorders>
            <w:tcMar>
              <w:top w:w="28" w:type="dxa"/>
              <w:left w:w="57" w:type="dxa"/>
              <w:bottom w:w="28" w:type="dxa"/>
              <w:right w:w="57" w:type="dxa"/>
            </w:tcMar>
          </w:tcPr>
          <w:p w14:paraId="14A7A529" w14:textId="77777777" w:rsidR="007613F3" w:rsidRPr="00D365CA" w:rsidRDefault="007613F3" w:rsidP="007613F3">
            <w:pPr>
              <w:pStyle w:val="Tanla4titulo"/>
              <w:spacing w:after="0"/>
              <w:contextualSpacing/>
              <w:rPr>
                <w:lang w:val="es-SV"/>
              </w:rPr>
            </w:pPr>
          </w:p>
        </w:tc>
      </w:tr>
      <w:tr w:rsidR="007613F3" w:rsidRPr="00AD4A6B" w14:paraId="7EE29A8F" w14:textId="77777777" w:rsidTr="00BD2EF1">
        <w:trPr>
          <w:trHeight w:hRule="exact" w:val="555"/>
        </w:trPr>
        <w:tc>
          <w:tcPr>
            <w:tcW w:w="13108" w:type="dxa"/>
            <w:gridSpan w:val="8"/>
            <w:tcBorders>
              <w:top w:val="nil"/>
              <w:left w:val="nil"/>
              <w:bottom w:val="nil"/>
              <w:right w:val="nil"/>
            </w:tcBorders>
            <w:tcMar>
              <w:top w:w="28" w:type="dxa"/>
              <w:left w:w="57" w:type="dxa"/>
              <w:bottom w:w="28" w:type="dxa"/>
              <w:right w:w="57" w:type="dxa"/>
            </w:tcMar>
          </w:tcPr>
          <w:p w14:paraId="55C843EC" w14:textId="0791B235" w:rsidR="007613F3" w:rsidRPr="00D365CA" w:rsidRDefault="007613F3" w:rsidP="007613F3">
            <w:pPr>
              <w:pStyle w:val="Prrafodelista"/>
              <w:suppressAutoHyphens/>
              <w:rPr>
                <w:sz w:val="20"/>
                <w:lang w:val="es-SV"/>
              </w:rPr>
            </w:pPr>
            <w:r w:rsidRPr="00D365CA">
              <w:rPr>
                <w:sz w:val="20"/>
                <w:lang w:val="es-SV"/>
              </w:rPr>
              <w:t>NOTA: el precio de los servicios conexos debe de considerarse en el precio total de la oferta es decir bienes + servicios conexos.</w:t>
            </w:r>
          </w:p>
        </w:tc>
      </w:tr>
    </w:tbl>
    <w:p w14:paraId="0E0A32BE" w14:textId="77777777" w:rsidR="00455149" w:rsidRPr="00D365CA" w:rsidRDefault="00455149">
      <w:pPr>
        <w:spacing w:before="240"/>
        <w:rPr>
          <w:lang w:val="es-SV"/>
        </w:rPr>
        <w:sectPr w:rsidR="00455149" w:rsidRPr="00D365CA" w:rsidSect="00F70383">
          <w:headerReference w:type="even" r:id="rId43"/>
          <w:headerReference w:type="default" r:id="rId44"/>
          <w:headerReference w:type="first" r:id="rId45"/>
          <w:footnotePr>
            <w:numRestart w:val="eachSect"/>
          </w:footnotePr>
          <w:pgSz w:w="15840" w:h="12240" w:orient="landscape" w:code="1"/>
          <w:pgMar w:top="1276" w:right="1440" w:bottom="1440" w:left="1440" w:header="720" w:footer="720" w:gutter="0"/>
          <w:paperSrc w:first="15" w:other="15"/>
          <w:cols w:space="720"/>
        </w:sectPr>
      </w:pPr>
    </w:p>
    <w:p w14:paraId="70F57941" w14:textId="22CCFFBF" w:rsidR="00455149" w:rsidRPr="00D365CA" w:rsidRDefault="00D47335" w:rsidP="00415AE3">
      <w:pPr>
        <w:pStyle w:val="Tanla4titulo"/>
        <w:rPr>
          <w:lang w:val="es-SV"/>
        </w:rPr>
      </w:pPr>
      <w:bookmarkStart w:id="398" w:name="_Toc454620982"/>
      <w:bookmarkStart w:id="399" w:name="_Toc347230626"/>
      <w:bookmarkStart w:id="400" w:name="_Toc463858680"/>
      <w:bookmarkStart w:id="401" w:name="_Toc136871152"/>
      <w:bookmarkStart w:id="402" w:name="_Toc438954446"/>
      <w:bookmarkStart w:id="403" w:name="_Toc438366668"/>
      <w:bookmarkStart w:id="404" w:name="_Toc438267900"/>
      <w:bookmarkStart w:id="405" w:name="_Toc438266926"/>
      <w:r w:rsidRPr="00D365CA">
        <w:rPr>
          <w:lang w:val="es-SV"/>
        </w:rPr>
        <w:lastRenderedPageBreak/>
        <w:t xml:space="preserve">Formulario de Garantía de </w:t>
      </w:r>
      <w:r w:rsidR="00437B44" w:rsidRPr="00D365CA">
        <w:rPr>
          <w:lang w:val="es-SV"/>
        </w:rPr>
        <w:t>Mantenimiento de Oferta</w:t>
      </w:r>
      <w:bookmarkEnd w:id="398"/>
      <w:bookmarkEnd w:id="399"/>
      <w:bookmarkEnd w:id="400"/>
      <w:r w:rsidR="004F37B7" w:rsidRPr="00D365CA">
        <w:rPr>
          <w:lang w:val="es-SV"/>
        </w:rPr>
        <w:t>.</w:t>
      </w:r>
      <w:r w:rsidR="00415AE3" w:rsidRPr="00D365CA">
        <w:rPr>
          <w:lang w:val="es-SV"/>
        </w:rPr>
        <w:br/>
      </w:r>
      <w:r w:rsidRPr="00D365CA">
        <w:rPr>
          <w:lang w:val="es-SV"/>
        </w:rPr>
        <w:t>(Garantía bancaria)</w:t>
      </w:r>
      <w:bookmarkEnd w:id="401"/>
      <w:r w:rsidR="004F37B7" w:rsidRPr="00D365CA">
        <w:rPr>
          <w:lang w:val="es-SV"/>
        </w:rPr>
        <w:t>.</w:t>
      </w:r>
    </w:p>
    <w:p w14:paraId="2E2DCC56" w14:textId="2E04BEEF" w:rsidR="00E23F35" w:rsidRPr="00D365CA" w:rsidRDefault="00E23F35" w:rsidP="00415AE3">
      <w:pPr>
        <w:pStyle w:val="Tanla4titulo"/>
        <w:rPr>
          <w:b w:val="0"/>
          <w:lang w:val="es-SV"/>
        </w:rPr>
      </w:pPr>
      <w:r w:rsidRPr="00D365CA">
        <w:rPr>
          <w:color w:val="FF0000"/>
          <w:lang w:val="es-SV"/>
        </w:rPr>
        <w:t>(NO APLICA)</w:t>
      </w:r>
    </w:p>
    <w:p w14:paraId="1439AF39" w14:textId="77777777" w:rsidR="00D47335" w:rsidRPr="00D365CA" w:rsidRDefault="00D47335">
      <w:pPr>
        <w:jc w:val="center"/>
        <w:rPr>
          <w:lang w:val="es-SV"/>
        </w:rPr>
      </w:pPr>
    </w:p>
    <w:p w14:paraId="0403D3E2" w14:textId="77777777" w:rsidR="00455149" w:rsidRPr="00D365CA" w:rsidRDefault="00455149">
      <w:pPr>
        <w:rPr>
          <w:i/>
          <w:iCs/>
          <w:lang w:val="es-SV"/>
        </w:rPr>
      </w:pPr>
      <w:r w:rsidRPr="00D365CA">
        <w:rPr>
          <w:i/>
          <w:iCs/>
          <w:lang w:val="es-SV"/>
        </w:rPr>
        <w:t>[El banco completará este formulario de garantía bancaria según las instrucciones indicadas].</w:t>
      </w:r>
    </w:p>
    <w:p w14:paraId="21E44518" w14:textId="77777777" w:rsidR="007D6236" w:rsidRPr="00D365CA" w:rsidRDefault="007D6236">
      <w:pPr>
        <w:rPr>
          <w:i/>
          <w:iCs/>
          <w:lang w:val="es-SV"/>
        </w:rPr>
      </w:pPr>
    </w:p>
    <w:p w14:paraId="4D3B61D7" w14:textId="77777777" w:rsidR="007D6236" w:rsidRPr="00D365CA" w:rsidRDefault="007D6236" w:rsidP="007D6236">
      <w:pPr>
        <w:pStyle w:val="NormalWeb"/>
        <w:rPr>
          <w:rFonts w:ascii="Times New Roman" w:hAnsi="Times New Roman" w:cs="Times New Roman"/>
          <w:i/>
          <w:iCs/>
          <w:lang w:val="es-SV"/>
        </w:rPr>
      </w:pPr>
      <w:r w:rsidRPr="00D365CA">
        <w:rPr>
          <w:rFonts w:ascii="Times New Roman" w:hAnsi="Times New Roman" w:cs="Times New Roman"/>
          <w:i/>
          <w:iCs/>
          <w:lang w:val="es-SV"/>
        </w:rPr>
        <w:t>[Membrete del Garante o código de identificación SWIFT].</w:t>
      </w:r>
    </w:p>
    <w:p w14:paraId="7A2550D1" w14:textId="77777777" w:rsidR="007D6236" w:rsidRPr="00D365CA" w:rsidRDefault="007D6236" w:rsidP="007D6236">
      <w:pPr>
        <w:pStyle w:val="NormalWeb"/>
        <w:rPr>
          <w:rFonts w:ascii="Times New Roman" w:hAnsi="Times New Roman" w:cs="Times New Roman"/>
          <w:lang w:val="es-SV"/>
        </w:rPr>
      </w:pPr>
      <w:r w:rsidRPr="00D365CA">
        <w:rPr>
          <w:rFonts w:ascii="Times New Roman" w:hAnsi="Times New Roman" w:cs="Times New Roman"/>
          <w:b/>
          <w:bCs/>
          <w:lang w:val="es-SV"/>
        </w:rPr>
        <w:t xml:space="preserve">Beneficiario: </w:t>
      </w:r>
      <w:r w:rsidRPr="00D365CA">
        <w:rPr>
          <w:rFonts w:ascii="Times New Roman" w:hAnsi="Times New Roman" w:cs="Times New Roman"/>
          <w:i/>
          <w:iCs/>
          <w:lang w:val="es-SV"/>
        </w:rPr>
        <w:t>[Indique el nombre y la dirección del Comprador].</w:t>
      </w:r>
    </w:p>
    <w:p w14:paraId="049A485B" w14:textId="30CF2325" w:rsidR="007D6236" w:rsidRPr="00D365CA" w:rsidRDefault="00F6762D" w:rsidP="007D6236">
      <w:pPr>
        <w:pStyle w:val="NormalWeb"/>
        <w:rPr>
          <w:rFonts w:ascii="Times New Roman" w:hAnsi="Times New Roman" w:cs="Times New Roman"/>
          <w:i/>
          <w:iCs/>
          <w:lang w:val="es-SV"/>
        </w:rPr>
      </w:pPr>
      <w:r w:rsidRPr="00D365CA">
        <w:rPr>
          <w:rFonts w:ascii="Times New Roman" w:hAnsi="Times New Roman" w:cs="Times New Roman"/>
          <w:b/>
          <w:bCs/>
          <w:lang w:val="es-SV"/>
        </w:rPr>
        <w:t>SDO</w:t>
      </w:r>
      <w:r w:rsidR="0076284D" w:rsidRPr="00D365CA">
        <w:rPr>
          <w:rFonts w:ascii="Times New Roman" w:hAnsi="Times New Roman" w:cs="Times New Roman"/>
          <w:b/>
          <w:bCs/>
          <w:lang w:val="es-SV"/>
        </w:rPr>
        <w:t xml:space="preserve"> n.</w:t>
      </w:r>
      <w:r w:rsidR="006955B1" w:rsidRPr="00D365CA">
        <w:rPr>
          <w:rFonts w:ascii="Times New Roman" w:hAnsi="Times New Roman" w:cs="Times New Roman"/>
          <w:b/>
          <w:bCs/>
          <w:lang w:val="es-SV"/>
        </w:rPr>
        <w:sym w:font="Symbol" w:char="F0B0"/>
      </w:r>
      <w:r w:rsidR="0076284D" w:rsidRPr="00D365CA">
        <w:rPr>
          <w:rFonts w:ascii="Times New Roman" w:hAnsi="Times New Roman" w:cs="Times New Roman"/>
          <w:b/>
          <w:bCs/>
          <w:lang w:val="es-SV"/>
        </w:rPr>
        <w:t xml:space="preserve">: </w:t>
      </w:r>
      <w:r w:rsidR="0076284D" w:rsidRPr="00D365CA">
        <w:rPr>
          <w:rFonts w:ascii="Times New Roman" w:hAnsi="Times New Roman" w:cs="Times New Roman"/>
          <w:i/>
          <w:iCs/>
          <w:lang w:val="es-SV"/>
        </w:rPr>
        <w:t>[Indique número de referencia del Comprador para el llamado a licitación]</w:t>
      </w:r>
      <w:r w:rsidR="00E514F3" w:rsidRPr="00D365CA">
        <w:rPr>
          <w:rFonts w:ascii="Times New Roman" w:hAnsi="Times New Roman" w:cs="Times New Roman"/>
          <w:i/>
          <w:iCs/>
          <w:lang w:val="es-SV"/>
        </w:rPr>
        <w:t>.</w:t>
      </w:r>
    </w:p>
    <w:p w14:paraId="2DD68A39" w14:textId="07C957AA" w:rsidR="00455083" w:rsidRPr="00D365CA" w:rsidRDefault="001F568E" w:rsidP="007D6236">
      <w:pPr>
        <w:pStyle w:val="NormalWeb"/>
        <w:rPr>
          <w:rFonts w:ascii="Times New Roman" w:hAnsi="Times New Roman" w:cs="Times New Roman"/>
          <w:i/>
          <w:iCs/>
          <w:lang w:val="es-SV"/>
        </w:rPr>
      </w:pPr>
      <w:r w:rsidRPr="00D365CA">
        <w:rPr>
          <w:rFonts w:ascii="Times New Roman" w:hAnsi="Times New Roman" w:cs="Times New Roman"/>
          <w:b/>
          <w:bCs/>
          <w:lang w:val="es-SV"/>
        </w:rPr>
        <w:t>Alternativa n.</w:t>
      </w:r>
      <w:r w:rsidR="006955B1" w:rsidRPr="00D365CA">
        <w:rPr>
          <w:rFonts w:ascii="Times New Roman" w:hAnsi="Times New Roman" w:cs="Times New Roman"/>
          <w:b/>
          <w:bCs/>
          <w:lang w:val="es-SV"/>
        </w:rPr>
        <w:sym w:font="Symbol" w:char="F0B0"/>
      </w:r>
      <w:r w:rsidRPr="00D365CA">
        <w:rPr>
          <w:rFonts w:ascii="Times New Roman" w:hAnsi="Times New Roman" w:cs="Times New Roman"/>
          <w:b/>
          <w:bCs/>
          <w:lang w:val="es-SV"/>
        </w:rPr>
        <w:t xml:space="preserve">: </w:t>
      </w:r>
      <w:r w:rsidRPr="00D365CA">
        <w:rPr>
          <w:rFonts w:ascii="Times New Roman" w:hAnsi="Times New Roman" w:cs="Times New Roman"/>
          <w:i/>
          <w:iCs/>
          <w:lang w:val="es-SV"/>
        </w:rPr>
        <w:t>[Indique el número de identificación si esta es una oferta alternativa].</w:t>
      </w:r>
    </w:p>
    <w:p w14:paraId="1A818B45" w14:textId="77777777" w:rsidR="007D6236" w:rsidRPr="00D365CA" w:rsidRDefault="007D6236" w:rsidP="007D6236">
      <w:pPr>
        <w:pStyle w:val="NormalWeb"/>
        <w:rPr>
          <w:rFonts w:ascii="Times New Roman" w:hAnsi="Times New Roman" w:cs="Times New Roman"/>
          <w:lang w:val="es-SV"/>
        </w:rPr>
      </w:pPr>
      <w:r w:rsidRPr="00D365CA">
        <w:rPr>
          <w:rFonts w:ascii="Times New Roman" w:hAnsi="Times New Roman" w:cs="Times New Roman"/>
          <w:b/>
          <w:bCs/>
          <w:lang w:val="es-SV"/>
        </w:rPr>
        <w:t>Fecha:</w:t>
      </w:r>
      <w:r w:rsidRPr="00D365CA">
        <w:rPr>
          <w:rFonts w:ascii="Times New Roman" w:hAnsi="Times New Roman" w:cs="Times New Roman"/>
          <w:i/>
          <w:iCs/>
          <w:lang w:val="es-SV"/>
        </w:rPr>
        <w:t xml:space="preserve"> [Indique la fecha].</w:t>
      </w:r>
    </w:p>
    <w:p w14:paraId="76C89261" w14:textId="568D1F2A" w:rsidR="007D6236" w:rsidRPr="00D365CA" w:rsidRDefault="007D6236" w:rsidP="007D6236">
      <w:pPr>
        <w:pStyle w:val="NormalWeb"/>
        <w:rPr>
          <w:rFonts w:ascii="Times New Roman" w:hAnsi="Times New Roman" w:cs="Times New Roman"/>
          <w:i/>
          <w:iCs/>
          <w:lang w:val="es-SV"/>
        </w:rPr>
      </w:pPr>
      <w:r w:rsidRPr="00D365CA">
        <w:rPr>
          <w:rFonts w:ascii="Times New Roman" w:hAnsi="Times New Roman" w:cs="Times New Roman"/>
          <w:b/>
          <w:bCs/>
          <w:lang w:val="es-SV"/>
        </w:rPr>
        <w:t xml:space="preserve">GARANTÍA DE </w:t>
      </w:r>
      <w:r w:rsidR="00437B44" w:rsidRPr="00D365CA">
        <w:rPr>
          <w:rFonts w:ascii="Times New Roman" w:hAnsi="Times New Roman" w:cs="Times New Roman"/>
          <w:b/>
          <w:bCs/>
          <w:lang w:val="es-SV"/>
        </w:rPr>
        <w:t>MANTENIMIENTO DE OFERTA</w:t>
      </w:r>
      <w:r w:rsidRPr="00D365CA">
        <w:rPr>
          <w:rFonts w:ascii="Times New Roman" w:hAnsi="Times New Roman" w:cs="Times New Roman"/>
          <w:b/>
          <w:bCs/>
          <w:lang w:val="es-SV"/>
        </w:rPr>
        <w:t xml:space="preserve"> N.</w:t>
      </w:r>
      <w:r w:rsidR="006955B1" w:rsidRPr="00D365CA">
        <w:rPr>
          <w:rFonts w:ascii="Times New Roman" w:hAnsi="Times New Roman" w:cs="Times New Roman"/>
          <w:b/>
          <w:bCs/>
          <w:lang w:val="es-SV"/>
        </w:rPr>
        <w:sym w:font="Symbol" w:char="F0B0"/>
      </w:r>
      <w:r w:rsidRPr="00D365CA">
        <w:rPr>
          <w:rFonts w:ascii="Times New Roman" w:hAnsi="Times New Roman" w:cs="Times New Roman"/>
          <w:b/>
          <w:bCs/>
          <w:lang w:val="es-SV"/>
        </w:rPr>
        <w:t>:</w:t>
      </w:r>
      <w:r w:rsidRPr="00D365CA">
        <w:rPr>
          <w:rFonts w:ascii="Times New Roman" w:hAnsi="Times New Roman" w:cs="Times New Roman"/>
          <w:i/>
          <w:iCs/>
          <w:lang w:val="es-SV"/>
        </w:rPr>
        <w:t xml:space="preserve"> [Indique el número de referencia de la Garantía].</w:t>
      </w:r>
    </w:p>
    <w:p w14:paraId="07A49BE9" w14:textId="77777777" w:rsidR="007D6236" w:rsidRPr="00D365CA" w:rsidRDefault="007D6236" w:rsidP="00E514F3">
      <w:pPr>
        <w:pStyle w:val="NormalWeb"/>
        <w:jc w:val="both"/>
        <w:rPr>
          <w:rFonts w:ascii="Times New Roman" w:hAnsi="Times New Roman" w:cs="Times New Roman"/>
          <w:i/>
          <w:iCs/>
          <w:lang w:val="es-SV"/>
        </w:rPr>
      </w:pPr>
      <w:r w:rsidRPr="00D365CA">
        <w:rPr>
          <w:rFonts w:ascii="Times New Roman" w:hAnsi="Times New Roman" w:cs="Times New Roman"/>
          <w:b/>
          <w:bCs/>
          <w:lang w:val="es-SV"/>
        </w:rPr>
        <w:t xml:space="preserve">Garante: </w:t>
      </w:r>
      <w:r w:rsidRPr="00D365CA">
        <w:rPr>
          <w:rFonts w:ascii="Times New Roman" w:hAnsi="Times New Roman" w:cs="Times New Roman"/>
          <w:i/>
          <w:iCs/>
          <w:lang w:val="es-SV"/>
        </w:rPr>
        <w:t>[Indique el nombre y la dirección del emisor de la garantía, a menos que esté indicado en el membrete].</w:t>
      </w:r>
    </w:p>
    <w:p w14:paraId="50FDF91C" w14:textId="4B15BDEB" w:rsidR="007D6236" w:rsidRPr="00D365CA" w:rsidRDefault="007D6236" w:rsidP="007D6236">
      <w:pPr>
        <w:pStyle w:val="NormalWeb"/>
        <w:jc w:val="both"/>
        <w:rPr>
          <w:rFonts w:ascii="Times New Roman" w:hAnsi="Times New Roman" w:cs="Times New Roman"/>
          <w:lang w:val="es-SV"/>
        </w:rPr>
      </w:pPr>
      <w:r w:rsidRPr="00D365CA">
        <w:rPr>
          <w:rFonts w:ascii="Times New Roman" w:hAnsi="Times New Roman" w:cs="Times New Roman"/>
          <w:lang w:val="es-SV"/>
        </w:rPr>
        <w:t>Se nos ha informado que</w:t>
      </w:r>
      <w:r w:rsidR="00E514F3" w:rsidRPr="00D365CA">
        <w:rPr>
          <w:rFonts w:ascii="Times New Roman" w:hAnsi="Times New Roman" w:cs="Times New Roman"/>
          <w:lang w:val="es-SV"/>
        </w:rPr>
        <w:t xml:space="preserve"> ______</w:t>
      </w:r>
      <w:r w:rsidRPr="00D365CA">
        <w:rPr>
          <w:rFonts w:ascii="Times New Roman" w:hAnsi="Times New Roman" w:cs="Times New Roman"/>
          <w:lang w:val="es-SV"/>
        </w:rPr>
        <w:t xml:space="preserve"> </w:t>
      </w:r>
      <w:r w:rsidRPr="00D365CA">
        <w:rPr>
          <w:rFonts w:ascii="Times New Roman" w:hAnsi="Times New Roman" w:cs="Times New Roman"/>
          <w:i/>
          <w:iCs/>
          <w:lang w:val="es-SV"/>
        </w:rPr>
        <w:t xml:space="preserve">[indique el nombre del Licitante; en el caso de que se trate de una </w:t>
      </w:r>
      <w:r w:rsidR="00922D2D" w:rsidRPr="00D365CA">
        <w:rPr>
          <w:rFonts w:ascii="Times New Roman" w:hAnsi="Times New Roman" w:cs="Times New Roman"/>
          <w:i/>
          <w:iCs/>
          <w:lang w:val="es-SV"/>
        </w:rPr>
        <w:t>APCA</w:t>
      </w:r>
      <w:r w:rsidRPr="00D365CA">
        <w:rPr>
          <w:rFonts w:ascii="Times New Roman" w:hAnsi="Times New Roman" w:cs="Times New Roman"/>
          <w:i/>
          <w:iCs/>
          <w:lang w:val="es-SV"/>
        </w:rPr>
        <w:t>, será el nombre de esta (legalmente constituida o en proceso de constitución) o</w:t>
      </w:r>
      <w:r w:rsidR="00E514F3" w:rsidRPr="00D365CA">
        <w:rPr>
          <w:rFonts w:ascii="Times New Roman" w:hAnsi="Times New Roman" w:cs="Times New Roman"/>
          <w:i/>
          <w:iCs/>
          <w:lang w:val="es-SV"/>
        </w:rPr>
        <w:t> </w:t>
      </w:r>
      <w:r w:rsidRPr="00D365CA">
        <w:rPr>
          <w:rFonts w:ascii="Times New Roman" w:hAnsi="Times New Roman" w:cs="Times New Roman"/>
          <w:i/>
          <w:iCs/>
          <w:lang w:val="es-SV"/>
        </w:rPr>
        <w:t xml:space="preserve">los nombres de todos sus miembros, en su defecto] </w:t>
      </w:r>
      <w:r w:rsidRPr="00D365CA">
        <w:rPr>
          <w:rFonts w:ascii="Times New Roman" w:hAnsi="Times New Roman" w:cs="Times New Roman"/>
          <w:lang w:val="es-SV"/>
        </w:rPr>
        <w:t>(en adelante, el “Solicitante”) ha</w:t>
      </w:r>
      <w:r w:rsidR="00E514F3" w:rsidRPr="00D365CA">
        <w:rPr>
          <w:rFonts w:ascii="Times New Roman" w:hAnsi="Times New Roman" w:cs="Times New Roman"/>
          <w:lang w:val="es-SV"/>
        </w:rPr>
        <w:t> </w:t>
      </w:r>
      <w:r w:rsidRPr="00D365CA">
        <w:rPr>
          <w:rFonts w:ascii="Times New Roman" w:hAnsi="Times New Roman" w:cs="Times New Roman"/>
          <w:lang w:val="es-SV"/>
        </w:rPr>
        <w:t>presentado o</w:t>
      </w:r>
      <w:r w:rsidR="006955B1" w:rsidRPr="00D365CA">
        <w:rPr>
          <w:rFonts w:ascii="Times New Roman" w:hAnsi="Times New Roman" w:cs="Times New Roman"/>
          <w:lang w:val="es-SV"/>
        </w:rPr>
        <w:t> </w:t>
      </w:r>
      <w:r w:rsidRPr="00D365CA">
        <w:rPr>
          <w:rFonts w:ascii="Times New Roman" w:hAnsi="Times New Roman" w:cs="Times New Roman"/>
          <w:lang w:val="es-SV"/>
        </w:rPr>
        <w:t xml:space="preserve">presentará al Beneficiario su oferta el </w:t>
      </w:r>
      <w:r w:rsidRPr="00D365CA">
        <w:rPr>
          <w:rFonts w:ascii="Times New Roman" w:hAnsi="Times New Roman" w:cs="Times New Roman"/>
          <w:i/>
          <w:iCs/>
          <w:lang w:val="es-SV"/>
        </w:rPr>
        <w:t>[indique la fecha de presentación de la</w:t>
      </w:r>
      <w:r w:rsidR="00E514F3" w:rsidRPr="00D365CA">
        <w:rPr>
          <w:rFonts w:ascii="Times New Roman" w:hAnsi="Times New Roman" w:cs="Times New Roman"/>
          <w:i/>
          <w:iCs/>
          <w:lang w:val="es-SV"/>
        </w:rPr>
        <w:t> </w:t>
      </w:r>
      <w:r w:rsidRPr="00D365CA">
        <w:rPr>
          <w:rFonts w:ascii="Times New Roman" w:hAnsi="Times New Roman" w:cs="Times New Roman"/>
          <w:i/>
          <w:iCs/>
          <w:lang w:val="es-SV"/>
        </w:rPr>
        <w:t>Oferta]</w:t>
      </w:r>
      <w:r w:rsidRPr="00D365CA">
        <w:rPr>
          <w:rFonts w:ascii="Times New Roman" w:hAnsi="Times New Roman" w:cs="Times New Roman"/>
          <w:lang w:val="es-SV"/>
        </w:rPr>
        <w:t xml:space="preserve"> (en</w:t>
      </w:r>
      <w:r w:rsidR="006955B1" w:rsidRPr="00D365CA">
        <w:rPr>
          <w:rFonts w:ascii="Times New Roman" w:hAnsi="Times New Roman" w:cs="Times New Roman"/>
          <w:lang w:val="es-SV"/>
        </w:rPr>
        <w:t> </w:t>
      </w:r>
      <w:r w:rsidRPr="00D365CA">
        <w:rPr>
          <w:rFonts w:ascii="Times New Roman" w:hAnsi="Times New Roman" w:cs="Times New Roman"/>
          <w:lang w:val="es-SV"/>
        </w:rPr>
        <w:t xml:space="preserve">adelante, la “Oferta”) para la celebración de </w:t>
      </w:r>
      <w:r w:rsidRPr="00D365CA">
        <w:rPr>
          <w:rFonts w:ascii="Times New Roman" w:hAnsi="Times New Roman" w:cs="Times New Roman"/>
          <w:i/>
          <w:iCs/>
          <w:lang w:val="es-SV"/>
        </w:rPr>
        <w:t xml:space="preserve">[indique el nombre del Contrato] </w:t>
      </w:r>
      <w:r w:rsidRPr="00D365CA">
        <w:rPr>
          <w:rFonts w:ascii="Times New Roman" w:hAnsi="Times New Roman" w:cs="Times New Roman"/>
          <w:lang w:val="es-SV"/>
        </w:rPr>
        <w:t>en virtud de la Solicitud de Ofertas n.</w:t>
      </w:r>
      <w:r w:rsidR="006955B1" w:rsidRPr="00D365CA">
        <w:rPr>
          <w:rFonts w:ascii="Times New Roman" w:hAnsi="Times New Roman" w:cs="Times New Roman"/>
          <w:bCs/>
          <w:lang w:val="es-SV"/>
        </w:rPr>
        <w:sym w:font="Symbol" w:char="F0B0"/>
      </w:r>
      <w:r w:rsidRPr="00D365CA">
        <w:rPr>
          <w:rFonts w:ascii="Times New Roman" w:hAnsi="Times New Roman" w:cs="Times New Roman"/>
          <w:lang w:val="es-SV"/>
        </w:rPr>
        <w:t xml:space="preserve"> _____________ (</w:t>
      </w:r>
      <w:r w:rsidR="00E514F3" w:rsidRPr="00D365CA">
        <w:rPr>
          <w:rFonts w:ascii="Times New Roman" w:hAnsi="Times New Roman" w:cs="Times New Roman"/>
          <w:lang w:val="es-SV"/>
        </w:rPr>
        <w:t>“</w:t>
      </w:r>
      <w:r w:rsidR="00502174" w:rsidRPr="00D365CA">
        <w:rPr>
          <w:rFonts w:ascii="Times New Roman" w:hAnsi="Times New Roman" w:cs="Times New Roman"/>
          <w:lang w:val="es-SV"/>
        </w:rPr>
        <w:t xml:space="preserve">la </w:t>
      </w:r>
      <w:r w:rsidR="00F6762D" w:rsidRPr="00D365CA">
        <w:rPr>
          <w:rFonts w:ascii="Times New Roman" w:hAnsi="Times New Roman" w:cs="Times New Roman"/>
          <w:lang w:val="es-SV"/>
        </w:rPr>
        <w:t>SDO</w:t>
      </w:r>
      <w:r w:rsidR="00502174" w:rsidRPr="00D365CA">
        <w:rPr>
          <w:rFonts w:ascii="Times New Roman" w:hAnsi="Times New Roman" w:cs="Times New Roman"/>
          <w:lang w:val="es-SV"/>
        </w:rPr>
        <w:t>”</w:t>
      </w:r>
      <w:r w:rsidRPr="00D365CA">
        <w:rPr>
          <w:rFonts w:ascii="Times New Roman" w:hAnsi="Times New Roman" w:cs="Times New Roman"/>
          <w:lang w:val="es-SV"/>
        </w:rPr>
        <w:t xml:space="preserve">). </w:t>
      </w:r>
    </w:p>
    <w:p w14:paraId="3A4A7B3E" w14:textId="77777777" w:rsidR="007D6236" w:rsidRPr="00D365CA" w:rsidRDefault="007D6236" w:rsidP="007D6236">
      <w:pPr>
        <w:pStyle w:val="NormalWeb"/>
        <w:jc w:val="both"/>
        <w:rPr>
          <w:rFonts w:ascii="Times New Roman" w:hAnsi="Times New Roman" w:cs="Times New Roman"/>
          <w:lang w:val="es-SV"/>
        </w:rPr>
      </w:pPr>
      <w:r w:rsidRPr="00D365CA">
        <w:rPr>
          <w:rFonts w:ascii="Times New Roman" w:hAnsi="Times New Roman" w:cs="Times New Roman"/>
          <w:lang w:val="es-SV"/>
        </w:rPr>
        <w:t>Asimismo, entendemos que, de acuerdo con sus condiciones, una garantía de mantenimiento deberá respaldar dicha Oferta.</w:t>
      </w:r>
    </w:p>
    <w:p w14:paraId="5666CBB8" w14:textId="4B761B9D" w:rsidR="007D6236" w:rsidRPr="00D365CA" w:rsidRDefault="007D6236" w:rsidP="007D6236">
      <w:pPr>
        <w:pStyle w:val="NormalWeb"/>
        <w:jc w:val="both"/>
        <w:rPr>
          <w:rFonts w:ascii="Times New Roman" w:hAnsi="Times New Roman" w:cs="Times New Roman"/>
          <w:lang w:val="es-SV"/>
        </w:rPr>
      </w:pPr>
      <w:r w:rsidRPr="00D365CA">
        <w:rPr>
          <w:rFonts w:ascii="Times New Roman" w:hAnsi="Times New Roman" w:cs="Times New Roman"/>
          <w:lang w:val="es-SV"/>
        </w:rPr>
        <w:t>A solicitud del Solicitante, nosotros, en calidad de Garantes, por medio de la presente Garantía nos obligamos irrevocablemente a pagar al Beneficiario una suma que no exceda un monto total de ___________ (____________) al recibo de la demanda del Beneficiario, respaldada</w:t>
      </w:r>
      <w:r w:rsidR="001C50D0" w:rsidRPr="00D365CA">
        <w:rPr>
          <w:rFonts w:ascii="Times New Roman" w:hAnsi="Times New Roman" w:cs="Times New Roman"/>
          <w:lang w:val="es-SV"/>
        </w:rPr>
        <w:t> </w:t>
      </w:r>
      <w:r w:rsidRPr="00D365CA">
        <w:rPr>
          <w:rFonts w:ascii="Times New Roman" w:hAnsi="Times New Roman" w:cs="Times New Roman"/>
          <w:lang w:val="es-SV"/>
        </w:rPr>
        <w:t>por la declaración del Beneficiario, ya sea en la misma demanda o en un documento aparte firmado para acompañar o identificar la demanda, en el que se indique que el Solicitante:</w:t>
      </w:r>
    </w:p>
    <w:p w14:paraId="1A38D001" w14:textId="67746034" w:rsidR="007C48A7" w:rsidRPr="00D365CA" w:rsidRDefault="007C48A7" w:rsidP="00FC062E">
      <w:pPr>
        <w:pStyle w:val="NormalWeb"/>
        <w:numPr>
          <w:ilvl w:val="1"/>
          <w:numId w:val="76"/>
        </w:numPr>
        <w:tabs>
          <w:tab w:val="left" w:pos="540"/>
        </w:tabs>
        <w:spacing w:before="120" w:beforeAutospacing="0" w:after="120" w:afterAutospacing="0"/>
        <w:ind w:left="539" w:hanging="539"/>
        <w:jc w:val="both"/>
        <w:rPr>
          <w:rFonts w:ascii="Times New Roman" w:hAnsi="Times New Roman" w:cs="Times New Roman"/>
          <w:lang w:val="es-SV"/>
        </w:rPr>
      </w:pPr>
      <w:r w:rsidRPr="00D365CA">
        <w:rPr>
          <w:rFonts w:ascii="Times New Roman" w:hAnsi="Times New Roman" w:cs="Times New Roman"/>
          <w:lang w:val="es-SV"/>
        </w:rPr>
        <w:t>ha retirado su Oferta antes de la fecha de expiración de la validez de la Oferta establecida por el Solicitante en la Carta de la Oferta, o cualquier fecha extendida establecida por el Solicitante, o</w:t>
      </w:r>
    </w:p>
    <w:p w14:paraId="29F0F90C" w14:textId="2C30EE2B" w:rsidR="007D6236" w:rsidRPr="00D365CA" w:rsidRDefault="007D6236" w:rsidP="00FC062E">
      <w:pPr>
        <w:pStyle w:val="NormalWeb"/>
        <w:numPr>
          <w:ilvl w:val="1"/>
          <w:numId w:val="76"/>
        </w:numPr>
        <w:tabs>
          <w:tab w:val="left" w:pos="540"/>
        </w:tabs>
        <w:spacing w:before="120" w:beforeAutospacing="0" w:after="120" w:afterAutospacing="0"/>
        <w:ind w:left="539" w:hanging="539"/>
        <w:jc w:val="both"/>
        <w:rPr>
          <w:rFonts w:ascii="Times New Roman" w:hAnsi="Times New Roman" w:cs="Times New Roman"/>
          <w:lang w:val="es-SV"/>
        </w:rPr>
      </w:pPr>
      <w:r w:rsidRPr="00D365CA">
        <w:rPr>
          <w:rFonts w:ascii="Times New Roman" w:hAnsi="Times New Roman" w:cs="Times New Roman"/>
          <w:lang w:val="es-SV"/>
        </w:rPr>
        <w:t xml:space="preserve">después de haber sido notificado por el Beneficiario de la aceptación de su Oferta </w:t>
      </w:r>
      <w:r w:rsidR="007C48A7" w:rsidRPr="00D365CA">
        <w:rPr>
          <w:rFonts w:ascii="Times New Roman" w:hAnsi="Times New Roman" w:cs="Times New Roman"/>
          <w:lang w:val="es-SV"/>
        </w:rPr>
        <w:t xml:space="preserve">antes de la fecha de expiración de la validez de la Oferta o </w:t>
      </w:r>
      <w:r w:rsidRPr="00D365CA">
        <w:rPr>
          <w:rFonts w:ascii="Times New Roman" w:hAnsi="Times New Roman" w:cs="Times New Roman"/>
          <w:lang w:val="es-SV"/>
        </w:rPr>
        <w:t xml:space="preserve">cualquier </w:t>
      </w:r>
      <w:r w:rsidR="007C48A7" w:rsidRPr="00D365CA">
        <w:rPr>
          <w:rFonts w:ascii="Times New Roman" w:hAnsi="Times New Roman" w:cs="Times New Roman"/>
          <w:lang w:val="es-SV"/>
        </w:rPr>
        <w:t>fecha extendida otorgada</w:t>
      </w:r>
      <w:r w:rsidRPr="00D365CA">
        <w:rPr>
          <w:rFonts w:ascii="Times New Roman" w:hAnsi="Times New Roman" w:cs="Times New Roman"/>
          <w:lang w:val="es-SV"/>
        </w:rPr>
        <w:t xml:space="preserve"> por el </w:t>
      </w:r>
      <w:r w:rsidRPr="00D365CA">
        <w:rPr>
          <w:rFonts w:ascii="Times New Roman" w:hAnsi="Times New Roman" w:cs="Times New Roman"/>
          <w:lang w:val="es-SV"/>
        </w:rPr>
        <w:lastRenderedPageBreak/>
        <w:t xml:space="preserve">Solicitante, </w:t>
      </w:r>
      <w:r w:rsidR="001C50D0" w:rsidRPr="00D365CA">
        <w:rPr>
          <w:rFonts w:ascii="Times New Roman" w:hAnsi="Times New Roman" w:cs="Times New Roman"/>
          <w:lang w:val="es-SV"/>
        </w:rPr>
        <w:t>(</w:t>
      </w:r>
      <w:r w:rsidRPr="00D365CA">
        <w:rPr>
          <w:rFonts w:ascii="Times New Roman" w:hAnsi="Times New Roman" w:cs="Times New Roman"/>
          <w:lang w:val="es-SV"/>
        </w:rPr>
        <w:t xml:space="preserve">i) no ha firmado el Convenio de Contrato, o </w:t>
      </w:r>
      <w:r w:rsidR="006E0AC8" w:rsidRPr="00D365CA">
        <w:rPr>
          <w:rFonts w:ascii="Times New Roman" w:hAnsi="Times New Roman" w:cs="Times New Roman"/>
          <w:lang w:val="es-SV"/>
        </w:rPr>
        <w:t>(</w:t>
      </w:r>
      <w:r w:rsidRPr="00D365CA">
        <w:rPr>
          <w:rFonts w:ascii="Times New Roman" w:hAnsi="Times New Roman" w:cs="Times New Roman"/>
          <w:lang w:val="es-SV"/>
        </w:rPr>
        <w:t xml:space="preserve">ii) no ha suministrado la Garantía de Cumplimiento de conformidad con las IAL del </w:t>
      </w:r>
      <w:r w:rsidR="005E7235" w:rsidRPr="00D365CA">
        <w:rPr>
          <w:rFonts w:ascii="Times New Roman" w:hAnsi="Times New Roman" w:cs="Times New Roman"/>
          <w:lang w:val="es-SV"/>
        </w:rPr>
        <w:t>documento de licitación</w:t>
      </w:r>
      <w:r w:rsidRPr="00D365CA">
        <w:rPr>
          <w:rFonts w:ascii="Times New Roman" w:hAnsi="Times New Roman" w:cs="Times New Roman"/>
          <w:lang w:val="es-SV"/>
        </w:rPr>
        <w:t xml:space="preserve"> del</w:t>
      </w:r>
      <w:r w:rsidR="001C50D0" w:rsidRPr="00D365CA">
        <w:rPr>
          <w:rFonts w:ascii="Times New Roman" w:hAnsi="Times New Roman" w:cs="Times New Roman"/>
          <w:lang w:val="es-SV"/>
        </w:rPr>
        <w:t> </w:t>
      </w:r>
      <w:r w:rsidRPr="00D365CA">
        <w:rPr>
          <w:rFonts w:ascii="Times New Roman" w:hAnsi="Times New Roman" w:cs="Times New Roman"/>
          <w:lang w:val="es-SV"/>
        </w:rPr>
        <w:t>Beneficiario.</w:t>
      </w:r>
    </w:p>
    <w:p w14:paraId="1C8F0FBD" w14:textId="3472DC6A" w:rsidR="007D6236" w:rsidRPr="00D365CA" w:rsidRDefault="007D6236" w:rsidP="00D413FE">
      <w:pPr>
        <w:pStyle w:val="NormalWeb"/>
        <w:spacing w:before="0" w:after="0"/>
        <w:jc w:val="both"/>
        <w:rPr>
          <w:rFonts w:ascii="Times New Roman" w:hAnsi="Times New Roman" w:cs="Times New Roman"/>
          <w:lang w:val="es-SV"/>
        </w:rPr>
      </w:pPr>
      <w:r w:rsidRPr="00D365CA">
        <w:rPr>
          <w:rFonts w:ascii="Times New Roman" w:hAnsi="Times New Roman" w:cs="Times New Roman"/>
          <w:lang w:val="es-SV"/>
        </w:rPr>
        <w:t xml:space="preserve">Esta Garantía vencerá: </w:t>
      </w:r>
      <w:r w:rsidR="00446488" w:rsidRPr="00D365CA">
        <w:rPr>
          <w:rFonts w:ascii="Times New Roman" w:hAnsi="Times New Roman" w:cs="Times New Roman"/>
          <w:lang w:val="es-SV"/>
        </w:rPr>
        <w:t>(</w:t>
      </w:r>
      <w:r w:rsidRPr="00D365CA">
        <w:rPr>
          <w:rFonts w:ascii="Times New Roman" w:hAnsi="Times New Roman" w:cs="Times New Roman"/>
          <w:lang w:val="es-SV"/>
        </w:rPr>
        <w:t xml:space="preserve">a) en el caso del Solicitante seleccionado, cuando recibamos en nuestras oficinas las copias del Convenio de Contrato firmado por el Solicitante y de la Garantía de Cumplimiento emitida al Beneficiario en relación con dicho convenio, o </w:t>
      </w:r>
      <w:r w:rsidR="00446488" w:rsidRPr="00D365CA">
        <w:rPr>
          <w:rFonts w:ascii="Times New Roman" w:hAnsi="Times New Roman" w:cs="Times New Roman"/>
          <w:lang w:val="es-SV"/>
        </w:rPr>
        <w:t>(</w:t>
      </w:r>
      <w:r w:rsidRPr="00D365CA">
        <w:rPr>
          <w:rFonts w:ascii="Times New Roman" w:hAnsi="Times New Roman" w:cs="Times New Roman"/>
          <w:lang w:val="es-SV"/>
        </w:rPr>
        <w:t xml:space="preserve">b) en el caso de no ser el Solicitante seleccionado, cuando: </w:t>
      </w:r>
      <w:r w:rsidR="00446488" w:rsidRPr="00D365CA">
        <w:rPr>
          <w:rFonts w:ascii="Times New Roman" w:hAnsi="Times New Roman" w:cs="Times New Roman"/>
          <w:lang w:val="es-SV"/>
        </w:rPr>
        <w:t>(</w:t>
      </w:r>
      <w:r w:rsidRPr="00D365CA">
        <w:rPr>
          <w:rFonts w:ascii="Times New Roman" w:hAnsi="Times New Roman" w:cs="Times New Roman"/>
          <w:lang w:val="es-SV"/>
        </w:rPr>
        <w:t xml:space="preserve">i) </w:t>
      </w:r>
      <w:r w:rsidR="007B17F8" w:rsidRPr="00D365CA">
        <w:rPr>
          <w:rFonts w:ascii="Times New Roman" w:hAnsi="Times New Roman" w:cs="Times New Roman"/>
          <w:lang w:val="es-SV"/>
        </w:rPr>
        <w:t xml:space="preserve">recibamos </w:t>
      </w:r>
      <w:r w:rsidRPr="00D365CA">
        <w:rPr>
          <w:rFonts w:ascii="Times New Roman" w:hAnsi="Times New Roman" w:cs="Times New Roman"/>
          <w:lang w:val="es-SV"/>
        </w:rPr>
        <w:t xml:space="preserve">una copia de la notificación del Beneficiario al Solicitante en la que se le comuniquen los resultados del proceso </w:t>
      </w:r>
      <w:r w:rsidR="00D413FE" w:rsidRPr="00D365CA">
        <w:rPr>
          <w:rFonts w:ascii="Times New Roman" w:hAnsi="Times New Roman" w:cs="Times New Roman"/>
          <w:lang w:val="es-SV"/>
        </w:rPr>
        <w:t>de Licitación</w:t>
      </w:r>
      <w:r w:rsidRPr="00D365CA">
        <w:rPr>
          <w:rFonts w:ascii="Times New Roman" w:hAnsi="Times New Roman" w:cs="Times New Roman"/>
          <w:lang w:val="es-SV"/>
        </w:rPr>
        <w:t>, o</w:t>
      </w:r>
      <w:r w:rsidR="006E0AC8" w:rsidRPr="00D365CA">
        <w:rPr>
          <w:rFonts w:ascii="Times New Roman" w:hAnsi="Times New Roman" w:cs="Times New Roman"/>
          <w:lang w:val="es-SV"/>
        </w:rPr>
        <w:t> (</w:t>
      </w:r>
      <w:r w:rsidRPr="00D365CA">
        <w:rPr>
          <w:rFonts w:ascii="Times New Roman" w:hAnsi="Times New Roman" w:cs="Times New Roman"/>
          <w:lang w:val="es-SV"/>
        </w:rPr>
        <w:t>ii) </w:t>
      </w:r>
      <w:r w:rsidR="00A229F9" w:rsidRPr="00D365CA">
        <w:rPr>
          <w:rFonts w:ascii="Times New Roman" w:hAnsi="Times New Roman" w:cs="Times New Roman"/>
          <w:lang w:val="es-SV"/>
        </w:rPr>
        <w:t xml:space="preserve">transcurran </w:t>
      </w:r>
      <w:r w:rsidRPr="00D365CA">
        <w:rPr>
          <w:rFonts w:ascii="Times New Roman" w:hAnsi="Times New Roman" w:cs="Times New Roman"/>
          <w:lang w:val="es-SV"/>
        </w:rPr>
        <w:t xml:space="preserve">28 días </w:t>
      </w:r>
      <w:r w:rsidR="007C48A7" w:rsidRPr="00D365CA">
        <w:rPr>
          <w:rFonts w:ascii="Times New Roman" w:hAnsi="Times New Roman" w:cs="Times New Roman"/>
          <w:lang w:val="es-SV"/>
        </w:rPr>
        <w:t>después de la fecha de expiración de la</w:t>
      </w:r>
      <w:r w:rsidRPr="00D365CA">
        <w:rPr>
          <w:rFonts w:ascii="Times New Roman" w:hAnsi="Times New Roman" w:cs="Times New Roman"/>
          <w:lang w:val="es-SV"/>
        </w:rPr>
        <w:t xml:space="preserve"> validez de la Oferta</w:t>
      </w:r>
      <w:r w:rsidR="00A229F9" w:rsidRPr="00D365CA">
        <w:rPr>
          <w:rFonts w:ascii="Times New Roman" w:hAnsi="Times New Roman" w:cs="Times New Roman"/>
          <w:lang w:val="es-SV"/>
        </w:rPr>
        <w:t>, lo que ocurra</w:t>
      </w:r>
      <w:r w:rsidR="00446488" w:rsidRPr="00D365CA">
        <w:rPr>
          <w:rFonts w:ascii="Times New Roman" w:hAnsi="Times New Roman" w:cs="Times New Roman"/>
          <w:lang w:val="es-SV"/>
        </w:rPr>
        <w:t> </w:t>
      </w:r>
      <w:r w:rsidR="00A229F9" w:rsidRPr="00D365CA">
        <w:rPr>
          <w:rFonts w:ascii="Times New Roman" w:hAnsi="Times New Roman" w:cs="Times New Roman"/>
          <w:lang w:val="es-SV"/>
        </w:rPr>
        <w:t>primero</w:t>
      </w:r>
      <w:r w:rsidRPr="00D365CA">
        <w:rPr>
          <w:rFonts w:ascii="Times New Roman" w:hAnsi="Times New Roman" w:cs="Times New Roman"/>
          <w:lang w:val="es-SV"/>
        </w:rPr>
        <w:t xml:space="preserve">. </w:t>
      </w:r>
    </w:p>
    <w:p w14:paraId="375B78FD" w14:textId="77777777" w:rsidR="007D6236" w:rsidRPr="00D365CA" w:rsidRDefault="007D6236" w:rsidP="007D6236">
      <w:pPr>
        <w:pStyle w:val="NormalWeb"/>
        <w:spacing w:before="0" w:after="0"/>
        <w:jc w:val="both"/>
        <w:rPr>
          <w:rFonts w:ascii="Times New Roman" w:hAnsi="Times New Roman" w:cs="Times New Roman"/>
          <w:lang w:val="es-SV"/>
        </w:rPr>
      </w:pPr>
      <w:r w:rsidRPr="00D365CA">
        <w:rPr>
          <w:rFonts w:ascii="Times New Roman" w:hAnsi="Times New Roman" w:cs="Times New Roman"/>
          <w:lang w:val="es-SV"/>
        </w:rPr>
        <w:t>Consecuentemente, cualquier demanda de pago en virtud de esta Garantía deberá recibirse en la oficina antes mencionada a más tardar en esa fecha.</w:t>
      </w:r>
    </w:p>
    <w:p w14:paraId="4B3D45A5" w14:textId="42858D83" w:rsidR="007D6236" w:rsidRPr="00D365CA" w:rsidRDefault="007D6236" w:rsidP="00446488">
      <w:pPr>
        <w:pStyle w:val="NormalWeb"/>
        <w:spacing w:before="0" w:after="0"/>
        <w:jc w:val="both"/>
        <w:rPr>
          <w:rFonts w:ascii="Times New Roman" w:hAnsi="Times New Roman" w:cs="Times New Roman"/>
          <w:lang w:val="es-SV"/>
        </w:rPr>
      </w:pPr>
      <w:r w:rsidRPr="00D365CA">
        <w:rPr>
          <w:rFonts w:ascii="Times New Roman" w:hAnsi="Times New Roman" w:cs="Times New Roman"/>
          <w:lang w:val="es-SV"/>
        </w:rPr>
        <w:t xml:space="preserve">Esta Garantía está sujeta a las </w:t>
      </w:r>
      <w:r w:rsidR="00352918" w:rsidRPr="00D365CA">
        <w:rPr>
          <w:rFonts w:ascii="Times New Roman" w:hAnsi="Times New Roman" w:cs="Times New Roman"/>
          <w:lang w:val="es-SV"/>
        </w:rPr>
        <w:t xml:space="preserve">Reglas Uniformes de la Cámara de Comercio Internacional (CCI) relativas a </w:t>
      </w:r>
      <w:r w:rsidRPr="00D365CA">
        <w:rPr>
          <w:rFonts w:ascii="Times New Roman" w:hAnsi="Times New Roman" w:cs="Times New Roman"/>
          <w:lang w:val="es-SV"/>
        </w:rPr>
        <w:t>las garantías contra primera solicitud, revisión de 2010, publicación n.</w:t>
      </w:r>
      <w:r w:rsidR="006955B1" w:rsidRPr="00D365CA">
        <w:rPr>
          <w:rFonts w:ascii="Times New Roman" w:hAnsi="Times New Roman" w:cs="Times New Roman"/>
          <w:lang w:val="es-SV"/>
        </w:rPr>
        <w:sym w:font="Symbol" w:char="F0B0"/>
      </w:r>
      <w:r w:rsidR="002A66E3" w:rsidRPr="00D365CA">
        <w:rPr>
          <w:rFonts w:ascii="Times New Roman" w:hAnsi="Times New Roman" w:cs="Times New Roman"/>
          <w:vertAlign w:val="superscript"/>
          <w:lang w:val="es-SV"/>
        </w:rPr>
        <w:t> </w:t>
      </w:r>
      <w:r w:rsidRPr="00D365CA">
        <w:rPr>
          <w:rFonts w:ascii="Times New Roman" w:hAnsi="Times New Roman" w:cs="Times New Roman"/>
          <w:lang w:val="es-SV"/>
        </w:rPr>
        <w:t>758 de</w:t>
      </w:r>
      <w:r w:rsidR="00446488" w:rsidRPr="00D365CA">
        <w:rPr>
          <w:rFonts w:ascii="Times New Roman" w:hAnsi="Times New Roman" w:cs="Times New Roman"/>
          <w:lang w:val="es-SV"/>
        </w:rPr>
        <w:t> </w:t>
      </w:r>
      <w:r w:rsidRPr="00D365CA">
        <w:rPr>
          <w:rFonts w:ascii="Times New Roman" w:hAnsi="Times New Roman" w:cs="Times New Roman"/>
          <w:lang w:val="es-SV"/>
        </w:rPr>
        <w:t>la CCI.</w:t>
      </w:r>
    </w:p>
    <w:p w14:paraId="08A5AC94" w14:textId="77777777" w:rsidR="007D6236" w:rsidRPr="00D365CA" w:rsidRDefault="007D6236" w:rsidP="007D6236">
      <w:pPr>
        <w:pStyle w:val="NormalWeb"/>
        <w:spacing w:before="0" w:after="0"/>
        <w:rPr>
          <w:rFonts w:ascii="Times New Roman" w:hAnsi="Times New Roman" w:cs="Times New Roman"/>
          <w:lang w:val="es-SV"/>
        </w:rPr>
      </w:pPr>
    </w:p>
    <w:p w14:paraId="56DA50E1" w14:textId="77777777" w:rsidR="007D6236" w:rsidRPr="00D365CA" w:rsidRDefault="007D6236" w:rsidP="007D6236">
      <w:pPr>
        <w:pStyle w:val="NormalWeb"/>
        <w:spacing w:before="0" w:after="0"/>
        <w:rPr>
          <w:rFonts w:ascii="Times New Roman" w:hAnsi="Times New Roman" w:cs="Times New Roman"/>
          <w:b/>
          <w:bCs/>
          <w:lang w:val="es-SV"/>
        </w:rPr>
      </w:pPr>
      <w:r w:rsidRPr="00D365CA">
        <w:rPr>
          <w:rFonts w:ascii="Times New Roman" w:hAnsi="Times New Roman" w:cs="Times New Roman"/>
          <w:b/>
          <w:bCs/>
          <w:lang w:val="es-SV"/>
        </w:rPr>
        <w:t>_____________________________</w:t>
      </w:r>
    </w:p>
    <w:p w14:paraId="105D9A8A" w14:textId="77777777" w:rsidR="007D6236" w:rsidRPr="00D365CA" w:rsidRDefault="007D6236" w:rsidP="007D6236">
      <w:pPr>
        <w:pStyle w:val="NormalWeb"/>
        <w:spacing w:before="0" w:after="0"/>
        <w:rPr>
          <w:rFonts w:ascii="Times New Roman" w:hAnsi="Times New Roman" w:cs="Times New Roman"/>
          <w:i/>
          <w:iCs/>
          <w:lang w:val="es-SV"/>
        </w:rPr>
      </w:pPr>
      <w:r w:rsidRPr="00D365CA">
        <w:rPr>
          <w:rFonts w:ascii="Times New Roman" w:hAnsi="Times New Roman" w:cs="Times New Roman"/>
          <w:i/>
          <w:iCs/>
          <w:lang w:val="es-SV"/>
        </w:rPr>
        <w:t>[Firma(s)]</w:t>
      </w:r>
    </w:p>
    <w:p w14:paraId="71FE4897" w14:textId="77777777" w:rsidR="007D6236" w:rsidRPr="00D365CA" w:rsidRDefault="007D6236" w:rsidP="007D6236">
      <w:pPr>
        <w:pStyle w:val="NormalWeb"/>
        <w:spacing w:before="0" w:after="0"/>
        <w:rPr>
          <w:rFonts w:ascii="Times New Roman" w:hAnsi="Times New Roman" w:cs="Times New Roman"/>
          <w:i/>
          <w:iCs/>
          <w:lang w:val="es-SV"/>
        </w:rPr>
      </w:pPr>
    </w:p>
    <w:p w14:paraId="4333CC5B" w14:textId="05235C15" w:rsidR="007D6236" w:rsidRPr="00D365CA" w:rsidRDefault="007D6236" w:rsidP="007D6236">
      <w:pPr>
        <w:pStyle w:val="Encabezado"/>
        <w:rPr>
          <w:b/>
          <w:bCs/>
          <w:i/>
          <w:iCs/>
          <w:sz w:val="24"/>
          <w:lang w:val="es-SV"/>
        </w:rPr>
      </w:pPr>
      <w:r w:rsidRPr="00D365CA">
        <w:rPr>
          <w:b/>
          <w:bCs/>
          <w:i/>
          <w:iCs/>
          <w:sz w:val="24"/>
          <w:lang w:val="es-SV"/>
        </w:rPr>
        <w:t xml:space="preserve">Nota: Los textos en cursiva </w:t>
      </w:r>
      <w:r w:rsidR="00A229F9" w:rsidRPr="00D365CA">
        <w:rPr>
          <w:b/>
          <w:bCs/>
          <w:i/>
          <w:iCs/>
          <w:sz w:val="24"/>
          <w:lang w:val="es-SV"/>
        </w:rPr>
        <w:t>se incluyen al solo e</w:t>
      </w:r>
      <w:r w:rsidRPr="00D365CA">
        <w:rPr>
          <w:b/>
          <w:bCs/>
          <w:i/>
          <w:iCs/>
          <w:sz w:val="24"/>
          <w:lang w:val="es-SV"/>
        </w:rPr>
        <w:t>fecto de preparar el presente formulario y</w:t>
      </w:r>
      <w:r w:rsidR="00446488" w:rsidRPr="00D365CA">
        <w:rPr>
          <w:b/>
          <w:bCs/>
          <w:i/>
          <w:iCs/>
          <w:sz w:val="24"/>
          <w:lang w:val="es-SV"/>
        </w:rPr>
        <w:t> </w:t>
      </w:r>
      <w:r w:rsidRPr="00D365CA">
        <w:rPr>
          <w:b/>
          <w:bCs/>
          <w:i/>
          <w:iCs/>
          <w:sz w:val="24"/>
          <w:lang w:val="es-SV"/>
        </w:rPr>
        <w:t>deben ser eliminados en el texto final.</w:t>
      </w:r>
    </w:p>
    <w:p w14:paraId="35339082" w14:textId="77777777" w:rsidR="007D6236" w:rsidRPr="00D365CA" w:rsidRDefault="007D6236">
      <w:pPr>
        <w:rPr>
          <w:i/>
          <w:iCs/>
          <w:lang w:val="es-SV"/>
        </w:rPr>
      </w:pPr>
    </w:p>
    <w:p w14:paraId="163B8FB7" w14:textId="69518208" w:rsidR="00455149" w:rsidRPr="00D365CA" w:rsidRDefault="00455149" w:rsidP="00BC31A7">
      <w:pPr>
        <w:pStyle w:val="Tanla4titulo"/>
        <w:rPr>
          <w:lang w:val="es-SV"/>
        </w:rPr>
      </w:pPr>
      <w:r w:rsidRPr="00D365CA">
        <w:rPr>
          <w:lang w:val="es-SV"/>
        </w:rPr>
        <w:br w:type="page"/>
      </w:r>
      <w:bookmarkStart w:id="406" w:name="_Toc454620983"/>
      <w:bookmarkStart w:id="407" w:name="_Toc347230627"/>
      <w:bookmarkStart w:id="408" w:name="_Toc136871153"/>
      <w:bookmarkStart w:id="409" w:name="_Toc488411755"/>
      <w:r w:rsidRPr="00D365CA">
        <w:rPr>
          <w:lang w:val="es-SV"/>
        </w:rPr>
        <w:lastRenderedPageBreak/>
        <w:t xml:space="preserve">Formulario de Garantía de </w:t>
      </w:r>
      <w:r w:rsidR="00437B44" w:rsidRPr="00D365CA">
        <w:rPr>
          <w:lang w:val="es-SV"/>
        </w:rPr>
        <w:t>Mantenimiento de Oferta</w:t>
      </w:r>
      <w:r w:rsidRPr="00D365CA">
        <w:rPr>
          <w:lang w:val="es-SV"/>
        </w:rPr>
        <w:t xml:space="preserve"> (Fianza)</w:t>
      </w:r>
      <w:bookmarkEnd w:id="406"/>
      <w:bookmarkEnd w:id="407"/>
      <w:bookmarkEnd w:id="408"/>
      <w:r w:rsidR="004F37B7" w:rsidRPr="00D365CA">
        <w:rPr>
          <w:lang w:val="es-SV"/>
        </w:rPr>
        <w:t>.</w:t>
      </w:r>
    </w:p>
    <w:p w14:paraId="3B8C1FA2" w14:textId="09A64F8A" w:rsidR="00E23F35" w:rsidRPr="00D365CA" w:rsidRDefault="00E23F35" w:rsidP="00BC31A7">
      <w:pPr>
        <w:pStyle w:val="Tanla4titulo"/>
        <w:rPr>
          <w:lang w:val="es-SV"/>
        </w:rPr>
      </w:pPr>
      <w:r w:rsidRPr="00D365CA">
        <w:rPr>
          <w:color w:val="FF0000"/>
          <w:lang w:val="es-SV"/>
        </w:rPr>
        <w:t>(NO APLICA)</w:t>
      </w:r>
    </w:p>
    <w:p w14:paraId="060513B6" w14:textId="77777777" w:rsidR="00455149" w:rsidRPr="00D365CA" w:rsidRDefault="00455149">
      <w:pPr>
        <w:rPr>
          <w:lang w:val="es-SV"/>
        </w:rPr>
      </w:pPr>
    </w:p>
    <w:p w14:paraId="0BD1D163" w14:textId="77777777" w:rsidR="00455149" w:rsidRPr="00D365CA" w:rsidRDefault="00455149">
      <w:pPr>
        <w:rPr>
          <w:i/>
          <w:iCs/>
          <w:lang w:val="es-SV"/>
        </w:rPr>
      </w:pPr>
      <w:r w:rsidRPr="00D365CA">
        <w:rPr>
          <w:i/>
          <w:iCs/>
          <w:lang w:val="es-SV"/>
        </w:rPr>
        <w:t>[El Garante completará este Formulario de Fianza de la Oferta de acuerdo con las instrucciones indicadas].</w:t>
      </w:r>
    </w:p>
    <w:p w14:paraId="0B5A7326" w14:textId="77777777" w:rsidR="00455149" w:rsidRPr="00D365CA" w:rsidRDefault="00455149">
      <w:pPr>
        <w:rPr>
          <w:lang w:val="es-SV"/>
        </w:rPr>
      </w:pPr>
    </w:p>
    <w:p w14:paraId="2800246A" w14:textId="7389565B" w:rsidR="00455149" w:rsidRPr="00D365CA" w:rsidRDefault="00455149">
      <w:pPr>
        <w:spacing w:after="200"/>
        <w:rPr>
          <w:lang w:val="es-SV"/>
        </w:rPr>
      </w:pPr>
      <w:r w:rsidRPr="00D365CA">
        <w:rPr>
          <w:lang w:val="es-SV"/>
        </w:rPr>
        <w:t>FIANZA N.</w:t>
      </w:r>
      <w:r w:rsidR="006955B1" w:rsidRPr="00D365CA">
        <w:rPr>
          <w:bCs/>
          <w:lang w:val="es-SV"/>
        </w:rPr>
        <w:sym w:font="Symbol" w:char="F0B0"/>
      </w:r>
      <w:r w:rsidRPr="00D365CA">
        <w:rPr>
          <w:lang w:val="es-SV"/>
        </w:rPr>
        <w:t xml:space="preserve"> _________________</w:t>
      </w:r>
    </w:p>
    <w:p w14:paraId="2881C569" w14:textId="5662C838" w:rsidR="00455149" w:rsidRPr="00D365CA" w:rsidRDefault="00455149">
      <w:pPr>
        <w:spacing w:after="200"/>
        <w:jc w:val="both"/>
        <w:rPr>
          <w:lang w:val="es-SV"/>
        </w:rPr>
      </w:pPr>
      <w:r w:rsidRPr="00D365CA">
        <w:rPr>
          <w:lang w:val="es-SV"/>
        </w:rPr>
        <w:t xml:space="preserve">POR ESTA FIANZA </w:t>
      </w:r>
      <w:r w:rsidRPr="00D365CA">
        <w:rPr>
          <w:i/>
          <w:iCs/>
          <w:lang w:val="es-SV"/>
        </w:rPr>
        <w:t>[nombre del Licitante],</w:t>
      </w:r>
      <w:r w:rsidRPr="00D365CA">
        <w:rPr>
          <w:lang w:val="es-SV"/>
        </w:rPr>
        <w:t xml:space="preserve"> obrando en calidad de Mandante (en adelante, el “Mandante”), y </w:t>
      </w:r>
      <w:r w:rsidRPr="00D365CA">
        <w:rPr>
          <w:i/>
          <w:iCs/>
          <w:lang w:val="es-SV"/>
        </w:rPr>
        <w:t xml:space="preserve">[nombre, denominación legal y dirección del Garante], </w:t>
      </w:r>
      <w:r w:rsidRPr="00D365CA">
        <w:rPr>
          <w:b/>
          <w:bCs/>
          <w:lang w:val="es-SV"/>
        </w:rPr>
        <w:t xml:space="preserve">autorizado para operar en </w:t>
      </w:r>
      <w:r w:rsidRPr="00D365CA">
        <w:rPr>
          <w:i/>
          <w:iCs/>
          <w:lang w:val="es-SV"/>
        </w:rPr>
        <w:t xml:space="preserve">[nombre del País del Comprador], </w:t>
      </w:r>
      <w:r w:rsidRPr="00D365CA">
        <w:rPr>
          <w:lang w:val="es-SV"/>
        </w:rPr>
        <w:t>y quien obre como Garante (en adelante, el</w:t>
      </w:r>
      <w:r w:rsidR="00446488" w:rsidRPr="00D365CA">
        <w:rPr>
          <w:lang w:val="es-SV"/>
        </w:rPr>
        <w:t> </w:t>
      </w:r>
      <w:r w:rsidRPr="00D365CA">
        <w:rPr>
          <w:lang w:val="es-SV"/>
        </w:rPr>
        <w:t xml:space="preserve">“Garante”) por este instrumento se obligan y se comprometen </w:t>
      </w:r>
      <w:r w:rsidR="00FA7ADA" w:rsidRPr="00D365CA">
        <w:rPr>
          <w:lang w:val="es-SV"/>
        </w:rPr>
        <w:t xml:space="preserve">firmemente </w:t>
      </w:r>
      <w:r w:rsidRPr="00D365CA">
        <w:rPr>
          <w:lang w:val="es-SV"/>
        </w:rPr>
        <w:t xml:space="preserve">con </w:t>
      </w:r>
      <w:r w:rsidRPr="00D365CA">
        <w:rPr>
          <w:i/>
          <w:iCs/>
          <w:lang w:val="es-SV"/>
        </w:rPr>
        <w:t>[nombre del Comprador]</w:t>
      </w:r>
      <w:r w:rsidRPr="00D365CA">
        <w:rPr>
          <w:lang w:val="es-SV"/>
        </w:rPr>
        <w:t xml:space="preserve"> como Demandante (en adelante, el “Comprador”) por el monto de </w:t>
      </w:r>
      <w:r w:rsidRPr="00D365CA">
        <w:rPr>
          <w:i/>
          <w:iCs/>
          <w:lang w:val="es-SV"/>
        </w:rPr>
        <w:t>[monto de la fianza]</w:t>
      </w:r>
      <w:r w:rsidRPr="00D365CA">
        <w:rPr>
          <w:rStyle w:val="Refdenotaalpie"/>
          <w:lang w:val="es-SV"/>
        </w:rPr>
        <w:footnoteReference w:id="2"/>
      </w:r>
      <w:r w:rsidRPr="00D365CA">
        <w:rPr>
          <w:i/>
          <w:iCs/>
          <w:lang w:val="es-SV"/>
        </w:rPr>
        <w:t xml:space="preserve"> [indique la suma en letras], </w:t>
      </w:r>
      <w:r w:rsidRPr="00D365CA">
        <w:rPr>
          <w:lang w:val="es-SV"/>
        </w:rPr>
        <w:t>a cuyo pago en legal forma, en los tipos y proporciones de monedas en que deba pagarse el precio de la Garantía, nosotros, el Mandante y el Garante antes mencionados por este instrumento, nos comprometemos y obligamos colectiva y</w:t>
      </w:r>
      <w:r w:rsidR="00446488" w:rsidRPr="00D365CA">
        <w:rPr>
          <w:lang w:val="es-SV"/>
        </w:rPr>
        <w:t> </w:t>
      </w:r>
      <w:r w:rsidRPr="00D365CA">
        <w:rPr>
          <w:lang w:val="es-SV"/>
        </w:rPr>
        <w:t>solidariamente a estos términos a nuestros sucesores y cesionarios.</w:t>
      </w:r>
    </w:p>
    <w:p w14:paraId="157F0AE3" w14:textId="78A5304A" w:rsidR="00455149" w:rsidRPr="00D365CA" w:rsidRDefault="00455149">
      <w:pPr>
        <w:spacing w:after="200"/>
        <w:jc w:val="both"/>
        <w:rPr>
          <w:lang w:val="es-SV"/>
        </w:rPr>
      </w:pPr>
      <w:r w:rsidRPr="00D365CA">
        <w:rPr>
          <w:lang w:val="es-SV"/>
        </w:rPr>
        <w:t xml:space="preserve">CONSIDERANDO que el Mandante ha presentado o presentará al Comprador una Oferta escrita con fecha del ____ de _______, del 20__, para la provisión de </w:t>
      </w:r>
      <w:r w:rsidRPr="00D365CA">
        <w:rPr>
          <w:i/>
          <w:iCs/>
          <w:lang w:val="es-SV"/>
        </w:rPr>
        <w:t>[indique el nombre y/o</w:t>
      </w:r>
      <w:r w:rsidR="00446488" w:rsidRPr="00D365CA">
        <w:rPr>
          <w:i/>
          <w:iCs/>
          <w:lang w:val="es-SV"/>
        </w:rPr>
        <w:t> </w:t>
      </w:r>
      <w:r w:rsidRPr="00D365CA">
        <w:rPr>
          <w:i/>
          <w:iCs/>
          <w:lang w:val="es-SV"/>
        </w:rPr>
        <w:t>la</w:t>
      </w:r>
      <w:r w:rsidR="00446488" w:rsidRPr="00D365CA">
        <w:rPr>
          <w:i/>
          <w:iCs/>
          <w:lang w:val="es-SV"/>
        </w:rPr>
        <w:t> </w:t>
      </w:r>
      <w:r w:rsidRPr="00D365CA">
        <w:rPr>
          <w:i/>
          <w:iCs/>
          <w:lang w:val="es-SV"/>
        </w:rPr>
        <w:t>descripción de los bienes]</w:t>
      </w:r>
      <w:r w:rsidRPr="00D365CA">
        <w:rPr>
          <w:lang w:val="es-SV"/>
        </w:rPr>
        <w:t xml:space="preserve"> (en adelante, la “Oferta”),</w:t>
      </w:r>
    </w:p>
    <w:p w14:paraId="45D173B7" w14:textId="22676919" w:rsidR="00455149" w:rsidRPr="00D365CA" w:rsidRDefault="00455149">
      <w:pPr>
        <w:spacing w:after="200"/>
        <w:jc w:val="both"/>
        <w:rPr>
          <w:lang w:val="es-SV"/>
        </w:rPr>
      </w:pPr>
      <w:r w:rsidRPr="00D365CA">
        <w:rPr>
          <w:lang w:val="es-SV"/>
        </w:rPr>
        <w:t>POR LO TANTO, LA CONDICIÓN DE ESTA OBLIGACIÓN es tal que, si el Mandante</w:t>
      </w:r>
      <w:r w:rsidR="00446488" w:rsidRPr="00D365CA">
        <w:rPr>
          <w:lang w:val="es-SV"/>
        </w:rPr>
        <w:t>:</w:t>
      </w:r>
    </w:p>
    <w:p w14:paraId="0F5117BD" w14:textId="015C39DC" w:rsidR="00455149" w:rsidRPr="00D365CA" w:rsidRDefault="002E0CD9">
      <w:pPr>
        <w:numPr>
          <w:ilvl w:val="0"/>
          <w:numId w:val="63"/>
        </w:numPr>
        <w:tabs>
          <w:tab w:val="clear" w:pos="720"/>
          <w:tab w:val="num" w:pos="1440"/>
        </w:tabs>
        <w:spacing w:after="200"/>
        <w:ind w:hanging="720"/>
        <w:jc w:val="both"/>
        <w:rPr>
          <w:lang w:val="es-SV"/>
        </w:rPr>
      </w:pPr>
      <w:r w:rsidRPr="00D365CA">
        <w:rPr>
          <w:lang w:val="es-SV"/>
        </w:rPr>
        <w:t xml:space="preserve">ha retirado su Oferta </w:t>
      </w:r>
      <w:r w:rsidR="008C4C60" w:rsidRPr="00D365CA">
        <w:rPr>
          <w:lang w:val="es-SV"/>
        </w:rPr>
        <w:t>antes de la fecha de expiración de la</w:t>
      </w:r>
      <w:r w:rsidRPr="00D365CA">
        <w:rPr>
          <w:lang w:val="es-SV"/>
        </w:rPr>
        <w:t xml:space="preserve"> validez de la Oferta estipulado en la Carta de la Oferta del Mandante (“el </w:t>
      </w:r>
      <w:r w:rsidR="00DD24C9" w:rsidRPr="00D365CA">
        <w:rPr>
          <w:lang w:val="es-SV"/>
        </w:rPr>
        <w:t>p</w:t>
      </w:r>
      <w:r w:rsidRPr="00D365CA">
        <w:rPr>
          <w:lang w:val="es-SV"/>
        </w:rPr>
        <w:t xml:space="preserve">eríodo de </w:t>
      </w:r>
      <w:r w:rsidR="00DD24C9" w:rsidRPr="00D365CA">
        <w:rPr>
          <w:lang w:val="es-SV"/>
        </w:rPr>
        <w:t>v</w:t>
      </w:r>
      <w:r w:rsidRPr="00D365CA">
        <w:rPr>
          <w:lang w:val="es-SV"/>
        </w:rPr>
        <w:t xml:space="preserve">alidez de la Oferta”), o cualquier </w:t>
      </w:r>
      <w:r w:rsidR="008C4C60" w:rsidRPr="00D365CA">
        <w:rPr>
          <w:lang w:val="es-SV"/>
        </w:rPr>
        <w:t>fecha extendida oto</w:t>
      </w:r>
      <w:r w:rsidR="00713664" w:rsidRPr="00D365CA">
        <w:rPr>
          <w:lang w:val="es-SV"/>
        </w:rPr>
        <w:t>r</w:t>
      </w:r>
      <w:r w:rsidR="008C4C60" w:rsidRPr="00D365CA">
        <w:rPr>
          <w:lang w:val="es-SV"/>
        </w:rPr>
        <w:t>gada por el Mandante</w:t>
      </w:r>
      <w:r w:rsidR="00FA7ADA" w:rsidRPr="00D365CA">
        <w:rPr>
          <w:lang w:val="es-SV"/>
        </w:rPr>
        <w:t>, o</w:t>
      </w:r>
      <w:r w:rsidR="00850514" w:rsidRPr="00D365CA">
        <w:rPr>
          <w:lang w:val="es-SV"/>
        </w:rPr>
        <w:t>,</w:t>
      </w:r>
    </w:p>
    <w:p w14:paraId="3508627C" w14:textId="31ABA5D1" w:rsidR="00455149" w:rsidRPr="00D365CA" w:rsidRDefault="00850514">
      <w:pPr>
        <w:numPr>
          <w:ilvl w:val="0"/>
          <w:numId w:val="63"/>
        </w:numPr>
        <w:tabs>
          <w:tab w:val="num" w:pos="1440"/>
        </w:tabs>
        <w:spacing w:after="200"/>
        <w:ind w:hanging="720"/>
        <w:jc w:val="both"/>
        <w:rPr>
          <w:lang w:val="es-SV"/>
        </w:rPr>
      </w:pPr>
      <w:r w:rsidRPr="00D365CA">
        <w:rPr>
          <w:lang w:val="es-SV"/>
        </w:rPr>
        <w:t xml:space="preserve">luego de que el Comparador lo ha notificado </w:t>
      </w:r>
      <w:r w:rsidR="00455149" w:rsidRPr="00D365CA">
        <w:rPr>
          <w:lang w:val="es-SV"/>
        </w:rPr>
        <w:t xml:space="preserve">de la aceptación de su Oferta </w:t>
      </w:r>
      <w:r w:rsidR="00713664" w:rsidRPr="00D365CA">
        <w:rPr>
          <w:lang w:val="es-SV"/>
        </w:rPr>
        <w:t xml:space="preserve">antes de la fecha de expiración de la </w:t>
      </w:r>
      <w:r w:rsidR="00455149" w:rsidRPr="00D365CA">
        <w:rPr>
          <w:lang w:val="es-SV"/>
        </w:rPr>
        <w:t xml:space="preserve">Validez de la Oferta o cualquier </w:t>
      </w:r>
      <w:r w:rsidR="00713664" w:rsidRPr="00D365CA">
        <w:rPr>
          <w:lang w:val="es-SV"/>
        </w:rPr>
        <w:t>extensión</w:t>
      </w:r>
      <w:r w:rsidR="00455149" w:rsidRPr="00D365CA">
        <w:rPr>
          <w:lang w:val="es-SV"/>
        </w:rPr>
        <w:t xml:space="preserve"> </w:t>
      </w:r>
      <w:r w:rsidR="00713664" w:rsidRPr="00D365CA">
        <w:rPr>
          <w:lang w:val="es-SV"/>
        </w:rPr>
        <w:t>otorgada por el Mandante</w:t>
      </w:r>
      <w:r w:rsidR="00455149" w:rsidRPr="00D365CA">
        <w:rPr>
          <w:lang w:val="es-SV"/>
        </w:rPr>
        <w:t xml:space="preserve">, </w:t>
      </w:r>
      <w:r w:rsidR="00446488" w:rsidRPr="00D365CA">
        <w:rPr>
          <w:lang w:val="es-SV"/>
        </w:rPr>
        <w:t>(</w:t>
      </w:r>
      <w:r w:rsidR="00455149" w:rsidRPr="00D365CA">
        <w:rPr>
          <w:lang w:val="es-SV"/>
        </w:rPr>
        <w:t xml:space="preserve">i) no ha </w:t>
      </w:r>
      <w:r w:rsidRPr="00D365CA">
        <w:rPr>
          <w:lang w:val="es-SV"/>
        </w:rPr>
        <w:t xml:space="preserve">suscripto </w:t>
      </w:r>
      <w:r w:rsidR="00455149" w:rsidRPr="00D365CA">
        <w:rPr>
          <w:lang w:val="es-SV"/>
        </w:rPr>
        <w:t xml:space="preserve">el Convenio del Contrato o </w:t>
      </w:r>
      <w:r w:rsidR="006E0AC8" w:rsidRPr="00D365CA">
        <w:rPr>
          <w:lang w:val="es-SV"/>
        </w:rPr>
        <w:t>(</w:t>
      </w:r>
      <w:r w:rsidR="00455149" w:rsidRPr="00D365CA">
        <w:rPr>
          <w:lang w:val="es-SV"/>
        </w:rPr>
        <w:t xml:space="preserve">ii) no ha </w:t>
      </w:r>
      <w:r w:rsidRPr="00D365CA">
        <w:rPr>
          <w:lang w:val="es-SV"/>
        </w:rPr>
        <w:t>presentado</w:t>
      </w:r>
      <w:r w:rsidR="00455149" w:rsidRPr="00D365CA">
        <w:rPr>
          <w:lang w:val="es-SV"/>
        </w:rPr>
        <w:t xml:space="preserve"> la Garantía de Cumplimiento, de conformidad con las Instrucciones a los Licitantes (“IAL”) del </w:t>
      </w:r>
      <w:r w:rsidR="005E7235" w:rsidRPr="00D365CA">
        <w:rPr>
          <w:lang w:val="es-SV"/>
        </w:rPr>
        <w:t>documento de licitación</w:t>
      </w:r>
      <w:r w:rsidR="00455149" w:rsidRPr="00D365CA">
        <w:rPr>
          <w:lang w:val="es-SV"/>
        </w:rPr>
        <w:t xml:space="preserve"> del Comprador</w:t>
      </w:r>
      <w:r w:rsidRPr="00D365CA">
        <w:rPr>
          <w:lang w:val="es-SV"/>
        </w:rPr>
        <w:t>,</w:t>
      </w:r>
    </w:p>
    <w:p w14:paraId="1DB70B10" w14:textId="231C8FBE" w:rsidR="00455149" w:rsidRPr="00D365CA" w:rsidRDefault="00455149">
      <w:pPr>
        <w:spacing w:after="200"/>
        <w:jc w:val="both"/>
        <w:rPr>
          <w:lang w:val="es-SV"/>
        </w:rPr>
      </w:pPr>
      <w:r w:rsidRPr="00D365CA">
        <w:rPr>
          <w:lang w:val="es-SV"/>
        </w:rPr>
        <w:t xml:space="preserve">el Garante procederá inmediatamente a pagar al Comprador, como máximo, la suma antes mencionada </w:t>
      </w:r>
      <w:r w:rsidR="00590100" w:rsidRPr="00D365CA">
        <w:rPr>
          <w:lang w:val="es-SV"/>
        </w:rPr>
        <w:t xml:space="preserve">al recibir </w:t>
      </w:r>
      <w:r w:rsidRPr="00D365CA">
        <w:rPr>
          <w:lang w:val="es-SV"/>
        </w:rPr>
        <w:t>la p</w:t>
      </w:r>
      <w:r w:rsidR="00287113" w:rsidRPr="00D365CA">
        <w:rPr>
          <w:lang w:val="es-SV"/>
        </w:rPr>
        <w:t>rimera solicitud por escrito de este</w:t>
      </w:r>
      <w:r w:rsidRPr="00D365CA">
        <w:rPr>
          <w:lang w:val="es-SV"/>
        </w:rPr>
        <w:t xml:space="preserve">, sin que el Comprador </w:t>
      </w:r>
      <w:r w:rsidR="00287113" w:rsidRPr="00D365CA">
        <w:rPr>
          <w:lang w:val="es-SV"/>
        </w:rPr>
        <w:t>deba</w:t>
      </w:r>
      <w:r w:rsidRPr="00D365CA">
        <w:rPr>
          <w:lang w:val="es-SV"/>
        </w:rPr>
        <w:t xml:space="preserve"> sustentar su demanda, siempre y cuando </w:t>
      </w:r>
      <w:r w:rsidR="00590100" w:rsidRPr="00D365CA">
        <w:rPr>
          <w:lang w:val="es-SV"/>
        </w:rPr>
        <w:t xml:space="preserve">manifieste que </w:t>
      </w:r>
      <w:r w:rsidRPr="00D365CA">
        <w:rPr>
          <w:lang w:val="es-SV"/>
        </w:rPr>
        <w:t xml:space="preserve">esta </w:t>
      </w:r>
      <w:r w:rsidR="00117B69" w:rsidRPr="00D365CA">
        <w:rPr>
          <w:lang w:val="es-SV"/>
        </w:rPr>
        <w:t>se encuentra motivada por</w:t>
      </w:r>
      <w:r w:rsidR="00446488" w:rsidRPr="00D365CA">
        <w:rPr>
          <w:lang w:val="es-SV"/>
        </w:rPr>
        <w:t> </w:t>
      </w:r>
      <w:r w:rsidR="00117B69" w:rsidRPr="00D365CA">
        <w:rPr>
          <w:lang w:val="es-SV"/>
        </w:rPr>
        <w:t xml:space="preserve">cualquiera de las situaciones </w:t>
      </w:r>
      <w:r w:rsidRPr="00D365CA">
        <w:rPr>
          <w:lang w:val="es-SV"/>
        </w:rPr>
        <w:t>descrit</w:t>
      </w:r>
      <w:r w:rsidR="00117B69" w:rsidRPr="00D365CA">
        <w:rPr>
          <w:lang w:val="es-SV"/>
        </w:rPr>
        <w:t>a</w:t>
      </w:r>
      <w:r w:rsidRPr="00D365CA">
        <w:rPr>
          <w:lang w:val="es-SV"/>
        </w:rPr>
        <w:t xml:space="preserve">s anteriormente, especificando cuál </w:t>
      </w:r>
      <w:r w:rsidR="00117B69" w:rsidRPr="00D365CA">
        <w:rPr>
          <w:lang w:val="es-SV"/>
        </w:rPr>
        <w:t>de ellas ha tenido</w:t>
      </w:r>
      <w:r w:rsidR="00446488" w:rsidRPr="00D365CA">
        <w:rPr>
          <w:lang w:val="es-SV"/>
        </w:rPr>
        <w:t> </w:t>
      </w:r>
      <w:r w:rsidR="00117B69" w:rsidRPr="00D365CA">
        <w:rPr>
          <w:lang w:val="es-SV"/>
        </w:rPr>
        <w:t>lugar</w:t>
      </w:r>
      <w:r w:rsidRPr="00D365CA">
        <w:rPr>
          <w:lang w:val="es-SV"/>
        </w:rPr>
        <w:t xml:space="preserve">. </w:t>
      </w:r>
    </w:p>
    <w:p w14:paraId="12301A64" w14:textId="7F45CEEA" w:rsidR="00455149" w:rsidRPr="00D365CA" w:rsidRDefault="00455149">
      <w:pPr>
        <w:spacing w:after="200"/>
        <w:jc w:val="both"/>
        <w:rPr>
          <w:lang w:val="es-SV"/>
        </w:rPr>
      </w:pPr>
      <w:r w:rsidRPr="00D365CA">
        <w:rPr>
          <w:lang w:val="es-SV"/>
        </w:rPr>
        <w:t>Por medio del presente, el Garante conviene que su obligación permanecerá vigente y tendrá pleno efecto inclus</w:t>
      </w:r>
      <w:r w:rsidR="00117B69" w:rsidRPr="00D365CA">
        <w:rPr>
          <w:lang w:val="es-SV"/>
        </w:rPr>
        <w:t xml:space="preserve">ive hasta 28 días después </w:t>
      </w:r>
      <w:r w:rsidR="00713664" w:rsidRPr="00D365CA">
        <w:rPr>
          <w:lang w:val="es-SV"/>
        </w:rPr>
        <w:t>de la fecha de expiración de la</w:t>
      </w:r>
      <w:r w:rsidRPr="00D365CA">
        <w:rPr>
          <w:lang w:val="es-SV"/>
        </w:rPr>
        <w:t xml:space="preserve"> validez de la Oferta</w:t>
      </w:r>
      <w:r w:rsidR="00446488" w:rsidRPr="00D365CA">
        <w:rPr>
          <w:lang w:val="es-SV"/>
        </w:rPr>
        <w:t> </w:t>
      </w:r>
      <w:r w:rsidRPr="00D365CA">
        <w:rPr>
          <w:lang w:val="es-SV"/>
        </w:rPr>
        <w:t>tal como se establece en la Carta de la Oferta o cualquier prórroga proporcionada por</w:t>
      </w:r>
      <w:r w:rsidR="00446488" w:rsidRPr="00D365CA">
        <w:rPr>
          <w:lang w:val="es-SV"/>
        </w:rPr>
        <w:t> </w:t>
      </w:r>
      <w:r w:rsidRPr="00D365CA">
        <w:rPr>
          <w:lang w:val="es-SV"/>
        </w:rPr>
        <w:t xml:space="preserve">el Mandante. </w:t>
      </w:r>
    </w:p>
    <w:p w14:paraId="5A711CEF" w14:textId="77777777" w:rsidR="00455149" w:rsidRPr="00D365CA" w:rsidRDefault="00455149">
      <w:pPr>
        <w:spacing w:after="200"/>
        <w:jc w:val="both"/>
        <w:rPr>
          <w:lang w:val="es-SV"/>
        </w:rPr>
      </w:pPr>
      <w:r w:rsidRPr="00D365CA">
        <w:rPr>
          <w:lang w:val="es-SV"/>
        </w:rPr>
        <w:lastRenderedPageBreak/>
        <w:t>EN PRUEBA DE CONFORMIDAD</w:t>
      </w:r>
      <w:r w:rsidRPr="00D365CA">
        <w:rPr>
          <w:i/>
          <w:iCs/>
          <w:lang w:val="es-SV"/>
        </w:rPr>
        <w:t xml:space="preserve">, </w:t>
      </w:r>
      <w:r w:rsidRPr="00D365CA">
        <w:rPr>
          <w:lang w:val="es-SV"/>
        </w:rPr>
        <w:t>el Mandante y el Garante han dispuesto la suscripción del presente en sus respectivos nombres el día ____ del mes de _____________ del año 20__.</w:t>
      </w:r>
    </w:p>
    <w:p w14:paraId="406FD5EA" w14:textId="77777777" w:rsidR="00455149" w:rsidRPr="00D365CA" w:rsidRDefault="00455149">
      <w:pPr>
        <w:spacing w:after="200"/>
        <w:rPr>
          <w:lang w:val="es-SV"/>
        </w:rPr>
      </w:pPr>
      <w:r w:rsidRPr="00D365CA">
        <w:rPr>
          <w:lang w:val="es-SV"/>
        </w:rPr>
        <w:t>Mandante: _______________________</w:t>
      </w:r>
      <w:r w:rsidRPr="00D365CA">
        <w:rPr>
          <w:lang w:val="es-SV"/>
        </w:rPr>
        <w:tab/>
        <w:t>Garante: _____________________________</w:t>
      </w:r>
      <w:r w:rsidRPr="00D365CA">
        <w:rPr>
          <w:lang w:val="es-SV"/>
        </w:rPr>
        <w:br/>
      </w:r>
      <w:r w:rsidRPr="00D365CA">
        <w:rPr>
          <w:lang w:val="es-SV"/>
        </w:rPr>
        <w:tab/>
        <w:t>Sello corporativo (si lo hubiera)</w:t>
      </w:r>
    </w:p>
    <w:p w14:paraId="1D6E4ABA" w14:textId="77777777" w:rsidR="00455149" w:rsidRPr="00D365CA" w:rsidRDefault="00455149">
      <w:pPr>
        <w:tabs>
          <w:tab w:val="left" w:pos="4320"/>
        </w:tabs>
        <w:rPr>
          <w:i/>
          <w:iCs/>
          <w:color w:val="000000"/>
          <w:lang w:val="es-SV"/>
        </w:rPr>
      </w:pPr>
      <w:r w:rsidRPr="00D365CA">
        <w:rPr>
          <w:lang w:val="es-SV"/>
        </w:rPr>
        <w:t>_______________________________</w:t>
      </w:r>
      <w:r w:rsidRPr="00D365CA">
        <w:rPr>
          <w:lang w:val="es-SV"/>
        </w:rPr>
        <w:tab/>
        <w:t>____________________________________</w:t>
      </w:r>
      <w:r w:rsidRPr="00D365CA">
        <w:rPr>
          <w:lang w:val="es-SV"/>
        </w:rPr>
        <w:br/>
      </w:r>
      <w:r w:rsidRPr="00D365CA">
        <w:rPr>
          <w:i/>
          <w:iCs/>
          <w:lang w:val="es-SV"/>
        </w:rPr>
        <w:t>(Firma)</w:t>
      </w:r>
      <w:r w:rsidRPr="00D365CA">
        <w:rPr>
          <w:i/>
          <w:iCs/>
          <w:lang w:val="es-SV"/>
        </w:rPr>
        <w:tab/>
        <w:t>(Firma)</w:t>
      </w:r>
      <w:r w:rsidRPr="00D365CA">
        <w:rPr>
          <w:lang w:val="es-SV"/>
        </w:rPr>
        <w:br/>
      </w:r>
      <w:r w:rsidRPr="00D365CA">
        <w:rPr>
          <w:i/>
          <w:iCs/>
          <w:lang w:val="es-SV"/>
        </w:rPr>
        <w:t>(Aclaración y cargo)</w:t>
      </w:r>
      <w:r w:rsidRPr="00D365CA">
        <w:rPr>
          <w:i/>
          <w:iCs/>
          <w:lang w:val="es-SV"/>
        </w:rPr>
        <w:tab/>
        <w:t>(Aclaración y cargo)</w:t>
      </w:r>
    </w:p>
    <w:p w14:paraId="2B357772" w14:textId="6F6A7C79" w:rsidR="00455149" w:rsidRPr="00D365CA" w:rsidRDefault="00455149" w:rsidP="00BC31A7">
      <w:pPr>
        <w:pStyle w:val="Tanla4titulo"/>
        <w:rPr>
          <w:lang w:val="es-SV"/>
        </w:rPr>
      </w:pPr>
      <w:r w:rsidRPr="00D365CA">
        <w:rPr>
          <w:lang w:val="es-SV"/>
        </w:rPr>
        <w:br w:type="page"/>
      </w:r>
      <w:bookmarkStart w:id="410" w:name="_Toc454620984"/>
      <w:bookmarkStart w:id="411" w:name="_Toc347230628"/>
      <w:bookmarkStart w:id="412" w:name="_Toc136871154"/>
      <w:r w:rsidRPr="00D365CA">
        <w:rPr>
          <w:lang w:val="es-SV"/>
        </w:rPr>
        <w:lastRenderedPageBreak/>
        <w:t xml:space="preserve">Formulario de Declaración de </w:t>
      </w:r>
      <w:r w:rsidR="00437B44" w:rsidRPr="00D365CA">
        <w:rPr>
          <w:lang w:val="es-SV"/>
        </w:rPr>
        <w:t>Mantenimiento de Oferta</w:t>
      </w:r>
      <w:bookmarkEnd w:id="410"/>
      <w:bookmarkEnd w:id="411"/>
      <w:bookmarkEnd w:id="412"/>
      <w:r w:rsidR="004F37B7" w:rsidRPr="00D365CA">
        <w:rPr>
          <w:lang w:val="es-SV"/>
        </w:rPr>
        <w:t>.</w:t>
      </w:r>
    </w:p>
    <w:p w14:paraId="3D341AE5" w14:textId="77777777" w:rsidR="00455149" w:rsidRPr="00D365CA" w:rsidRDefault="00455149">
      <w:pPr>
        <w:rPr>
          <w:i/>
          <w:iCs/>
          <w:lang w:val="es-SV"/>
        </w:rPr>
      </w:pPr>
      <w:r w:rsidRPr="00D365CA">
        <w:rPr>
          <w:i/>
          <w:iCs/>
          <w:lang w:val="es-SV"/>
        </w:rPr>
        <w:t xml:space="preserve">[El Licitante completará este Formulario de Declaración de </w:t>
      </w:r>
      <w:r w:rsidR="00437B44" w:rsidRPr="00D365CA">
        <w:rPr>
          <w:i/>
          <w:iCs/>
          <w:lang w:val="es-SV"/>
        </w:rPr>
        <w:t>Mantenimiento de Oferta</w:t>
      </w:r>
      <w:r w:rsidRPr="00D365CA">
        <w:rPr>
          <w:i/>
          <w:iCs/>
          <w:lang w:val="es-SV"/>
        </w:rPr>
        <w:t xml:space="preserve"> de acuerdo c</w:t>
      </w:r>
      <w:r w:rsidR="00471C70" w:rsidRPr="00D365CA">
        <w:rPr>
          <w:i/>
          <w:iCs/>
          <w:lang w:val="es-SV"/>
        </w:rPr>
        <w:t>on las instrucciones indicadas].</w:t>
      </w:r>
    </w:p>
    <w:p w14:paraId="12F88BCD" w14:textId="77777777" w:rsidR="00117B69" w:rsidRPr="00D365CA" w:rsidRDefault="00117B69">
      <w:pPr>
        <w:tabs>
          <w:tab w:val="right" w:pos="9360"/>
        </w:tabs>
        <w:ind w:left="720" w:hanging="720"/>
        <w:jc w:val="right"/>
        <w:rPr>
          <w:lang w:val="es-SV"/>
        </w:rPr>
      </w:pPr>
    </w:p>
    <w:p w14:paraId="6417EB52" w14:textId="77777777" w:rsidR="00117B69" w:rsidRPr="00D365CA" w:rsidRDefault="00117B69">
      <w:pPr>
        <w:tabs>
          <w:tab w:val="right" w:pos="9360"/>
        </w:tabs>
        <w:ind w:left="720" w:hanging="720"/>
        <w:jc w:val="right"/>
        <w:rPr>
          <w:lang w:val="es-SV"/>
        </w:rPr>
      </w:pPr>
    </w:p>
    <w:p w14:paraId="04AB9D4E" w14:textId="77777777" w:rsidR="00455149" w:rsidRPr="00D365CA" w:rsidRDefault="00455149">
      <w:pPr>
        <w:tabs>
          <w:tab w:val="right" w:pos="9360"/>
        </w:tabs>
        <w:ind w:left="720" w:hanging="720"/>
        <w:jc w:val="right"/>
        <w:rPr>
          <w:lang w:val="es-SV"/>
        </w:rPr>
      </w:pPr>
      <w:r w:rsidRPr="00D365CA">
        <w:rPr>
          <w:lang w:val="es-SV"/>
        </w:rPr>
        <w:t xml:space="preserve">Fecha: </w:t>
      </w:r>
      <w:r w:rsidRPr="00D365CA">
        <w:rPr>
          <w:i/>
          <w:iCs/>
          <w:lang w:val="es-SV"/>
        </w:rPr>
        <w:t>[indique día, mes y año</w:t>
      </w:r>
      <w:r w:rsidR="001A2E90" w:rsidRPr="00D365CA">
        <w:rPr>
          <w:i/>
          <w:iCs/>
          <w:lang w:val="es-SV"/>
        </w:rPr>
        <w:t xml:space="preserve"> de presentación de la oferta</w:t>
      </w:r>
      <w:r w:rsidRPr="00D365CA">
        <w:rPr>
          <w:i/>
          <w:iCs/>
          <w:lang w:val="es-SV"/>
        </w:rPr>
        <w:t>].</w:t>
      </w:r>
    </w:p>
    <w:p w14:paraId="46BE7E1F" w14:textId="5CE9FB3D" w:rsidR="00455149" w:rsidRPr="00D365CA" w:rsidRDefault="00455149">
      <w:pPr>
        <w:tabs>
          <w:tab w:val="right" w:pos="9360"/>
        </w:tabs>
        <w:ind w:left="720" w:hanging="720"/>
        <w:jc w:val="right"/>
        <w:rPr>
          <w:i/>
          <w:lang w:val="es-SV"/>
        </w:rPr>
      </w:pPr>
      <w:r w:rsidRPr="00D365CA">
        <w:rPr>
          <w:lang w:val="es-SV"/>
        </w:rPr>
        <w:t>Oferta n.</w:t>
      </w:r>
      <w:r w:rsidR="006955B1" w:rsidRPr="00D365CA">
        <w:rPr>
          <w:bCs/>
          <w:lang w:val="es-SV"/>
        </w:rPr>
        <w:sym w:font="Symbol" w:char="F0B0"/>
      </w:r>
      <w:r w:rsidRPr="00D365CA">
        <w:rPr>
          <w:lang w:val="es-SV"/>
        </w:rPr>
        <w:t xml:space="preserve">: </w:t>
      </w:r>
      <w:r w:rsidRPr="00D365CA">
        <w:rPr>
          <w:i/>
          <w:iCs/>
          <w:lang w:val="es-SV"/>
        </w:rPr>
        <w:t xml:space="preserve">[número del proceso de la </w:t>
      </w:r>
      <w:r w:rsidR="00F6762D" w:rsidRPr="00D365CA">
        <w:rPr>
          <w:i/>
          <w:iCs/>
          <w:lang w:val="es-SV"/>
        </w:rPr>
        <w:t>SDO</w:t>
      </w:r>
      <w:r w:rsidRPr="00D365CA">
        <w:rPr>
          <w:i/>
          <w:iCs/>
          <w:lang w:val="es-SV"/>
        </w:rPr>
        <w:t>]</w:t>
      </w:r>
      <w:r w:rsidR="005B39B6" w:rsidRPr="00D365CA">
        <w:rPr>
          <w:i/>
          <w:iCs/>
          <w:lang w:val="es-SV"/>
        </w:rPr>
        <w:t>.</w:t>
      </w:r>
    </w:p>
    <w:p w14:paraId="14F93B5D" w14:textId="4C7D595D" w:rsidR="007E2923" w:rsidRPr="00D365CA" w:rsidRDefault="007E2923">
      <w:pPr>
        <w:tabs>
          <w:tab w:val="right" w:pos="9360"/>
        </w:tabs>
        <w:ind w:left="720" w:hanging="720"/>
        <w:jc w:val="right"/>
        <w:rPr>
          <w:spacing w:val="-1"/>
          <w:lang w:val="es-SV"/>
        </w:rPr>
      </w:pPr>
      <w:r w:rsidRPr="00D365CA">
        <w:rPr>
          <w:spacing w:val="-1"/>
          <w:lang w:val="es-SV"/>
        </w:rPr>
        <w:t>Alternativa n.</w:t>
      </w:r>
      <w:r w:rsidR="006955B1" w:rsidRPr="00D365CA">
        <w:rPr>
          <w:bCs/>
          <w:spacing w:val="-1"/>
          <w:lang w:val="es-SV"/>
        </w:rPr>
        <w:sym w:font="Symbol" w:char="F0B0"/>
      </w:r>
      <w:r w:rsidRPr="00D365CA">
        <w:rPr>
          <w:spacing w:val="-1"/>
          <w:lang w:val="es-SV"/>
        </w:rPr>
        <w:t>:</w:t>
      </w:r>
      <w:r w:rsidRPr="00D365CA">
        <w:rPr>
          <w:i/>
          <w:iCs/>
          <w:spacing w:val="-1"/>
          <w:lang w:val="es-SV"/>
        </w:rPr>
        <w:t xml:space="preserve"> [indique el n.</w:t>
      </w:r>
      <w:r w:rsidR="006955B1" w:rsidRPr="00D365CA">
        <w:rPr>
          <w:bCs/>
          <w:i/>
          <w:spacing w:val="-1"/>
          <w:lang w:val="es-SV"/>
        </w:rPr>
        <w:sym w:font="Symbol" w:char="F0B0"/>
      </w:r>
      <w:r w:rsidRPr="00D365CA">
        <w:rPr>
          <w:i/>
          <w:iCs/>
          <w:spacing w:val="-1"/>
          <w:lang w:val="es-SV"/>
        </w:rPr>
        <w:t xml:space="preserve"> de identificación si </w:t>
      </w:r>
      <w:r w:rsidR="00471C70" w:rsidRPr="00D365CA">
        <w:rPr>
          <w:i/>
          <w:iCs/>
          <w:spacing w:val="-1"/>
          <w:lang w:val="es-SV"/>
        </w:rPr>
        <w:t>se trata de una</w:t>
      </w:r>
      <w:r w:rsidRPr="00D365CA">
        <w:rPr>
          <w:i/>
          <w:iCs/>
          <w:spacing w:val="-1"/>
          <w:lang w:val="es-SV"/>
        </w:rPr>
        <w:t xml:space="preserve"> oferta </w:t>
      </w:r>
      <w:r w:rsidR="001A2E90" w:rsidRPr="00D365CA">
        <w:rPr>
          <w:i/>
          <w:iCs/>
          <w:spacing w:val="-1"/>
          <w:lang w:val="es-SV"/>
        </w:rPr>
        <w:t xml:space="preserve">por una </w:t>
      </w:r>
      <w:r w:rsidRPr="00D365CA">
        <w:rPr>
          <w:i/>
          <w:iCs/>
          <w:spacing w:val="-1"/>
          <w:lang w:val="es-SV"/>
        </w:rPr>
        <w:t>alternativa].</w:t>
      </w:r>
    </w:p>
    <w:p w14:paraId="386718EE" w14:textId="77777777" w:rsidR="00117B69" w:rsidRPr="00D365CA" w:rsidRDefault="00117B69" w:rsidP="0029798D">
      <w:pPr>
        <w:rPr>
          <w:lang w:val="es-SV"/>
        </w:rPr>
      </w:pPr>
    </w:p>
    <w:p w14:paraId="66343A80" w14:textId="77777777" w:rsidR="00117B69" w:rsidRPr="00D365CA" w:rsidRDefault="00117B69" w:rsidP="0029798D">
      <w:pPr>
        <w:rPr>
          <w:lang w:val="es-SV"/>
        </w:rPr>
      </w:pPr>
    </w:p>
    <w:p w14:paraId="7CB52ABF" w14:textId="77777777" w:rsidR="00455149" w:rsidRPr="00D365CA" w:rsidRDefault="00455149" w:rsidP="0029798D">
      <w:pPr>
        <w:rPr>
          <w:b/>
          <w:lang w:val="es-SV"/>
        </w:rPr>
      </w:pPr>
      <w:r w:rsidRPr="00D365CA">
        <w:rPr>
          <w:lang w:val="es-SV"/>
        </w:rPr>
        <w:t xml:space="preserve">Para: </w:t>
      </w:r>
      <w:r w:rsidRPr="00D365CA">
        <w:rPr>
          <w:i/>
          <w:iCs/>
          <w:lang w:val="es-SV"/>
        </w:rPr>
        <w:t>[indique el nombre completo del Comprador].</w:t>
      </w:r>
    </w:p>
    <w:p w14:paraId="4D35D0F4" w14:textId="77777777" w:rsidR="00117B69" w:rsidRPr="00D365CA" w:rsidRDefault="00117B69" w:rsidP="0029798D">
      <w:pPr>
        <w:rPr>
          <w:lang w:val="es-SV"/>
        </w:rPr>
      </w:pPr>
    </w:p>
    <w:p w14:paraId="249E0C51" w14:textId="77777777" w:rsidR="00455149" w:rsidRPr="00D365CA" w:rsidRDefault="00455149" w:rsidP="00117B69">
      <w:pPr>
        <w:rPr>
          <w:lang w:val="es-SV"/>
        </w:rPr>
      </w:pPr>
      <w:r w:rsidRPr="00D365CA">
        <w:rPr>
          <w:lang w:val="es-SV"/>
        </w:rPr>
        <w:t xml:space="preserve">Los suscriptos declaramos que: </w:t>
      </w:r>
    </w:p>
    <w:p w14:paraId="5E4B3393" w14:textId="77777777" w:rsidR="00117B69" w:rsidRPr="00D365CA" w:rsidRDefault="00117B69" w:rsidP="00117B69">
      <w:pPr>
        <w:pStyle w:val="NormalWeb"/>
        <w:spacing w:before="0" w:beforeAutospacing="0" w:after="0" w:afterAutospacing="0"/>
        <w:jc w:val="both"/>
        <w:rPr>
          <w:rFonts w:ascii="Times New Roman" w:hAnsi="Times New Roman" w:cs="Times New Roman"/>
          <w:szCs w:val="20"/>
          <w:lang w:val="es-SV"/>
        </w:rPr>
      </w:pPr>
    </w:p>
    <w:p w14:paraId="0606786E" w14:textId="77777777" w:rsidR="00455149" w:rsidRPr="00D365CA" w:rsidRDefault="00455149" w:rsidP="00117B69">
      <w:pPr>
        <w:pStyle w:val="NormalWeb"/>
        <w:spacing w:before="0" w:beforeAutospacing="0" w:after="0" w:afterAutospacing="0"/>
        <w:jc w:val="both"/>
        <w:rPr>
          <w:rFonts w:ascii="Times New Roman" w:hAnsi="Times New Roman" w:cs="Times New Roman"/>
          <w:szCs w:val="20"/>
          <w:lang w:val="es-SV"/>
        </w:rPr>
      </w:pPr>
      <w:r w:rsidRPr="00D365CA">
        <w:rPr>
          <w:rFonts w:ascii="Times New Roman" w:hAnsi="Times New Roman" w:cs="Times New Roman"/>
          <w:szCs w:val="20"/>
          <w:lang w:val="es-SV"/>
        </w:rPr>
        <w:t xml:space="preserve">Entendemos que, de acuerdo con sus condiciones, las Ofertas deberán estar respaldadas por una Declaración de </w:t>
      </w:r>
      <w:r w:rsidR="00437B44" w:rsidRPr="00D365CA">
        <w:rPr>
          <w:rFonts w:ascii="Times New Roman" w:hAnsi="Times New Roman" w:cs="Times New Roman"/>
          <w:szCs w:val="20"/>
          <w:lang w:val="es-SV"/>
        </w:rPr>
        <w:t>Mantenimiento de Oferta</w:t>
      </w:r>
      <w:r w:rsidRPr="00D365CA">
        <w:rPr>
          <w:rFonts w:ascii="Times New Roman" w:hAnsi="Times New Roman" w:cs="Times New Roman"/>
          <w:szCs w:val="20"/>
          <w:lang w:val="es-SV"/>
        </w:rPr>
        <w:t>.</w:t>
      </w:r>
    </w:p>
    <w:p w14:paraId="4146C843" w14:textId="77777777" w:rsidR="00117B69" w:rsidRPr="00D365CA" w:rsidRDefault="00117B69" w:rsidP="00117B69">
      <w:pPr>
        <w:pStyle w:val="NormalWeb"/>
        <w:spacing w:before="0" w:beforeAutospacing="0" w:after="0" w:afterAutospacing="0"/>
        <w:jc w:val="both"/>
        <w:rPr>
          <w:rFonts w:ascii="Times New Roman" w:hAnsi="Times New Roman" w:cs="Times New Roman"/>
          <w:szCs w:val="20"/>
          <w:lang w:val="es-SV"/>
        </w:rPr>
      </w:pPr>
    </w:p>
    <w:p w14:paraId="537D83F0" w14:textId="18D8FE9D" w:rsidR="00455149" w:rsidRPr="00D365CA" w:rsidRDefault="00455149" w:rsidP="00117B69">
      <w:pPr>
        <w:pStyle w:val="NormalWeb"/>
        <w:spacing w:before="0" w:beforeAutospacing="0" w:after="0" w:afterAutospacing="0"/>
        <w:jc w:val="both"/>
        <w:rPr>
          <w:rFonts w:ascii="Times New Roman" w:hAnsi="Times New Roman" w:cs="Times New Roman"/>
          <w:szCs w:val="20"/>
          <w:lang w:val="es-SV"/>
        </w:rPr>
      </w:pPr>
      <w:r w:rsidRPr="00D365CA">
        <w:rPr>
          <w:rFonts w:ascii="Times New Roman" w:hAnsi="Times New Roman" w:cs="Times New Roman"/>
          <w:szCs w:val="20"/>
          <w:lang w:val="es-SV"/>
        </w:rPr>
        <w:t xml:space="preserve">Aceptamos que </w:t>
      </w:r>
      <w:r w:rsidRPr="00D365CA">
        <w:rPr>
          <w:rFonts w:ascii="Times New Roman" w:hAnsi="Times New Roman" w:cs="Times New Roman"/>
          <w:lang w:val="es-SV"/>
        </w:rPr>
        <w:t xml:space="preserve">seremos declarados </w:t>
      </w:r>
      <w:r w:rsidR="00471C70" w:rsidRPr="00D365CA">
        <w:rPr>
          <w:rFonts w:ascii="Times New Roman" w:hAnsi="Times New Roman" w:cs="Times New Roman"/>
          <w:lang w:val="es-SV"/>
        </w:rPr>
        <w:t xml:space="preserve">automáticamente </w:t>
      </w:r>
      <w:r w:rsidRPr="00D365CA">
        <w:rPr>
          <w:rFonts w:ascii="Times New Roman" w:hAnsi="Times New Roman" w:cs="Times New Roman"/>
          <w:lang w:val="es-SV"/>
        </w:rPr>
        <w:t xml:space="preserve">inelegibles para participar en cualquier licitación de contrato con el Comprador por un período </w:t>
      </w:r>
      <w:r w:rsidR="00896852" w:rsidRPr="00D365CA">
        <w:rPr>
          <w:rFonts w:ascii="Times New Roman" w:hAnsi="Times New Roman" w:cs="Times New Roman"/>
          <w:lang w:val="es-SV"/>
        </w:rPr>
        <w:t>especificado en la Sección II</w:t>
      </w:r>
      <w:r w:rsidR="004F37B7" w:rsidRPr="00D365CA">
        <w:rPr>
          <w:rFonts w:ascii="Times New Roman" w:hAnsi="Times New Roman" w:cs="Times New Roman"/>
          <w:lang w:val="es-SV"/>
        </w:rPr>
        <w:t xml:space="preserve"> - Datos de la Licitación (DDL)</w:t>
      </w:r>
      <w:r w:rsidR="00896852" w:rsidRPr="00D365CA">
        <w:rPr>
          <w:rFonts w:ascii="Times New Roman" w:hAnsi="Times New Roman" w:cs="Times New Roman"/>
          <w:lang w:val="es-SV"/>
        </w:rPr>
        <w:t xml:space="preserve"> </w:t>
      </w:r>
      <w:r w:rsidRPr="00D365CA">
        <w:rPr>
          <w:rFonts w:ascii="Times New Roman" w:hAnsi="Times New Roman" w:cs="Times New Roman"/>
          <w:szCs w:val="20"/>
          <w:lang w:val="es-SV"/>
        </w:rPr>
        <w:t xml:space="preserve">si </w:t>
      </w:r>
      <w:r w:rsidR="0032291B" w:rsidRPr="00D365CA">
        <w:rPr>
          <w:rFonts w:ascii="Times New Roman" w:hAnsi="Times New Roman" w:cs="Times New Roman"/>
          <w:szCs w:val="20"/>
          <w:lang w:val="es-SV"/>
        </w:rPr>
        <w:t>incumplimos</w:t>
      </w:r>
      <w:r w:rsidRPr="00D365CA">
        <w:rPr>
          <w:rFonts w:ascii="Times New Roman" w:hAnsi="Times New Roman" w:cs="Times New Roman"/>
          <w:szCs w:val="20"/>
          <w:lang w:val="es-SV"/>
        </w:rPr>
        <w:t xml:space="preserve"> nuestras obligaci</w:t>
      </w:r>
      <w:r w:rsidR="0032291B" w:rsidRPr="00D365CA">
        <w:rPr>
          <w:rFonts w:ascii="Times New Roman" w:hAnsi="Times New Roman" w:cs="Times New Roman"/>
          <w:szCs w:val="20"/>
          <w:lang w:val="es-SV"/>
        </w:rPr>
        <w:t>o</w:t>
      </w:r>
      <w:r w:rsidRPr="00D365CA">
        <w:rPr>
          <w:rFonts w:ascii="Times New Roman" w:hAnsi="Times New Roman" w:cs="Times New Roman"/>
          <w:szCs w:val="20"/>
          <w:lang w:val="es-SV"/>
        </w:rPr>
        <w:t xml:space="preserve">nes </w:t>
      </w:r>
      <w:r w:rsidR="0032291B" w:rsidRPr="00D365CA">
        <w:rPr>
          <w:rFonts w:ascii="Times New Roman" w:hAnsi="Times New Roman" w:cs="Times New Roman"/>
          <w:szCs w:val="20"/>
          <w:lang w:val="es-SV"/>
        </w:rPr>
        <w:t>derivadas de</w:t>
      </w:r>
      <w:r w:rsidRPr="00D365CA">
        <w:rPr>
          <w:rFonts w:ascii="Times New Roman" w:hAnsi="Times New Roman" w:cs="Times New Roman"/>
          <w:szCs w:val="20"/>
          <w:lang w:val="es-SV"/>
        </w:rPr>
        <w:t xml:space="preserve"> las condiciones de la oferta</w:t>
      </w:r>
      <w:r w:rsidR="0032291B" w:rsidRPr="00D365CA">
        <w:rPr>
          <w:rFonts w:ascii="Times New Roman" w:hAnsi="Times New Roman" w:cs="Times New Roman"/>
          <w:szCs w:val="20"/>
          <w:lang w:val="es-SV"/>
        </w:rPr>
        <w:t>, a saber</w:t>
      </w:r>
      <w:r w:rsidRPr="00D365CA">
        <w:rPr>
          <w:rFonts w:ascii="Times New Roman" w:hAnsi="Times New Roman" w:cs="Times New Roman"/>
          <w:szCs w:val="20"/>
          <w:lang w:val="es-SV"/>
        </w:rPr>
        <w:t>:</w:t>
      </w:r>
    </w:p>
    <w:p w14:paraId="113B609D" w14:textId="77777777" w:rsidR="00117B69" w:rsidRPr="00D365CA" w:rsidRDefault="00117B69" w:rsidP="00117B69">
      <w:pPr>
        <w:pStyle w:val="NormalWeb"/>
        <w:spacing w:before="0" w:beforeAutospacing="0" w:after="0" w:afterAutospacing="0"/>
        <w:ind w:left="720" w:hanging="720"/>
        <w:jc w:val="both"/>
        <w:rPr>
          <w:rFonts w:ascii="Times New Roman" w:hAnsi="Times New Roman" w:cs="Times New Roman"/>
          <w:szCs w:val="20"/>
          <w:lang w:val="es-SV"/>
        </w:rPr>
      </w:pPr>
    </w:p>
    <w:p w14:paraId="02DE3F62" w14:textId="341FF200" w:rsidR="00723B4C" w:rsidRPr="00D365CA" w:rsidRDefault="0032291B" w:rsidP="00CF3712">
      <w:pPr>
        <w:pStyle w:val="NormalWeb"/>
        <w:numPr>
          <w:ilvl w:val="4"/>
          <w:numId w:val="142"/>
        </w:numPr>
        <w:spacing w:before="0" w:beforeAutospacing="0" w:after="200" w:afterAutospacing="0"/>
        <w:ind w:left="426" w:hanging="426"/>
        <w:jc w:val="both"/>
        <w:rPr>
          <w:rFonts w:ascii="Times New Roman" w:hAnsi="Times New Roman" w:cs="Times New Roman"/>
          <w:szCs w:val="20"/>
          <w:lang w:val="es-SV"/>
        </w:rPr>
      </w:pPr>
      <w:r w:rsidRPr="00D365CA">
        <w:rPr>
          <w:rFonts w:ascii="Times New Roman" w:hAnsi="Times New Roman" w:cs="Times New Roman"/>
          <w:szCs w:val="20"/>
          <w:lang w:val="es-SV"/>
        </w:rPr>
        <w:t xml:space="preserve">si </w:t>
      </w:r>
      <w:r w:rsidR="00455149" w:rsidRPr="00D365CA">
        <w:rPr>
          <w:rFonts w:ascii="Times New Roman" w:hAnsi="Times New Roman" w:cs="Times New Roman"/>
          <w:szCs w:val="20"/>
          <w:lang w:val="es-SV"/>
        </w:rPr>
        <w:t>reti</w:t>
      </w:r>
      <w:r w:rsidRPr="00D365CA">
        <w:rPr>
          <w:rFonts w:ascii="Times New Roman" w:hAnsi="Times New Roman" w:cs="Times New Roman"/>
          <w:szCs w:val="20"/>
          <w:lang w:val="es-SV"/>
        </w:rPr>
        <w:t xml:space="preserve">ramos </w:t>
      </w:r>
      <w:r w:rsidR="00455149" w:rsidRPr="00D365CA">
        <w:rPr>
          <w:rFonts w:ascii="Times New Roman" w:hAnsi="Times New Roman" w:cs="Times New Roman"/>
          <w:szCs w:val="20"/>
          <w:lang w:val="es-SV"/>
        </w:rPr>
        <w:t xml:space="preserve">nuestra Oferta </w:t>
      </w:r>
      <w:r w:rsidR="006D4F73" w:rsidRPr="00D365CA">
        <w:rPr>
          <w:rFonts w:ascii="Times New Roman" w:hAnsi="Times New Roman" w:cs="Times New Roman"/>
          <w:szCs w:val="20"/>
          <w:lang w:val="es-SV"/>
        </w:rPr>
        <w:t xml:space="preserve">antes de la fecha de expiración de la </w:t>
      </w:r>
      <w:r w:rsidR="003F58B3" w:rsidRPr="00D365CA">
        <w:rPr>
          <w:rFonts w:ascii="Times New Roman" w:hAnsi="Times New Roman" w:cs="Times New Roman"/>
          <w:szCs w:val="20"/>
          <w:lang w:val="es-SV"/>
        </w:rPr>
        <w:t xml:space="preserve">validez de la </w:t>
      </w:r>
      <w:r w:rsidR="006C2F9F" w:rsidRPr="00D365CA">
        <w:rPr>
          <w:rFonts w:ascii="Times New Roman" w:hAnsi="Times New Roman" w:cs="Times New Roman"/>
          <w:szCs w:val="20"/>
          <w:lang w:val="es-SV"/>
        </w:rPr>
        <w:t>O</w:t>
      </w:r>
      <w:r w:rsidR="00455149" w:rsidRPr="00D365CA">
        <w:rPr>
          <w:rFonts w:ascii="Times New Roman" w:hAnsi="Times New Roman" w:cs="Times New Roman"/>
          <w:szCs w:val="20"/>
          <w:lang w:val="es-SV"/>
        </w:rPr>
        <w:t>ferta especificado en la Carta de la Oferta, o</w:t>
      </w:r>
      <w:r w:rsidR="003F58B3" w:rsidRPr="00D365CA">
        <w:rPr>
          <w:rFonts w:ascii="Times New Roman" w:hAnsi="Times New Roman" w:cs="Times New Roman"/>
          <w:szCs w:val="20"/>
          <w:lang w:val="es-SV"/>
        </w:rPr>
        <w:t xml:space="preserve"> </w:t>
      </w:r>
      <w:r w:rsidR="00833738" w:rsidRPr="00D365CA">
        <w:rPr>
          <w:rFonts w:ascii="Times New Roman" w:hAnsi="Times New Roman" w:cs="Times New Roman"/>
          <w:szCs w:val="20"/>
          <w:lang w:val="es-SV"/>
        </w:rPr>
        <w:t>cualquier</w:t>
      </w:r>
      <w:r w:rsidR="003F58B3" w:rsidRPr="00D365CA">
        <w:rPr>
          <w:rFonts w:ascii="Times New Roman" w:hAnsi="Times New Roman" w:cs="Times New Roman"/>
          <w:szCs w:val="20"/>
          <w:lang w:val="es-SV"/>
        </w:rPr>
        <w:t xml:space="preserve"> fecha extendida </w:t>
      </w:r>
      <w:r w:rsidR="00833738" w:rsidRPr="00D365CA">
        <w:rPr>
          <w:rFonts w:ascii="Times New Roman" w:hAnsi="Times New Roman" w:cs="Times New Roman"/>
          <w:szCs w:val="20"/>
          <w:lang w:val="es-SV"/>
        </w:rPr>
        <w:t>otorgada</w:t>
      </w:r>
      <w:r w:rsidR="003F58B3" w:rsidRPr="00D365CA">
        <w:rPr>
          <w:rFonts w:ascii="Times New Roman" w:hAnsi="Times New Roman" w:cs="Times New Roman"/>
          <w:szCs w:val="20"/>
          <w:lang w:val="es-SV"/>
        </w:rPr>
        <w:t xml:space="preserve"> por nosotros, o </w:t>
      </w:r>
    </w:p>
    <w:p w14:paraId="60DDB7A9" w14:textId="677C6465" w:rsidR="00455149" w:rsidRPr="00D365CA" w:rsidRDefault="0032291B" w:rsidP="00CF3712">
      <w:pPr>
        <w:pStyle w:val="NormalWeb"/>
        <w:numPr>
          <w:ilvl w:val="4"/>
          <w:numId w:val="142"/>
        </w:numPr>
        <w:spacing w:before="0" w:beforeAutospacing="0" w:after="0" w:afterAutospacing="0"/>
        <w:ind w:left="426" w:hanging="426"/>
        <w:jc w:val="both"/>
        <w:rPr>
          <w:rFonts w:ascii="Times New Roman" w:hAnsi="Times New Roman" w:cs="Times New Roman"/>
          <w:szCs w:val="20"/>
          <w:lang w:val="es-SV"/>
        </w:rPr>
      </w:pPr>
      <w:r w:rsidRPr="00D365CA">
        <w:rPr>
          <w:rFonts w:ascii="Times New Roman" w:hAnsi="Times New Roman" w:cs="Times New Roman"/>
          <w:szCs w:val="20"/>
          <w:lang w:val="es-SV"/>
        </w:rPr>
        <w:t xml:space="preserve">si, </w:t>
      </w:r>
      <w:r w:rsidR="006C2F9F" w:rsidRPr="00D365CA">
        <w:rPr>
          <w:rFonts w:ascii="Times New Roman" w:hAnsi="Times New Roman" w:cs="Times New Roman"/>
          <w:szCs w:val="20"/>
          <w:lang w:val="es-SV"/>
        </w:rPr>
        <w:t>una vez que el</w:t>
      </w:r>
      <w:r w:rsidRPr="00D365CA">
        <w:rPr>
          <w:rFonts w:ascii="Times New Roman" w:hAnsi="Times New Roman" w:cs="Times New Roman"/>
          <w:szCs w:val="20"/>
          <w:lang w:val="es-SV"/>
        </w:rPr>
        <w:t xml:space="preserve"> Comprador nos ha notificado </w:t>
      </w:r>
      <w:r w:rsidR="00455149" w:rsidRPr="00D365CA">
        <w:rPr>
          <w:rFonts w:ascii="Times New Roman" w:hAnsi="Times New Roman" w:cs="Times New Roman"/>
          <w:szCs w:val="20"/>
          <w:lang w:val="es-SV"/>
        </w:rPr>
        <w:t xml:space="preserve">de la aceptación de nuestra Oferta </w:t>
      </w:r>
      <w:r w:rsidR="003F58B3" w:rsidRPr="00D365CA">
        <w:rPr>
          <w:rFonts w:ascii="Times New Roman" w:hAnsi="Times New Roman" w:cs="Times New Roman"/>
          <w:szCs w:val="20"/>
          <w:lang w:val="es-SV"/>
        </w:rPr>
        <w:t xml:space="preserve">antes de la fecha de expiración de la validez </w:t>
      </w:r>
      <w:r w:rsidR="00455149" w:rsidRPr="00D365CA">
        <w:rPr>
          <w:rFonts w:ascii="Times New Roman" w:hAnsi="Times New Roman" w:cs="Times New Roman"/>
          <w:szCs w:val="20"/>
          <w:lang w:val="es-SV"/>
        </w:rPr>
        <w:t>de la Oferta</w:t>
      </w:r>
      <w:r w:rsidR="003F58B3" w:rsidRPr="00D365CA">
        <w:rPr>
          <w:rFonts w:ascii="Times New Roman" w:hAnsi="Times New Roman" w:cs="Times New Roman"/>
          <w:szCs w:val="20"/>
          <w:lang w:val="es-SV"/>
        </w:rPr>
        <w:t xml:space="preserve"> especificada en la Carta de la Oferta, o cualquier fecha extendida </w:t>
      </w:r>
      <w:r w:rsidR="00833738" w:rsidRPr="00D365CA">
        <w:rPr>
          <w:rFonts w:ascii="Times New Roman" w:hAnsi="Times New Roman" w:cs="Times New Roman"/>
          <w:szCs w:val="20"/>
          <w:lang w:val="es-SV"/>
        </w:rPr>
        <w:t>otorgada</w:t>
      </w:r>
      <w:r w:rsidR="003F58B3" w:rsidRPr="00D365CA">
        <w:rPr>
          <w:rFonts w:ascii="Times New Roman" w:hAnsi="Times New Roman" w:cs="Times New Roman"/>
          <w:szCs w:val="20"/>
          <w:lang w:val="es-SV"/>
        </w:rPr>
        <w:t xml:space="preserve"> por nosotros</w:t>
      </w:r>
      <w:r w:rsidR="00455149" w:rsidRPr="00D365CA">
        <w:rPr>
          <w:rFonts w:ascii="Times New Roman" w:hAnsi="Times New Roman" w:cs="Times New Roman"/>
          <w:szCs w:val="20"/>
          <w:lang w:val="es-SV"/>
        </w:rPr>
        <w:t xml:space="preserve">, </w:t>
      </w:r>
      <w:r w:rsidR="00723B4C" w:rsidRPr="00D365CA">
        <w:rPr>
          <w:rFonts w:ascii="Times New Roman" w:hAnsi="Times New Roman" w:cs="Times New Roman"/>
          <w:szCs w:val="20"/>
          <w:lang w:val="es-SV"/>
        </w:rPr>
        <w:t>(</w:t>
      </w:r>
      <w:r w:rsidR="00455149" w:rsidRPr="00D365CA">
        <w:rPr>
          <w:rFonts w:ascii="Times New Roman" w:hAnsi="Times New Roman" w:cs="Times New Roman"/>
          <w:szCs w:val="20"/>
          <w:lang w:val="es-SV"/>
        </w:rPr>
        <w:t xml:space="preserve">i) no firmamos o nos </w:t>
      </w:r>
      <w:r w:rsidRPr="00D365CA">
        <w:rPr>
          <w:rFonts w:ascii="Times New Roman" w:hAnsi="Times New Roman" w:cs="Times New Roman"/>
          <w:szCs w:val="20"/>
          <w:lang w:val="es-SV"/>
        </w:rPr>
        <w:t>negamos</w:t>
      </w:r>
      <w:r w:rsidR="00455149" w:rsidRPr="00D365CA">
        <w:rPr>
          <w:rFonts w:ascii="Times New Roman" w:hAnsi="Times New Roman" w:cs="Times New Roman"/>
          <w:szCs w:val="20"/>
          <w:lang w:val="es-SV"/>
        </w:rPr>
        <w:t xml:space="preserve"> a firmar el Contrato</w:t>
      </w:r>
      <w:r w:rsidRPr="00D365CA">
        <w:rPr>
          <w:rFonts w:ascii="Times New Roman" w:hAnsi="Times New Roman" w:cs="Times New Roman"/>
          <w:szCs w:val="20"/>
          <w:lang w:val="es-SV"/>
        </w:rPr>
        <w:t>,</w:t>
      </w:r>
      <w:r w:rsidR="00455149" w:rsidRPr="00D365CA">
        <w:rPr>
          <w:rFonts w:ascii="Times New Roman" w:hAnsi="Times New Roman" w:cs="Times New Roman"/>
          <w:szCs w:val="20"/>
          <w:lang w:val="es-SV"/>
        </w:rPr>
        <w:t xml:space="preserve"> o </w:t>
      </w:r>
      <w:r w:rsidR="006E0AC8" w:rsidRPr="00D365CA">
        <w:rPr>
          <w:rFonts w:ascii="Times New Roman" w:hAnsi="Times New Roman" w:cs="Times New Roman"/>
          <w:szCs w:val="20"/>
          <w:lang w:val="es-SV"/>
        </w:rPr>
        <w:t>(</w:t>
      </w:r>
      <w:r w:rsidR="00455149" w:rsidRPr="00D365CA">
        <w:rPr>
          <w:rFonts w:ascii="Times New Roman" w:hAnsi="Times New Roman" w:cs="Times New Roman"/>
          <w:szCs w:val="20"/>
          <w:lang w:val="es-SV"/>
        </w:rPr>
        <w:t>ii) no suministramos o nos</w:t>
      </w:r>
      <w:r w:rsidRPr="00D365CA">
        <w:rPr>
          <w:rFonts w:ascii="Times New Roman" w:hAnsi="Times New Roman" w:cs="Times New Roman"/>
          <w:szCs w:val="20"/>
          <w:lang w:val="es-SV"/>
        </w:rPr>
        <w:t xml:space="preserve"> negamos a</w:t>
      </w:r>
      <w:r w:rsidR="00455149" w:rsidRPr="00D365CA">
        <w:rPr>
          <w:rFonts w:ascii="Times New Roman" w:hAnsi="Times New Roman" w:cs="Times New Roman"/>
          <w:szCs w:val="20"/>
          <w:lang w:val="es-SV"/>
        </w:rPr>
        <w:t xml:space="preserve"> suministrar la Garantía de Cumplimiento de conformidad con las IAL.</w:t>
      </w:r>
    </w:p>
    <w:p w14:paraId="34DBC3E2" w14:textId="77777777" w:rsidR="00117B69" w:rsidRPr="00D365CA" w:rsidRDefault="00117B69" w:rsidP="00117B69">
      <w:pPr>
        <w:pStyle w:val="NormalWeb"/>
        <w:spacing w:before="0" w:beforeAutospacing="0" w:after="0" w:afterAutospacing="0"/>
        <w:jc w:val="both"/>
        <w:rPr>
          <w:rFonts w:ascii="Times New Roman" w:hAnsi="Times New Roman" w:cs="Times New Roman"/>
          <w:szCs w:val="20"/>
          <w:lang w:val="es-SV"/>
        </w:rPr>
      </w:pPr>
    </w:p>
    <w:p w14:paraId="6DF687BF" w14:textId="61B37FCA" w:rsidR="00455149" w:rsidRPr="00D365CA" w:rsidRDefault="00455149" w:rsidP="00117B69">
      <w:pPr>
        <w:pStyle w:val="NormalWeb"/>
        <w:spacing w:before="0" w:beforeAutospacing="0" w:after="0" w:afterAutospacing="0"/>
        <w:jc w:val="both"/>
        <w:rPr>
          <w:rFonts w:ascii="Times New Roman" w:hAnsi="Times New Roman" w:cs="Times New Roman"/>
          <w:szCs w:val="20"/>
          <w:lang w:val="es-SV"/>
        </w:rPr>
      </w:pPr>
      <w:r w:rsidRPr="00D365CA">
        <w:rPr>
          <w:rFonts w:ascii="Times New Roman" w:hAnsi="Times New Roman" w:cs="Times New Roman"/>
          <w:szCs w:val="20"/>
          <w:lang w:val="es-SV"/>
        </w:rPr>
        <w:t xml:space="preserve">Entendemos que esta Declaración de </w:t>
      </w:r>
      <w:r w:rsidR="00437B44" w:rsidRPr="00D365CA">
        <w:rPr>
          <w:rFonts w:ascii="Times New Roman" w:hAnsi="Times New Roman" w:cs="Times New Roman"/>
          <w:szCs w:val="20"/>
          <w:lang w:val="es-SV"/>
        </w:rPr>
        <w:t>Mantenimiento de Oferta</w:t>
      </w:r>
      <w:r w:rsidRPr="00D365CA">
        <w:rPr>
          <w:rFonts w:ascii="Times New Roman" w:hAnsi="Times New Roman" w:cs="Times New Roman"/>
          <w:szCs w:val="20"/>
          <w:lang w:val="es-SV"/>
        </w:rPr>
        <w:t xml:space="preserve"> expirará </w:t>
      </w:r>
      <w:r w:rsidR="006C2F9F" w:rsidRPr="00D365CA">
        <w:rPr>
          <w:rFonts w:ascii="Times New Roman" w:hAnsi="Times New Roman" w:cs="Times New Roman"/>
          <w:szCs w:val="20"/>
          <w:lang w:val="es-SV"/>
        </w:rPr>
        <w:t xml:space="preserve">en el caso de que no seamos </w:t>
      </w:r>
      <w:r w:rsidRPr="00D365CA">
        <w:rPr>
          <w:rFonts w:ascii="Times New Roman" w:hAnsi="Times New Roman" w:cs="Times New Roman"/>
          <w:szCs w:val="20"/>
          <w:lang w:val="es-SV"/>
        </w:rPr>
        <w:t xml:space="preserve">seleccionados, y </w:t>
      </w:r>
      <w:r w:rsidR="006E0AC8" w:rsidRPr="00D365CA">
        <w:rPr>
          <w:rFonts w:ascii="Times New Roman" w:hAnsi="Times New Roman" w:cs="Times New Roman"/>
          <w:szCs w:val="20"/>
          <w:lang w:val="es-SV"/>
        </w:rPr>
        <w:t>(</w:t>
      </w:r>
      <w:r w:rsidRPr="00D365CA">
        <w:rPr>
          <w:rFonts w:ascii="Times New Roman" w:hAnsi="Times New Roman" w:cs="Times New Roman"/>
          <w:szCs w:val="20"/>
          <w:lang w:val="es-SV"/>
        </w:rPr>
        <w:t xml:space="preserve">i) si recibimos una notificación con el nombre del Licitante seleccionado, o </w:t>
      </w:r>
      <w:r w:rsidR="006E0AC8" w:rsidRPr="00D365CA">
        <w:rPr>
          <w:rFonts w:ascii="Times New Roman" w:hAnsi="Times New Roman" w:cs="Times New Roman"/>
          <w:szCs w:val="20"/>
          <w:lang w:val="es-SV"/>
        </w:rPr>
        <w:t>(</w:t>
      </w:r>
      <w:r w:rsidRPr="00D365CA">
        <w:rPr>
          <w:rFonts w:ascii="Times New Roman" w:hAnsi="Times New Roman" w:cs="Times New Roman"/>
          <w:szCs w:val="20"/>
          <w:lang w:val="es-SV"/>
        </w:rPr>
        <w:t xml:space="preserve">ii) han transcurrido 28 días después de la </w:t>
      </w:r>
      <w:r w:rsidR="003F58B3" w:rsidRPr="00D365CA">
        <w:rPr>
          <w:rFonts w:ascii="Times New Roman" w:hAnsi="Times New Roman" w:cs="Times New Roman"/>
          <w:szCs w:val="20"/>
          <w:lang w:val="es-SV"/>
        </w:rPr>
        <w:t xml:space="preserve">fecha de </w:t>
      </w:r>
      <w:r w:rsidRPr="00D365CA">
        <w:rPr>
          <w:rFonts w:ascii="Times New Roman" w:hAnsi="Times New Roman" w:cs="Times New Roman"/>
          <w:szCs w:val="20"/>
          <w:lang w:val="es-SV"/>
        </w:rPr>
        <w:t xml:space="preserve">expiración </w:t>
      </w:r>
      <w:r w:rsidR="003F58B3" w:rsidRPr="00D365CA">
        <w:rPr>
          <w:rFonts w:ascii="Times New Roman" w:hAnsi="Times New Roman" w:cs="Times New Roman"/>
          <w:szCs w:val="20"/>
          <w:lang w:val="es-SV"/>
        </w:rPr>
        <w:t xml:space="preserve">de la validez </w:t>
      </w:r>
      <w:r w:rsidRPr="00D365CA">
        <w:rPr>
          <w:rFonts w:ascii="Times New Roman" w:hAnsi="Times New Roman" w:cs="Times New Roman"/>
          <w:szCs w:val="20"/>
          <w:lang w:val="es-SV"/>
        </w:rPr>
        <w:t>de nuestra Oferta</w:t>
      </w:r>
      <w:r w:rsidR="006C2F9F" w:rsidRPr="00D365CA">
        <w:rPr>
          <w:rFonts w:ascii="Times New Roman" w:hAnsi="Times New Roman" w:cs="Times New Roman"/>
          <w:szCs w:val="20"/>
          <w:lang w:val="es-SV"/>
        </w:rPr>
        <w:t>, lo que ocurra primero</w:t>
      </w:r>
      <w:r w:rsidRPr="00D365CA">
        <w:rPr>
          <w:rFonts w:ascii="Times New Roman" w:hAnsi="Times New Roman" w:cs="Times New Roman"/>
          <w:szCs w:val="20"/>
          <w:lang w:val="es-SV"/>
        </w:rPr>
        <w:t>.</w:t>
      </w:r>
    </w:p>
    <w:p w14:paraId="25C291A4" w14:textId="77777777" w:rsidR="00117B69" w:rsidRPr="00D365CA" w:rsidRDefault="00117B69" w:rsidP="00D47335">
      <w:pPr>
        <w:tabs>
          <w:tab w:val="left" w:pos="6120"/>
        </w:tabs>
        <w:spacing w:after="200"/>
        <w:rPr>
          <w:lang w:val="es-SV"/>
        </w:rPr>
      </w:pPr>
    </w:p>
    <w:p w14:paraId="3459FFBE" w14:textId="77777777" w:rsidR="00D47335" w:rsidRPr="00D365CA" w:rsidRDefault="00D47335" w:rsidP="00D47335">
      <w:pPr>
        <w:tabs>
          <w:tab w:val="left" w:pos="6120"/>
        </w:tabs>
        <w:spacing w:after="200"/>
        <w:rPr>
          <w:iCs/>
          <w:lang w:val="es-SV"/>
        </w:rPr>
      </w:pPr>
      <w:r w:rsidRPr="00D365CA">
        <w:rPr>
          <w:lang w:val="es-SV"/>
        </w:rPr>
        <w:t>Nombre del Licitante*:</w:t>
      </w:r>
      <w:r w:rsidR="0029798D" w:rsidRPr="00D365CA">
        <w:rPr>
          <w:iCs/>
          <w:u w:val="single"/>
          <w:lang w:val="es-SV"/>
        </w:rPr>
        <w:tab/>
      </w:r>
    </w:p>
    <w:p w14:paraId="7BB4FA94" w14:textId="7F13E85D" w:rsidR="00D47335" w:rsidRPr="00D365CA" w:rsidRDefault="00D47335" w:rsidP="008C3AF2">
      <w:pPr>
        <w:tabs>
          <w:tab w:val="right" w:leader="underscore" w:pos="9000"/>
        </w:tabs>
        <w:spacing w:after="200"/>
        <w:rPr>
          <w:iCs/>
          <w:u w:val="single"/>
          <w:lang w:val="es-SV"/>
        </w:rPr>
      </w:pPr>
      <w:r w:rsidRPr="00D365CA">
        <w:rPr>
          <w:lang w:val="es-SV"/>
        </w:rPr>
        <w:t>Nombre de la persona debidamente autorizada para firmar la Oferta en nombre del Licitante**:</w:t>
      </w:r>
      <w:r w:rsidR="008C3AF2" w:rsidRPr="00D365CA">
        <w:rPr>
          <w:lang w:val="es-SV"/>
        </w:rPr>
        <w:t xml:space="preserve"> </w:t>
      </w:r>
      <w:r w:rsidR="008C3AF2" w:rsidRPr="00D365CA">
        <w:rPr>
          <w:lang w:val="es-SV"/>
        </w:rPr>
        <w:tab/>
      </w:r>
    </w:p>
    <w:p w14:paraId="68FE08CF" w14:textId="5C557DEA" w:rsidR="00D47335" w:rsidRPr="00D365CA" w:rsidRDefault="00D47335" w:rsidP="008C3AF2">
      <w:pPr>
        <w:tabs>
          <w:tab w:val="right" w:leader="underscore" w:pos="9000"/>
        </w:tabs>
        <w:spacing w:after="200"/>
        <w:rPr>
          <w:iCs/>
          <w:lang w:val="es-SV"/>
        </w:rPr>
      </w:pPr>
      <w:r w:rsidRPr="00D365CA">
        <w:rPr>
          <w:lang w:val="es-SV"/>
        </w:rPr>
        <w:t>Cargo de la persona firmante del Formulario de la Oferta:</w:t>
      </w:r>
      <w:r w:rsidR="00B34B1D" w:rsidRPr="00D365CA">
        <w:rPr>
          <w:lang w:val="es-SV"/>
        </w:rPr>
        <w:t xml:space="preserve"> </w:t>
      </w:r>
      <w:r w:rsidR="008C3AF2" w:rsidRPr="00D365CA">
        <w:rPr>
          <w:lang w:val="es-SV"/>
        </w:rPr>
        <w:tab/>
      </w:r>
    </w:p>
    <w:p w14:paraId="74A4CF94" w14:textId="11D55195" w:rsidR="00D47335" w:rsidRPr="00D365CA" w:rsidRDefault="00D47335" w:rsidP="008C3AF2">
      <w:pPr>
        <w:tabs>
          <w:tab w:val="right" w:leader="underscore" w:pos="9000"/>
        </w:tabs>
        <w:spacing w:after="200"/>
        <w:rPr>
          <w:iCs/>
          <w:lang w:val="es-SV"/>
        </w:rPr>
      </w:pPr>
      <w:r w:rsidRPr="00D365CA">
        <w:rPr>
          <w:lang w:val="es-SV"/>
        </w:rPr>
        <w:t>Firma de la persona nombrada anteriormente:</w:t>
      </w:r>
      <w:r w:rsidR="00B34B1D" w:rsidRPr="00D365CA">
        <w:rPr>
          <w:lang w:val="es-SV"/>
        </w:rPr>
        <w:t xml:space="preserve"> </w:t>
      </w:r>
      <w:r w:rsidR="008C3AF2" w:rsidRPr="00D365CA">
        <w:rPr>
          <w:lang w:val="es-SV"/>
        </w:rPr>
        <w:tab/>
      </w:r>
    </w:p>
    <w:p w14:paraId="71BC4D8F" w14:textId="6D305A44" w:rsidR="00D47335" w:rsidRPr="00D365CA" w:rsidRDefault="00D47335" w:rsidP="00D47335">
      <w:pPr>
        <w:tabs>
          <w:tab w:val="left" w:pos="6120"/>
        </w:tabs>
        <w:spacing w:after="200"/>
        <w:rPr>
          <w:iCs/>
          <w:lang w:val="es-SV"/>
        </w:rPr>
      </w:pPr>
      <w:r w:rsidRPr="00D365CA">
        <w:rPr>
          <w:lang w:val="es-SV"/>
        </w:rPr>
        <w:t xml:space="preserve">Fecha de la firma: El día </w:t>
      </w:r>
      <w:r w:rsidR="008C3AF2" w:rsidRPr="00D365CA">
        <w:rPr>
          <w:lang w:val="es-SV"/>
        </w:rPr>
        <w:t>____________ del mes ___</w:t>
      </w:r>
      <w:r w:rsidRPr="00D365CA">
        <w:rPr>
          <w:lang w:val="es-SV"/>
        </w:rPr>
        <w:t>_______</w:t>
      </w:r>
      <w:r w:rsidR="008C3AF2" w:rsidRPr="00D365CA">
        <w:rPr>
          <w:lang w:val="es-SV"/>
        </w:rPr>
        <w:t>___</w:t>
      </w:r>
      <w:r w:rsidRPr="00D365CA">
        <w:rPr>
          <w:lang w:val="es-SV"/>
        </w:rPr>
        <w:t>_____ del año __________.</w:t>
      </w:r>
    </w:p>
    <w:p w14:paraId="5FF85D42" w14:textId="32844E66" w:rsidR="00D47335" w:rsidRPr="00D365CA" w:rsidRDefault="00D47335" w:rsidP="00D47335">
      <w:pPr>
        <w:tabs>
          <w:tab w:val="left" w:pos="6120"/>
        </w:tabs>
        <w:spacing w:after="200"/>
        <w:rPr>
          <w:iCs/>
          <w:sz w:val="20"/>
          <w:lang w:val="es-SV"/>
        </w:rPr>
      </w:pPr>
      <w:r w:rsidRPr="00D365CA">
        <w:rPr>
          <w:b/>
          <w:bCs/>
          <w:sz w:val="20"/>
          <w:lang w:val="es-SV"/>
        </w:rPr>
        <w:t>*</w:t>
      </w:r>
      <w:r w:rsidRPr="00D365CA">
        <w:rPr>
          <w:sz w:val="20"/>
          <w:lang w:val="es-SV"/>
        </w:rPr>
        <w:t xml:space="preserve"> En el caso de las Ofertas presentadas por una </w:t>
      </w:r>
      <w:r w:rsidR="00922D2D" w:rsidRPr="00D365CA">
        <w:rPr>
          <w:sz w:val="20"/>
          <w:lang w:val="es-SV"/>
        </w:rPr>
        <w:t>APCA</w:t>
      </w:r>
      <w:r w:rsidRPr="00D365CA">
        <w:rPr>
          <w:sz w:val="20"/>
          <w:lang w:val="es-SV"/>
        </w:rPr>
        <w:t xml:space="preserve">, especifique el nombre de la </w:t>
      </w:r>
      <w:r w:rsidR="00922D2D" w:rsidRPr="00D365CA">
        <w:rPr>
          <w:sz w:val="20"/>
          <w:lang w:val="es-SV"/>
        </w:rPr>
        <w:t>APCA</w:t>
      </w:r>
      <w:r w:rsidRPr="00D365CA">
        <w:rPr>
          <w:sz w:val="20"/>
          <w:lang w:val="es-SV"/>
        </w:rPr>
        <w:t xml:space="preserve"> </w:t>
      </w:r>
      <w:r w:rsidR="006C2F9F" w:rsidRPr="00D365CA">
        <w:rPr>
          <w:sz w:val="20"/>
          <w:lang w:val="es-SV"/>
        </w:rPr>
        <w:t>que actúa como</w:t>
      </w:r>
      <w:r w:rsidRPr="00D365CA">
        <w:rPr>
          <w:sz w:val="20"/>
          <w:lang w:val="es-SV"/>
        </w:rPr>
        <w:t> Licitante.</w:t>
      </w:r>
    </w:p>
    <w:p w14:paraId="561EA5FC" w14:textId="77777777" w:rsidR="00D47335" w:rsidRPr="00D365CA" w:rsidRDefault="00D47335" w:rsidP="00D47335">
      <w:pPr>
        <w:tabs>
          <w:tab w:val="right" w:pos="9000"/>
        </w:tabs>
        <w:suppressAutoHyphens/>
        <w:rPr>
          <w:bCs/>
          <w:iCs/>
          <w:sz w:val="20"/>
          <w:lang w:val="es-SV"/>
        </w:rPr>
      </w:pPr>
      <w:r w:rsidRPr="00D365CA">
        <w:rPr>
          <w:sz w:val="20"/>
          <w:lang w:val="es-SV"/>
        </w:rPr>
        <w:lastRenderedPageBreak/>
        <w:t xml:space="preserve">** La persona que firme la Oferta deberá contar con el poder </w:t>
      </w:r>
      <w:r w:rsidR="006C2F9F" w:rsidRPr="00D365CA">
        <w:rPr>
          <w:sz w:val="20"/>
          <w:lang w:val="es-SV"/>
        </w:rPr>
        <w:t>otorgado</w:t>
      </w:r>
      <w:r w:rsidRPr="00D365CA">
        <w:rPr>
          <w:sz w:val="20"/>
          <w:lang w:val="es-SV"/>
        </w:rPr>
        <w:t xml:space="preserve"> por el Licitante. El poder deberá adjuntarse a los Formularios de la Oferta.</w:t>
      </w:r>
    </w:p>
    <w:p w14:paraId="70D29BCC" w14:textId="77777777" w:rsidR="00D47335" w:rsidRPr="00D365CA" w:rsidRDefault="00D47335" w:rsidP="00D47335">
      <w:pPr>
        <w:tabs>
          <w:tab w:val="right" w:pos="9000"/>
        </w:tabs>
        <w:suppressAutoHyphens/>
        <w:rPr>
          <w:bCs/>
          <w:iCs/>
          <w:sz w:val="20"/>
          <w:lang w:val="es-SV"/>
        </w:rPr>
      </w:pPr>
    </w:p>
    <w:p w14:paraId="5AAFC67C" w14:textId="7F706A75" w:rsidR="00FD6404" w:rsidRPr="00D365CA" w:rsidRDefault="00D47335">
      <w:pPr>
        <w:tabs>
          <w:tab w:val="right" w:pos="9000"/>
        </w:tabs>
        <w:suppressAutoHyphens/>
        <w:rPr>
          <w:i/>
          <w:iCs/>
          <w:sz w:val="20"/>
          <w:lang w:val="es-SV"/>
        </w:rPr>
      </w:pPr>
      <w:r w:rsidRPr="00D365CA">
        <w:rPr>
          <w:i/>
          <w:iCs/>
          <w:sz w:val="20"/>
          <w:lang w:val="es-SV"/>
        </w:rPr>
        <w:t>[Nota:</w:t>
      </w:r>
      <w:r w:rsidR="00E6408B" w:rsidRPr="00D365CA">
        <w:rPr>
          <w:i/>
          <w:iCs/>
          <w:sz w:val="20"/>
          <w:lang w:val="es-SV"/>
        </w:rPr>
        <w:t xml:space="preserve"> </w:t>
      </w:r>
      <w:r w:rsidRPr="00D365CA">
        <w:rPr>
          <w:i/>
          <w:iCs/>
          <w:sz w:val="20"/>
          <w:lang w:val="es-SV"/>
        </w:rPr>
        <w:t xml:space="preserve">En caso de que se trate de una </w:t>
      </w:r>
      <w:r w:rsidR="00922D2D" w:rsidRPr="00D365CA">
        <w:rPr>
          <w:i/>
          <w:iCs/>
          <w:sz w:val="20"/>
          <w:lang w:val="es-SV"/>
        </w:rPr>
        <w:t>APCA</w:t>
      </w:r>
      <w:r w:rsidRPr="00D365CA">
        <w:rPr>
          <w:i/>
          <w:iCs/>
          <w:sz w:val="20"/>
          <w:lang w:val="es-SV"/>
        </w:rPr>
        <w:t xml:space="preserve">, la Declaración de </w:t>
      </w:r>
      <w:r w:rsidR="00437B44" w:rsidRPr="00D365CA">
        <w:rPr>
          <w:i/>
          <w:iCs/>
          <w:sz w:val="20"/>
          <w:lang w:val="es-SV"/>
        </w:rPr>
        <w:t>Mantenimiento de Oferta</w:t>
      </w:r>
      <w:r w:rsidRPr="00D365CA">
        <w:rPr>
          <w:i/>
          <w:iCs/>
          <w:sz w:val="20"/>
          <w:lang w:val="es-SV"/>
        </w:rPr>
        <w:t xml:space="preserve"> deberá emitirse en</w:t>
      </w:r>
      <w:r w:rsidR="008C3AF2" w:rsidRPr="00D365CA">
        <w:rPr>
          <w:i/>
          <w:iCs/>
          <w:sz w:val="20"/>
          <w:lang w:val="es-SV"/>
        </w:rPr>
        <w:t> </w:t>
      </w:r>
      <w:r w:rsidRPr="00D365CA">
        <w:rPr>
          <w:i/>
          <w:iCs/>
          <w:sz w:val="20"/>
          <w:lang w:val="es-SV"/>
        </w:rPr>
        <w:t xml:space="preserve">nombre de todos los miembros de la </w:t>
      </w:r>
      <w:r w:rsidR="00922D2D" w:rsidRPr="00D365CA">
        <w:rPr>
          <w:i/>
          <w:iCs/>
          <w:sz w:val="20"/>
          <w:lang w:val="es-SV"/>
        </w:rPr>
        <w:t>APCA</w:t>
      </w:r>
      <w:r w:rsidRPr="00D365CA">
        <w:rPr>
          <w:i/>
          <w:iCs/>
          <w:sz w:val="20"/>
          <w:lang w:val="es-SV"/>
        </w:rPr>
        <w:t xml:space="preserve"> que presenta la Oferta].</w:t>
      </w:r>
    </w:p>
    <w:p w14:paraId="245E7A1C" w14:textId="04C2F1CF" w:rsidR="00455149" w:rsidRPr="00D365CA" w:rsidRDefault="00455149" w:rsidP="00BC31A7">
      <w:pPr>
        <w:pStyle w:val="Tanla4titulo"/>
        <w:rPr>
          <w:lang w:val="es-SV"/>
        </w:rPr>
      </w:pPr>
      <w:r w:rsidRPr="00D365CA">
        <w:rPr>
          <w:lang w:val="es-SV"/>
        </w:rPr>
        <w:br w:type="page"/>
      </w:r>
      <w:bookmarkStart w:id="413" w:name="_Toc454620985"/>
      <w:bookmarkStart w:id="414" w:name="_Toc136871155"/>
      <w:r w:rsidRPr="00D365CA">
        <w:rPr>
          <w:lang w:val="es-SV"/>
        </w:rPr>
        <w:lastRenderedPageBreak/>
        <w:t>Autorización</w:t>
      </w:r>
      <w:bookmarkEnd w:id="409"/>
      <w:r w:rsidRPr="00D365CA">
        <w:rPr>
          <w:lang w:val="es-SV"/>
        </w:rPr>
        <w:t xml:space="preserve"> del Fabricante</w:t>
      </w:r>
      <w:bookmarkEnd w:id="413"/>
      <w:bookmarkEnd w:id="414"/>
      <w:r w:rsidR="004F37B7" w:rsidRPr="00D365CA">
        <w:rPr>
          <w:lang w:val="es-SV"/>
        </w:rPr>
        <w:t>.</w:t>
      </w:r>
    </w:p>
    <w:p w14:paraId="577F4FB3" w14:textId="42CE37C6" w:rsidR="00455149" w:rsidRPr="00D365CA" w:rsidRDefault="00E94589" w:rsidP="00E94589">
      <w:pPr>
        <w:jc w:val="center"/>
        <w:rPr>
          <w:i/>
          <w:iCs/>
          <w:lang w:val="es-SV"/>
        </w:rPr>
      </w:pPr>
      <w:r w:rsidRPr="00D365CA">
        <w:rPr>
          <w:i/>
          <w:iCs/>
          <w:lang w:val="es-SV"/>
        </w:rPr>
        <w:t>[solamente si es aplicable]</w:t>
      </w:r>
    </w:p>
    <w:p w14:paraId="10BF86F9" w14:textId="77777777" w:rsidR="00E94589" w:rsidRPr="00D365CA" w:rsidRDefault="00E94589">
      <w:pPr>
        <w:rPr>
          <w:lang w:val="es-SV"/>
        </w:rPr>
      </w:pPr>
    </w:p>
    <w:p w14:paraId="4A216376" w14:textId="77777777" w:rsidR="00455149" w:rsidRPr="00D365CA" w:rsidRDefault="00455149">
      <w:pPr>
        <w:jc w:val="both"/>
        <w:rPr>
          <w:i/>
          <w:iCs/>
          <w:lang w:val="es-SV"/>
        </w:rPr>
      </w:pPr>
      <w:r w:rsidRPr="00D365CA">
        <w:rPr>
          <w:i/>
          <w:iCs/>
          <w:lang w:val="es-SV"/>
        </w:rPr>
        <w:t>[El Licitante solicitará al Fabricante que complete este formulario de acuerdo con las instrucciones indicadas. Esta</w:t>
      </w:r>
      <w:r w:rsidR="00E6408B" w:rsidRPr="00D365CA">
        <w:rPr>
          <w:i/>
          <w:iCs/>
          <w:lang w:val="es-SV"/>
        </w:rPr>
        <w:t xml:space="preserve"> </w:t>
      </w:r>
      <w:r w:rsidRPr="00D365CA">
        <w:rPr>
          <w:i/>
          <w:iCs/>
          <w:lang w:val="es-SV"/>
        </w:rPr>
        <w:t>carta de autorización deberá estar escrita en papel membretado del Fabricante y deberá estar firmada por una persona debidamente autorizada para firmar documentos que comprometan jurídicamente al Fabricante.</w:t>
      </w:r>
      <w:r w:rsidR="00E6408B" w:rsidRPr="00D365CA">
        <w:rPr>
          <w:i/>
          <w:iCs/>
          <w:lang w:val="es-SV"/>
        </w:rPr>
        <w:t xml:space="preserve"> </w:t>
      </w:r>
      <w:r w:rsidRPr="00D365CA">
        <w:rPr>
          <w:i/>
          <w:iCs/>
          <w:lang w:val="es-SV"/>
        </w:rPr>
        <w:t>El Licitante lo deberá incluirá en su Oferta, si así se establece en los DDL].</w:t>
      </w:r>
    </w:p>
    <w:p w14:paraId="7DF1931C" w14:textId="77777777" w:rsidR="00455149" w:rsidRPr="00D365CA" w:rsidRDefault="00455149">
      <w:pPr>
        <w:rPr>
          <w:sz w:val="36"/>
          <w:lang w:val="es-SV"/>
        </w:rPr>
      </w:pPr>
    </w:p>
    <w:p w14:paraId="37A592EE" w14:textId="77777777" w:rsidR="00455149" w:rsidRPr="00D365CA" w:rsidRDefault="00455149">
      <w:pPr>
        <w:ind w:left="720" w:hanging="720"/>
        <w:jc w:val="right"/>
        <w:rPr>
          <w:lang w:val="es-SV"/>
        </w:rPr>
      </w:pPr>
      <w:r w:rsidRPr="00D365CA">
        <w:rPr>
          <w:lang w:val="es-SV"/>
        </w:rPr>
        <w:t xml:space="preserve">Fecha: </w:t>
      </w:r>
      <w:r w:rsidRPr="00D365CA">
        <w:rPr>
          <w:i/>
          <w:iCs/>
          <w:lang w:val="es-SV"/>
        </w:rPr>
        <w:t>[indique día, mes y año de presentación de la oferta].</w:t>
      </w:r>
    </w:p>
    <w:p w14:paraId="660294BE" w14:textId="5E815BF5" w:rsidR="00455149" w:rsidRPr="00D365CA" w:rsidRDefault="00F6762D">
      <w:pPr>
        <w:ind w:left="720" w:hanging="720"/>
        <w:jc w:val="right"/>
        <w:rPr>
          <w:i/>
          <w:lang w:val="es-SV"/>
        </w:rPr>
      </w:pPr>
      <w:r w:rsidRPr="00D365CA">
        <w:rPr>
          <w:lang w:val="es-SV"/>
        </w:rPr>
        <w:t>SDO</w:t>
      </w:r>
      <w:r w:rsidR="002D3A80" w:rsidRPr="00D365CA">
        <w:rPr>
          <w:lang w:val="es-SV"/>
        </w:rPr>
        <w:t xml:space="preserve"> n.</w:t>
      </w:r>
      <w:r w:rsidR="006955B1" w:rsidRPr="00D365CA">
        <w:rPr>
          <w:bCs/>
          <w:lang w:val="es-SV"/>
        </w:rPr>
        <w:sym w:font="Symbol" w:char="F0B0"/>
      </w:r>
      <w:r w:rsidR="002D3A80" w:rsidRPr="00D365CA">
        <w:rPr>
          <w:lang w:val="es-SV"/>
        </w:rPr>
        <w:t>:</w:t>
      </w:r>
      <w:r w:rsidR="002D3A80" w:rsidRPr="00D365CA">
        <w:rPr>
          <w:i/>
          <w:iCs/>
          <w:lang w:val="es-SV"/>
        </w:rPr>
        <w:t xml:space="preserve"> [Indique el número del proceso de la </w:t>
      </w:r>
      <w:r w:rsidRPr="00D365CA">
        <w:rPr>
          <w:i/>
          <w:iCs/>
          <w:lang w:val="es-SV"/>
        </w:rPr>
        <w:t>SDO</w:t>
      </w:r>
      <w:r w:rsidR="002D3A80" w:rsidRPr="00D365CA">
        <w:rPr>
          <w:i/>
          <w:iCs/>
          <w:lang w:val="es-SV"/>
        </w:rPr>
        <w:t>].</w:t>
      </w:r>
    </w:p>
    <w:p w14:paraId="0C112687" w14:textId="2782A457" w:rsidR="000C77B8" w:rsidRPr="00D365CA" w:rsidRDefault="000C77B8">
      <w:pPr>
        <w:ind w:left="720" w:hanging="720"/>
        <w:jc w:val="right"/>
        <w:rPr>
          <w:spacing w:val="-1"/>
          <w:lang w:val="es-SV"/>
        </w:rPr>
      </w:pPr>
      <w:r w:rsidRPr="00D365CA">
        <w:rPr>
          <w:spacing w:val="-1"/>
          <w:lang w:val="es-SV"/>
        </w:rPr>
        <w:t>Alternativa n.</w:t>
      </w:r>
      <w:r w:rsidR="006955B1" w:rsidRPr="00D365CA">
        <w:rPr>
          <w:bCs/>
          <w:spacing w:val="-1"/>
          <w:lang w:val="es-SV"/>
        </w:rPr>
        <w:sym w:font="Symbol" w:char="F0B0"/>
      </w:r>
      <w:r w:rsidRPr="00D365CA">
        <w:rPr>
          <w:spacing w:val="-1"/>
          <w:lang w:val="es-SV"/>
        </w:rPr>
        <w:t>:</w:t>
      </w:r>
      <w:r w:rsidRPr="00D365CA">
        <w:rPr>
          <w:i/>
          <w:iCs/>
          <w:spacing w:val="-1"/>
          <w:lang w:val="es-SV"/>
        </w:rPr>
        <w:t xml:space="preserve"> [indique el n.</w:t>
      </w:r>
      <w:r w:rsidR="006955B1" w:rsidRPr="00D365CA">
        <w:rPr>
          <w:bCs/>
          <w:spacing w:val="-1"/>
          <w:lang w:val="es-SV"/>
        </w:rPr>
        <w:sym w:font="Symbol" w:char="F0B0"/>
      </w:r>
      <w:r w:rsidRPr="00D365CA">
        <w:rPr>
          <w:i/>
          <w:iCs/>
          <w:spacing w:val="-1"/>
          <w:lang w:val="es-SV"/>
        </w:rPr>
        <w:t xml:space="preserve"> de identificación</w:t>
      </w:r>
      <w:r w:rsidR="001A2E90" w:rsidRPr="00D365CA">
        <w:rPr>
          <w:i/>
          <w:iCs/>
          <w:spacing w:val="-1"/>
          <w:lang w:val="es-SV"/>
        </w:rPr>
        <w:t xml:space="preserve"> si se trata de una </w:t>
      </w:r>
      <w:r w:rsidRPr="00D365CA">
        <w:rPr>
          <w:i/>
          <w:iCs/>
          <w:spacing w:val="-1"/>
          <w:lang w:val="es-SV"/>
        </w:rPr>
        <w:t>oferta por una alternativa].</w:t>
      </w:r>
    </w:p>
    <w:p w14:paraId="08FFB2EE" w14:textId="77777777" w:rsidR="00455149" w:rsidRPr="00D365CA" w:rsidRDefault="00455149">
      <w:pPr>
        <w:ind w:left="720" w:hanging="720"/>
        <w:jc w:val="right"/>
        <w:rPr>
          <w:i/>
          <w:lang w:val="es-SV"/>
        </w:rPr>
      </w:pPr>
    </w:p>
    <w:p w14:paraId="54801C8B" w14:textId="77777777" w:rsidR="00455149" w:rsidRPr="00D365CA" w:rsidRDefault="00455149">
      <w:pPr>
        <w:pStyle w:val="Sub-ClauseText"/>
        <w:spacing w:before="0" w:after="0"/>
        <w:rPr>
          <w:spacing w:val="0"/>
          <w:lang w:val="es-SV"/>
        </w:rPr>
      </w:pPr>
    </w:p>
    <w:p w14:paraId="51D3D04B" w14:textId="77777777" w:rsidR="00455149" w:rsidRPr="00D365CA" w:rsidRDefault="00455149">
      <w:pPr>
        <w:rPr>
          <w:color w:val="FF0000"/>
          <w:lang w:val="es-SV"/>
        </w:rPr>
      </w:pPr>
      <w:r w:rsidRPr="00D365CA">
        <w:rPr>
          <w:lang w:val="es-SV"/>
        </w:rPr>
        <w:t xml:space="preserve">Para: </w:t>
      </w:r>
      <w:r w:rsidRPr="00D365CA">
        <w:rPr>
          <w:i/>
          <w:iCs/>
          <w:lang w:val="es-SV"/>
        </w:rPr>
        <w:t>[indique el nombre completo del Comprador].</w:t>
      </w:r>
    </w:p>
    <w:p w14:paraId="45EAB83E" w14:textId="77777777" w:rsidR="00455149" w:rsidRPr="00D365CA" w:rsidRDefault="00455149">
      <w:pPr>
        <w:rPr>
          <w:i/>
          <w:lang w:val="es-SV"/>
        </w:rPr>
      </w:pPr>
    </w:p>
    <w:p w14:paraId="34D3B41C" w14:textId="29CE1EDC" w:rsidR="00455149" w:rsidRPr="00D365CA" w:rsidRDefault="00455149">
      <w:pPr>
        <w:rPr>
          <w:lang w:val="es-SV"/>
        </w:rPr>
      </w:pPr>
      <w:r w:rsidRPr="00D365CA">
        <w:rPr>
          <w:lang w:val="es-SV"/>
        </w:rPr>
        <w:t>POR CUANTO</w:t>
      </w:r>
      <w:r w:rsidR="004F37B7" w:rsidRPr="00D365CA">
        <w:rPr>
          <w:lang w:val="es-SV"/>
        </w:rPr>
        <w:t>.</w:t>
      </w:r>
    </w:p>
    <w:p w14:paraId="5416B25D" w14:textId="77777777" w:rsidR="008C3AF2" w:rsidRPr="00D365CA" w:rsidRDefault="008C3AF2">
      <w:pPr>
        <w:rPr>
          <w:lang w:val="es-SV"/>
        </w:rPr>
      </w:pPr>
    </w:p>
    <w:p w14:paraId="38B16D77" w14:textId="77777777" w:rsidR="00455149" w:rsidRPr="00D365CA" w:rsidRDefault="00455149">
      <w:pPr>
        <w:jc w:val="both"/>
        <w:rPr>
          <w:lang w:val="es-SV"/>
        </w:rPr>
      </w:pPr>
      <w:r w:rsidRPr="00D365CA">
        <w:rPr>
          <w:lang w:val="es-SV"/>
        </w:rPr>
        <w:t xml:space="preserve">Nosotros </w:t>
      </w:r>
      <w:r w:rsidRPr="00D365CA">
        <w:rPr>
          <w:i/>
          <w:iCs/>
          <w:lang w:val="es-SV"/>
        </w:rPr>
        <w:t>[indique nombre completo del Fabricante]</w:t>
      </w:r>
      <w:r w:rsidRPr="00D365CA">
        <w:rPr>
          <w:lang w:val="es-SV"/>
        </w:rPr>
        <w:t xml:space="preserve">, como fabricantes oficiales de </w:t>
      </w:r>
      <w:r w:rsidRPr="00D365CA">
        <w:rPr>
          <w:i/>
          <w:iCs/>
          <w:lang w:val="es-SV"/>
        </w:rPr>
        <w:t>[indique el nombre de los bienes fabricados]</w:t>
      </w:r>
      <w:r w:rsidRPr="00D365CA">
        <w:rPr>
          <w:lang w:val="es-SV"/>
        </w:rPr>
        <w:t xml:space="preserve">, con fábricas ubicadas en </w:t>
      </w:r>
      <w:r w:rsidRPr="00D365CA">
        <w:rPr>
          <w:i/>
          <w:iCs/>
          <w:lang w:val="es-SV"/>
        </w:rPr>
        <w:t>[indique la dirección completa de las fábricas],</w:t>
      </w:r>
      <w:r w:rsidR="00E6408B" w:rsidRPr="00D365CA">
        <w:rPr>
          <w:i/>
          <w:iCs/>
          <w:lang w:val="es-SV"/>
        </w:rPr>
        <w:t xml:space="preserve"> </w:t>
      </w:r>
      <w:r w:rsidR="00526113" w:rsidRPr="00D365CA">
        <w:rPr>
          <w:lang w:val="es-SV"/>
        </w:rPr>
        <w:t xml:space="preserve">autorizamos </w:t>
      </w:r>
      <w:r w:rsidRPr="00D365CA">
        <w:rPr>
          <w:lang w:val="es-SV"/>
        </w:rPr>
        <w:t xml:space="preserve">mediante el presente a </w:t>
      </w:r>
      <w:r w:rsidRPr="00D365CA">
        <w:rPr>
          <w:i/>
          <w:iCs/>
          <w:lang w:val="es-SV"/>
        </w:rPr>
        <w:t>[indique el nombre completo del Licitante]</w:t>
      </w:r>
      <w:r w:rsidRPr="00D365CA">
        <w:rPr>
          <w:lang w:val="es-SV"/>
        </w:rPr>
        <w:t xml:space="preserve"> a presentar una Oferta con el propósito de suministrar los siguientes Bienes de nuestra fabricación </w:t>
      </w:r>
      <w:r w:rsidRPr="00D365CA">
        <w:rPr>
          <w:i/>
          <w:iCs/>
          <w:lang w:val="es-SV"/>
        </w:rPr>
        <w:t>[nombre y breve descripción de los bienes]</w:t>
      </w:r>
      <w:r w:rsidRPr="00D365CA">
        <w:rPr>
          <w:lang w:val="es-SV"/>
        </w:rPr>
        <w:t>, y a posteriormente negociar y firmar el Contrato.</w:t>
      </w:r>
    </w:p>
    <w:p w14:paraId="09C1392A" w14:textId="77777777" w:rsidR="00455149" w:rsidRPr="00D365CA" w:rsidRDefault="00455149">
      <w:pPr>
        <w:jc w:val="both"/>
        <w:rPr>
          <w:lang w:val="es-SV"/>
        </w:rPr>
      </w:pPr>
    </w:p>
    <w:p w14:paraId="54BAA5F2" w14:textId="7FBDEB67" w:rsidR="00455149" w:rsidRPr="00D365CA" w:rsidRDefault="00455149">
      <w:pPr>
        <w:jc w:val="both"/>
        <w:rPr>
          <w:lang w:val="es-SV"/>
        </w:rPr>
      </w:pPr>
      <w:r w:rsidRPr="00D365CA">
        <w:rPr>
          <w:lang w:val="es-SV"/>
        </w:rPr>
        <w:t xml:space="preserve">Por este medio extendemos nuestro aval y plena garantía, conforme a </w:t>
      </w:r>
      <w:r w:rsidR="00775C89" w:rsidRPr="00D365CA">
        <w:rPr>
          <w:lang w:val="es-SV"/>
        </w:rPr>
        <w:t>la IAL </w:t>
      </w:r>
      <w:r w:rsidRPr="00D365CA">
        <w:rPr>
          <w:lang w:val="es-SV"/>
        </w:rPr>
        <w:t>28 de las Condiciones Generales del Contrato, respecto de los Bienes ofrecidos por la firma antes</w:t>
      </w:r>
      <w:r w:rsidR="008C3AF2" w:rsidRPr="00D365CA">
        <w:rPr>
          <w:lang w:val="es-SV"/>
        </w:rPr>
        <w:t> </w:t>
      </w:r>
      <w:r w:rsidRPr="00D365CA">
        <w:rPr>
          <w:lang w:val="es-SV"/>
        </w:rPr>
        <w:t>mencionada.</w:t>
      </w:r>
    </w:p>
    <w:p w14:paraId="177D1CC4" w14:textId="77777777" w:rsidR="00455149" w:rsidRPr="00D365CA" w:rsidRDefault="00455149">
      <w:pPr>
        <w:jc w:val="both"/>
        <w:rPr>
          <w:lang w:val="es-SV"/>
        </w:rPr>
      </w:pPr>
    </w:p>
    <w:p w14:paraId="778EC9A4" w14:textId="4E71B4FC" w:rsidR="003F58B3" w:rsidRPr="00D365CA" w:rsidRDefault="003F58B3" w:rsidP="00285E43">
      <w:pPr>
        <w:jc w:val="both"/>
        <w:rPr>
          <w:lang w:val="es-SV"/>
        </w:rPr>
      </w:pPr>
      <w:r w:rsidRPr="00D365CA">
        <w:rPr>
          <w:lang w:val="es-SV"/>
        </w:rPr>
        <w:t xml:space="preserve">Nosotros </w:t>
      </w:r>
      <w:r w:rsidR="00833738" w:rsidRPr="00D365CA">
        <w:rPr>
          <w:lang w:val="es-SV"/>
        </w:rPr>
        <w:t>confirmamos</w:t>
      </w:r>
      <w:r w:rsidRPr="00D365CA">
        <w:rPr>
          <w:lang w:val="es-SV"/>
        </w:rPr>
        <w:t xml:space="preserve"> que no hemos incurrido o empleado trabajo </w:t>
      </w:r>
      <w:r w:rsidR="00B6391C" w:rsidRPr="00D365CA">
        <w:rPr>
          <w:lang w:val="es-SV"/>
        </w:rPr>
        <w:t>forzoso</w:t>
      </w:r>
      <w:r w:rsidRPr="00D365CA">
        <w:rPr>
          <w:lang w:val="es-SV"/>
        </w:rPr>
        <w:t xml:space="preserve"> o personas sujetas a t</w:t>
      </w:r>
      <w:r w:rsidR="00B93BE2" w:rsidRPr="00D365CA">
        <w:rPr>
          <w:lang w:val="es-SV"/>
        </w:rPr>
        <w:t>rata</w:t>
      </w:r>
      <w:r w:rsidRPr="00D365CA">
        <w:rPr>
          <w:lang w:val="es-SV"/>
        </w:rPr>
        <w:t xml:space="preserve"> de personas o trabajo infantil de conformidad con la Cláusula 14 de las Condiciones Generales del Contrato. </w:t>
      </w:r>
    </w:p>
    <w:p w14:paraId="492764CE" w14:textId="77777777" w:rsidR="003F58B3" w:rsidRPr="00D365CA" w:rsidRDefault="003F58B3" w:rsidP="00285E43">
      <w:pPr>
        <w:jc w:val="both"/>
        <w:rPr>
          <w:lang w:val="es-SV"/>
        </w:rPr>
      </w:pPr>
    </w:p>
    <w:p w14:paraId="35C55B9A" w14:textId="3BDA84DA" w:rsidR="00455149" w:rsidRPr="00D365CA" w:rsidRDefault="00455149" w:rsidP="00B93BE2">
      <w:pPr>
        <w:spacing w:before="120" w:after="120"/>
        <w:jc w:val="both"/>
        <w:rPr>
          <w:lang w:val="es-SV"/>
        </w:rPr>
      </w:pPr>
      <w:r w:rsidRPr="00D365CA">
        <w:rPr>
          <w:lang w:val="es-SV"/>
        </w:rPr>
        <w:t xml:space="preserve">Firma: </w:t>
      </w:r>
      <w:r w:rsidRPr="00D365CA">
        <w:rPr>
          <w:i/>
          <w:iCs/>
          <w:lang w:val="es-SV"/>
        </w:rPr>
        <w:t xml:space="preserve">[indique firma de los representantes autorizados del Fabricante]. </w:t>
      </w:r>
    </w:p>
    <w:p w14:paraId="6F57F8F6" w14:textId="77777777" w:rsidR="00455149" w:rsidRPr="00D365CA" w:rsidRDefault="00455149" w:rsidP="00B93BE2">
      <w:pPr>
        <w:spacing w:before="120" w:after="120"/>
        <w:rPr>
          <w:lang w:val="es-SV"/>
        </w:rPr>
      </w:pPr>
    </w:p>
    <w:p w14:paraId="467A5357" w14:textId="77777777" w:rsidR="00455149" w:rsidRPr="00D365CA" w:rsidRDefault="00455149" w:rsidP="00B93BE2">
      <w:pPr>
        <w:spacing w:before="120" w:after="120"/>
        <w:rPr>
          <w:lang w:val="es-SV"/>
        </w:rPr>
      </w:pPr>
      <w:r w:rsidRPr="00D365CA">
        <w:rPr>
          <w:lang w:val="es-SV"/>
        </w:rPr>
        <w:t xml:space="preserve">Nombre: </w:t>
      </w:r>
      <w:r w:rsidRPr="00D365CA">
        <w:rPr>
          <w:i/>
          <w:iCs/>
          <w:lang w:val="es-SV"/>
        </w:rPr>
        <w:t>[indique el nombre completo</w:t>
      </w:r>
      <w:r w:rsidR="00E6408B" w:rsidRPr="00D365CA">
        <w:rPr>
          <w:i/>
          <w:iCs/>
          <w:lang w:val="es-SV"/>
        </w:rPr>
        <w:t xml:space="preserve"> </w:t>
      </w:r>
      <w:r w:rsidRPr="00D365CA">
        <w:rPr>
          <w:i/>
          <w:iCs/>
          <w:lang w:val="es-SV"/>
        </w:rPr>
        <w:t>de los representantes autorizad</w:t>
      </w:r>
      <w:r w:rsidR="00526113" w:rsidRPr="00D365CA">
        <w:rPr>
          <w:i/>
          <w:iCs/>
          <w:lang w:val="es-SV"/>
        </w:rPr>
        <w:t>os</w:t>
      </w:r>
      <w:r w:rsidRPr="00D365CA">
        <w:rPr>
          <w:i/>
          <w:iCs/>
          <w:lang w:val="es-SV"/>
        </w:rPr>
        <w:t xml:space="preserve"> del Fabricante]</w:t>
      </w:r>
      <w:r w:rsidRPr="00D365CA">
        <w:rPr>
          <w:lang w:val="es-SV"/>
        </w:rPr>
        <w:t>.</w:t>
      </w:r>
    </w:p>
    <w:p w14:paraId="5DDC190E" w14:textId="77777777" w:rsidR="00455149" w:rsidRPr="00D365CA" w:rsidRDefault="00455149" w:rsidP="00B93BE2">
      <w:pPr>
        <w:spacing w:before="120" w:after="120"/>
        <w:rPr>
          <w:lang w:val="es-SV"/>
        </w:rPr>
      </w:pPr>
    </w:p>
    <w:p w14:paraId="5FBA0FDE" w14:textId="77777777" w:rsidR="00455149" w:rsidRPr="00D365CA" w:rsidRDefault="00455149" w:rsidP="00B93BE2">
      <w:pPr>
        <w:spacing w:before="120" w:after="120"/>
        <w:rPr>
          <w:lang w:val="es-SV"/>
        </w:rPr>
      </w:pPr>
      <w:r w:rsidRPr="00D365CA">
        <w:rPr>
          <w:lang w:val="es-SV"/>
        </w:rPr>
        <w:t>Cargo:</w:t>
      </w:r>
      <w:r w:rsidRPr="00D365CA">
        <w:rPr>
          <w:i/>
          <w:iCs/>
          <w:lang w:val="es-SV"/>
        </w:rPr>
        <w:t xml:space="preserve"> [indique el cargo].</w:t>
      </w:r>
    </w:p>
    <w:p w14:paraId="7FFF930F" w14:textId="77777777" w:rsidR="00455149" w:rsidRPr="00D365CA" w:rsidRDefault="00455149" w:rsidP="00B93BE2">
      <w:pPr>
        <w:spacing w:before="120" w:after="120"/>
        <w:rPr>
          <w:lang w:val="es-SV"/>
        </w:rPr>
      </w:pPr>
    </w:p>
    <w:p w14:paraId="0B212F2D" w14:textId="1BB2934B" w:rsidR="00455149" w:rsidRPr="00D365CA" w:rsidRDefault="00455149" w:rsidP="00B93BE2">
      <w:pPr>
        <w:spacing w:before="120" w:after="120"/>
        <w:rPr>
          <w:lang w:val="es-SV"/>
        </w:rPr>
      </w:pPr>
      <w:r w:rsidRPr="00D365CA">
        <w:rPr>
          <w:lang w:val="es-SV"/>
        </w:rPr>
        <w:t>Fechado el día ____________ de __________________del año _</w:t>
      </w:r>
      <w:r w:rsidR="008C3AF2" w:rsidRPr="00D365CA">
        <w:rPr>
          <w:lang w:val="es-SV"/>
        </w:rPr>
        <w:t>_____</w:t>
      </w:r>
      <w:r w:rsidRPr="00D365CA">
        <w:rPr>
          <w:lang w:val="es-SV"/>
        </w:rPr>
        <w:t xml:space="preserve">_ </w:t>
      </w:r>
      <w:r w:rsidRPr="00D365CA">
        <w:rPr>
          <w:i/>
          <w:iCs/>
          <w:lang w:val="es-SV"/>
        </w:rPr>
        <w:t>[fecha de la firma].</w:t>
      </w:r>
    </w:p>
    <w:p w14:paraId="1F733EF8" w14:textId="77777777" w:rsidR="00455149" w:rsidRPr="00D365CA" w:rsidRDefault="00455149">
      <w:pPr>
        <w:rPr>
          <w:lang w:val="es-SV"/>
        </w:rPr>
      </w:pPr>
    </w:p>
    <w:p w14:paraId="23436811" w14:textId="77777777" w:rsidR="00796460" w:rsidRPr="00D365CA"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SV"/>
        </w:rPr>
        <w:sectPr w:rsidR="00796460" w:rsidRPr="00D365CA" w:rsidSect="00F70383">
          <w:headerReference w:type="even" r:id="rId46"/>
          <w:headerReference w:type="default" r:id="rId47"/>
          <w:headerReference w:type="first" r:id="rId48"/>
          <w:pgSz w:w="12240" w:h="15840" w:code="1"/>
          <w:pgMar w:top="1134" w:right="1325" w:bottom="1440" w:left="1276" w:header="720" w:footer="720" w:gutter="0"/>
          <w:paperSrc w:first="15" w:other="15"/>
          <w:cols w:space="720"/>
        </w:sectPr>
      </w:pPr>
    </w:p>
    <w:p w14:paraId="6BFC21F3" w14:textId="3F196D65" w:rsidR="00455149" w:rsidRPr="00D365CA" w:rsidRDefault="00514EB8" w:rsidP="00BE3A53">
      <w:pPr>
        <w:pStyle w:val="Tabla1Subtitulo"/>
        <w:rPr>
          <w:lang w:val="es-SV"/>
        </w:rPr>
      </w:pPr>
      <w:bookmarkStart w:id="415" w:name="_Toc454620903"/>
      <w:bookmarkStart w:id="416" w:name="_Toc436903899"/>
      <w:bookmarkStart w:id="417" w:name="_Toc347227543"/>
      <w:bookmarkStart w:id="418" w:name="_Toc136871426"/>
      <w:r w:rsidRPr="00D365CA">
        <w:rPr>
          <w:lang w:val="es-SV"/>
        </w:rPr>
        <w:lastRenderedPageBreak/>
        <w:t>Sección </w:t>
      </w:r>
      <w:r w:rsidR="00455149" w:rsidRPr="00D365CA">
        <w:rPr>
          <w:lang w:val="es-SV"/>
        </w:rPr>
        <w:t xml:space="preserve">V. Países </w:t>
      </w:r>
      <w:bookmarkEnd w:id="402"/>
      <w:bookmarkEnd w:id="403"/>
      <w:bookmarkEnd w:id="404"/>
      <w:bookmarkEnd w:id="405"/>
      <w:bookmarkEnd w:id="415"/>
      <w:bookmarkEnd w:id="416"/>
      <w:bookmarkEnd w:id="417"/>
      <w:r w:rsidR="001A3395" w:rsidRPr="00D365CA">
        <w:rPr>
          <w:lang w:val="es-SV"/>
        </w:rPr>
        <w:t>Elegibles</w:t>
      </w:r>
      <w:bookmarkEnd w:id="418"/>
      <w:r w:rsidR="004F37B7" w:rsidRPr="00D365CA">
        <w:rPr>
          <w:lang w:val="es-SV"/>
        </w:rPr>
        <w:t>.</w:t>
      </w:r>
    </w:p>
    <w:p w14:paraId="42AF55F2" w14:textId="77777777" w:rsidR="00455149" w:rsidRPr="00D365CA" w:rsidRDefault="00455149">
      <w:pPr>
        <w:jc w:val="center"/>
        <w:rPr>
          <w:b/>
          <w:lang w:val="es-SV"/>
        </w:rPr>
      </w:pPr>
    </w:p>
    <w:p w14:paraId="5B8109B1" w14:textId="66651AE9" w:rsidR="00C533CC" w:rsidRPr="00D365CA" w:rsidRDefault="00C533CC" w:rsidP="00C533CC">
      <w:pPr>
        <w:jc w:val="center"/>
        <w:rPr>
          <w:b/>
          <w:lang w:val="es-SV"/>
        </w:rPr>
      </w:pPr>
      <w:r w:rsidRPr="00D365CA">
        <w:rPr>
          <w:b/>
          <w:bCs/>
          <w:lang w:val="es-SV"/>
        </w:rPr>
        <w:t>Elegibilidad para el suministro de bienes, obras y servicios distintos de</w:t>
      </w:r>
      <w:r w:rsidR="008C3AF2" w:rsidRPr="00D365CA">
        <w:rPr>
          <w:b/>
          <w:bCs/>
          <w:lang w:val="es-SV"/>
        </w:rPr>
        <w:t> </w:t>
      </w:r>
      <w:r w:rsidRPr="00D365CA">
        <w:rPr>
          <w:b/>
          <w:bCs/>
          <w:lang w:val="es-SV"/>
        </w:rPr>
        <w:t>los</w:t>
      </w:r>
      <w:r w:rsidR="008C3AF2" w:rsidRPr="00D365CA">
        <w:rPr>
          <w:b/>
          <w:bCs/>
          <w:lang w:val="es-SV"/>
        </w:rPr>
        <w:t> </w:t>
      </w:r>
      <w:r w:rsidRPr="00D365CA">
        <w:rPr>
          <w:b/>
          <w:bCs/>
          <w:lang w:val="es-SV"/>
        </w:rPr>
        <w:t>de</w:t>
      </w:r>
      <w:r w:rsidR="008C3AF2" w:rsidRPr="00D365CA">
        <w:rPr>
          <w:b/>
          <w:bCs/>
          <w:lang w:val="es-SV"/>
        </w:rPr>
        <w:t> </w:t>
      </w:r>
      <w:r w:rsidRPr="00D365CA">
        <w:rPr>
          <w:b/>
          <w:bCs/>
          <w:lang w:val="es-SV"/>
        </w:rPr>
        <w:t>consultoría en adquisiciones financiadas por el Banco</w:t>
      </w:r>
      <w:r w:rsidR="004F37B7" w:rsidRPr="00D365CA">
        <w:rPr>
          <w:b/>
          <w:bCs/>
          <w:lang w:val="es-SV"/>
        </w:rPr>
        <w:t>.</w:t>
      </w:r>
    </w:p>
    <w:p w14:paraId="005DB0E8" w14:textId="77777777" w:rsidR="00C533CC" w:rsidRPr="00D365CA" w:rsidRDefault="00C533CC" w:rsidP="00C533CC">
      <w:pPr>
        <w:jc w:val="center"/>
        <w:rPr>
          <w:lang w:val="es-SV"/>
        </w:rPr>
      </w:pPr>
    </w:p>
    <w:p w14:paraId="25587373" w14:textId="77777777" w:rsidR="00C533CC" w:rsidRPr="00D365CA" w:rsidRDefault="00C533CC" w:rsidP="00C533CC">
      <w:pPr>
        <w:jc w:val="center"/>
        <w:rPr>
          <w:lang w:val="es-SV"/>
        </w:rPr>
      </w:pPr>
    </w:p>
    <w:p w14:paraId="4D51BAF9" w14:textId="7976BC26" w:rsidR="00C533CC" w:rsidRPr="00D365CA" w:rsidRDefault="00C533CC" w:rsidP="00D413FE">
      <w:pPr>
        <w:pStyle w:val="Sangra2detindependiente"/>
        <w:tabs>
          <w:tab w:val="clear" w:pos="720"/>
        </w:tabs>
        <w:ind w:left="0" w:firstLine="0"/>
        <w:jc w:val="both"/>
        <w:rPr>
          <w:lang w:val="es-SV"/>
        </w:rPr>
      </w:pPr>
      <w:r w:rsidRPr="00D365CA">
        <w:rPr>
          <w:lang w:val="es-SV"/>
        </w:rPr>
        <w:t xml:space="preserve">Con referencia a las </w:t>
      </w:r>
      <w:r w:rsidR="00833738" w:rsidRPr="00D365CA">
        <w:rPr>
          <w:lang w:val="es-SV"/>
        </w:rPr>
        <w:t xml:space="preserve">IAL </w:t>
      </w:r>
      <w:r w:rsidRPr="00D365CA">
        <w:rPr>
          <w:lang w:val="es-SV"/>
        </w:rPr>
        <w:t>4.8 y 5.1 de las Instrucciones a los Licitantes (IAL), para</w:t>
      </w:r>
      <w:r w:rsidR="008C3AF2" w:rsidRPr="00D365CA">
        <w:rPr>
          <w:lang w:val="es-SV"/>
        </w:rPr>
        <w:t> </w:t>
      </w:r>
      <w:r w:rsidRPr="00D365CA">
        <w:rPr>
          <w:lang w:val="es-SV"/>
        </w:rPr>
        <w:t xml:space="preserve">información de los Licitantes, las firmas, </w:t>
      </w:r>
      <w:r w:rsidR="006B1ADF" w:rsidRPr="00D365CA">
        <w:rPr>
          <w:lang w:val="es-SV"/>
        </w:rPr>
        <w:t xml:space="preserve">los </w:t>
      </w:r>
      <w:r w:rsidRPr="00D365CA">
        <w:rPr>
          <w:lang w:val="es-SV"/>
        </w:rPr>
        <w:t xml:space="preserve">bienes y </w:t>
      </w:r>
      <w:r w:rsidR="006B1ADF" w:rsidRPr="00D365CA">
        <w:rPr>
          <w:lang w:val="es-SV"/>
        </w:rPr>
        <w:t xml:space="preserve">los </w:t>
      </w:r>
      <w:r w:rsidRPr="00D365CA">
        <w:rPr>
          <w:lang w:val="es-SV"/>
        </w:rPr>
        <w:t xml:space="preserve">servicios de los siguientes países están excluidos actualmente de participar en este </w:t>
      </w:r>
      <w:r w:rsidR="001F79EB" w:rsidRPr="00D365CA">
        <w:rPr>
          <w:lang w:val="es-SV"/>
        </w:rPr>
        <w:t xml:space="preserve">Proceso </w:t>
      </w:r>
      <w:r w:rsidR="00D413FE" w:rsidRPr="00D365CA">
        <w:rPr>
          <w:lang w:val="es-SV"/>
        </w:rPr>
        <w:t>de Licitación</w:t>
      </w:r>
      <w:r w:rsidRPr="00D365CA">
        <w:rPr>
          <w:lang w:val="es-SV"/>
        </w:rPr>
        <w:t>:</w:t>
      </w:r>
    </w:p>
    <w:p w14:paraId="537ED386" w14:textId="77777777" w:rsidR="00C533CC" w:rsidRPr="00D365CA" w:rsidRDefault="00C533CC" w:rsidP="00C533CC">
      <w:pPr>
        <w:pStyle w:val="Sangradetextonormal"/>
        <w:ind w:left="1440" w:hanging="720"/>
        <w:rPr>
          <w:lang w:val="es-SV"/>
        </w:rPr>
      </w:pPr>
    </w:p>
    <w:p w14:paraId="43859931" w14:textId="768F3AD6" w:rsidR="00C533CC" w:rsidRPr="00D365CA" w:rsidRDefault="006B1ADF" w:rsidP="00CF3712">
      <w:pPr>
        <w:rPr>
          <w:i/>
          <w:iCs/>
          <w:lang w:val="es-SV"/>
        </w:rPr>
      </w:pPr>
      <w:r w:rsidRPr="00D365CA">
        <w:rPr>
          <w:lang w:val="es-SV"/>
        </w:rPr>
        <w:t xml:space="preserve">En virtud de </w:t>
      </w:r>
      <w:r w:rsidR="00C533CC" w:rsidRPr="00D365CA">
        <w:rPr>
          <w:lang w:val="es-SV"/>
        </w:rPr>
        <w:t xml:space="preserve">las </w:t>
      </w:r>
      <w:r w:rsidR="00833738" w:rsidRPr="00D365CA">
        <w:rPr>
          <w:lang w:val="es-SV"/>
        </w:rPr>
        <w:t xml:space="preserve">IAL </w:t>
      </w:r>
      <w:r w:rsidR="00C533CC" w:rsidRPr="00D365CA">
        <w:rPr>
          <w:lang w:val="es-SV"/>
        </w:rPr>
        <w:t xml:space="preserve">4.8 </w:t>
      </w:r>
      <w:r w:rsidR="008C3AF2" w:rsidRPr="00D365CA">
        <w:rPr>
          <w:lang w:val="es-SV"/>
        </w:rPr>
        <w:t>(</w:t>
      </w:r>
      <w:r w:rsidR="00C533CC" w:rsidRPr="00D365CA">
        <w:rPr>
          <w:lang w:val="es-SV"/>
        </w:rPr>
        <w:t>a) y 5.1:</w:t>
      </w:r>
      <w:r w:rsidR="00C533CC" w:rsidRPr="00D365CA">
        <w:rPr>
          <w:i/>
          <w:iCs/>
          <w:lang w:val="es-SV"/>
        </w:rPr>
        <w:t xml:space="preserve"> [proporcione la lista de los países aprobada por el Banco a los cuales aplicar restricciones o indique “ninguno”].</w:t>
      </w:r>
    </w:p>
    <w:p w14:paraId="7752BAA6" w14:textId="77777777" w:rsidR="00C533CC" w:rsidRPr="00D365CA" w:rsidRDefault="00C533CC" w:rsidP="00CF3712">
      <w:pPr>
        <w:rPr>
          <w:i/>
          <w:iCs/>
          <w:lang w:val="es-SV"/>
        </w:rPr>
      </w:pPr>
    </w:p>
    <w:p w14:paraId="3BCF67F1" w14:textId="431140F1" w:rsidR="00C533CC" w:rsidRPr="00D365CA" w:rsidRDefault="006B1ADF" w:rsidP="00CF3712">
      <w:pPr>
        <w:rPr>
          <w:b/>
          <w:lang w:val="es-SV"/>
        </w:rPr>
      </w:pPr>
      <w:r w:rsidRPr="00D365CA">
        <w:rPr>
          <w:lang w:val="es-SV"/>
        </w:rPr>
        <w:t xml:space="preserve">En virtud de </w:t>
      </w:r>
      <w:r w:rsidR="00C533CC" w:rsidRPr="00D365CA">
        <w:rPr>
          <w:lang w:val="es-SV"/>
        </w:rPr>
        <w:t xml:space="preserve">las </w:t>
      </w:r>
      <w:r w:rsidR="00833738" w:rsidRPr="00D365CA">
        <w:rPr>
          <w:lang w:val="es-SV"/>
        </w:rPr>
        <w:t>IAL</w:t>
      </w:r>
      <w:r w:rsidR="00C533CC" w:rsidRPr="00D365CA">
        <w:rPr>
          <w:lang w:val="es-SV"/>
        </w:rPr>
        <w:t xml:space="preserve"> 4.8 </w:t>
      </w:r>
      <w:r w:rsidR="008C3AF2" w:rsidRPr="00D365CA">
        <w:rPr>
          <w:lang w:val="es-SV"/>
        </w:rPr>
        <w:t>(</w:t>
      </w:r>
      <w:r w:rsidR="00C533CC" w:rsidRPr="00D365CA">
        <w:rPr>
          <w:lang w:val="es-SV"/>
        </w:rPr>
        <w:t xml:space="preserve">b) y 5.1: </w:t>
      </w:r>
      <w:r w:rsidR="00C533CC" w:rsidRPr="00D365CA">
        <w:rPr>
          <w:i/>
          <w:iCs/>
          <w:lang w:val="es-SV"/>
        </w:rPr>
        <w:t>[proporcione la lista de los países aprobada por el Banco a los cuales aplicar restricciones o indique “ninguno”].</w:t>
      </w:r>
    </w:p>
    <w:p w14:paraId="1ED36949" w14:textId="77777777" w:rsidR="00C533CC" w:rsidRPr="00D365CA" w:rsidRDefault="00C533CC">
      <w:pPr>
        <w:jc w:val="center"/>
        <w:rPr>
          <w:b/>
          <w:lang w:val="es-SV"/>
        </w:rPr>
      </w:pPr>
    </w:p>
    <w:p w14:paraId="2F7ADC1A" w14:textId="77777777" w:rsidR="00796460" w:rsidRPr="00D365CA" w:rsidRDefault="00796460">
      <w:pPr>
        <w:pStyle w:val="Piedepgina"/>
        <w:tabs>
          <w:tab w:val="left" w:pos="-1080"/>
          <w:tab w:val="left" w:pos="-720"/>
          <w:tab w:val="left" w:pos="0"/>
          <w:tab w:val="left" w:pos="720"/>
          <w:tab w:val="left" w:pos="1440"/>
          <w:tab w:val="left" w:pos="2160"/>
          <w:tab w:val="left" w:pos="3510"/>
          <w:tab w:val="left" w:pos="5310"/>
          <w:tab w:val="left" w:pos="6480"/>
        </w:tabs>
        <w:rPr>
          <w:lang w:val="es-SV"/>
        </w:rPr>
        <w:sectPr w:rsidR="00796460" w:rsidRPr="00D365CA" w:rsidSect="00F70383">
          <w:headerReference w:type="even" r:id="rId49"/>
          <w:headerReference w:type="default" r:id="rId50"/>
          <w:headerReference w:type="first" r:id="rId51"/>
          <w:type w:val="oddPage"/>
          <w:pgSz w:w="12240" w:h="15840" w:code="1"/>
          <w:pgMar w:top="993" w:right="1325" w:bottom="1440" w:left="1276" w:header="720" w:footer="720" w:gutter="0"/>
          <w:paperSrc w:first="15" w:other="15"/>
          <w:pgNumType w:chapStyle="1"/>
          <w:cols w:space="720"/>
          <w:titlePg/>
        </w:sectPr>
      </w:pPr>
    </w:p>
    <w:p w14:paraId="175AAF55" w14:textId="50C6400C" w:rsidR="00832D2A" w:rsidRPr="00D365CA" w:rsidRDefault="00514EB8" w:rsidP="00BE3A53">
      <w:pPr>
        <w:pStyle w:val="Tabla1Subtitulo"/>
        <w:rPr>
          <w:lang w:val="es-SV"/>
        </w:rPr>
      </w:pPr>
      <w:bookmarkStart w:id="419" w:name="_Toc454620904"/>
      <w:bookmarkStart w:id="420" w:name="_Toc136871427"/>
      <w:bookmarkStart w:id="421" w:name="_Toc347227544"/>
      <w:bookmarkStart w:id="422" w:name="_Toc436903900"/>
      <w:r w:rsidRPr="00D365CA">
        <w:rPr>
          <w:lang w:val="es-SV"/>
        </w:rPr>
        <w:lastRenderedPageBreak/>
        <w:t>Sección </w:t>
      </w:r>
      <w:r w:rsidR="004600C9" w:rsidRPr="00D365CA">
        <w:rPr>
          <w:lang w:val="es-SV"/>
        </w:rPr>
        <w:t xml:space="preserve">VI. </w:t>
      </w:r>
      <w:bookmarkStart w:id="423" w:name="_Toc436903901"/>
      <w:r w:rsidR="004600C9" w:rsidRPr="00D365CA">
        <w:rPr>
          <w:lang w:val="es-SV"/>
        </w:rPr>
        <w:t xml:space="preserve">Fraude y </w:t>
      </w:r>
      <w:bookmarkEnd w:id="419"/>
      <w:bookmarkEnd w:id="423"/>
      <w:r w:rsidR="001A3395" w:rsidRPr="00D365CA">
        <w:rPr>
          <w:lang w:val="es-SV"/>
        </w:rPr>
        <w:t>Corrupción</w:t>
      </w:r>
      <w:bookmarkEnd w:id="420"/>
      <w:r w:rsidR="006B3AD6" w:rsidRPr="00D365CA">
        <w:rPr>
          <w:lang w:val="es-SV"/>
        </w:rPr>
        <w:t>.</w:t>
      </w:r>
    </w:p>
    <w:bookmarkEnd w:id="421"/>
    <w:bookmarkEnd w:id="422"/>
    <w:p w14:paraId="0D051A36" w14:textId="0461874C" w:rsidR="004971BA" w:rsidRPr="00D365CA" w:rsidRDefault="004971BA" w:rsidP="004971BA">
      <w:pPr>
        <w:jc w:val="center"/>
        <w:rPr>
          <w:rFonts w:eastAsiaTheme="minorHAnsi"/>
          <w:b/>
          <w:sz w:val="28"/>
          <w:szCs w:val="28"/>
          <w:lang w:val="es-SV"/>
        </w:rPr>
      </w:pPr>
      <w:r w:rsidRPr="00D365CA">
        <w:rPr>
          <w:rFonts w:eastAsiaTheme="minorHAnsi"/>
          <w:b/>
          <w:bCs/>
          <w:sz w:val="28"/>
          <w:szCs w:val="28"/>
          <w:lang w:val="es-SV"/>
        </w:rPr>
        <w:t xml:space="preserve">(La </w:t>
      </w:r>
      <w:r w:rsidR="00514EB8" w:rsidRPr="00D365CA">
        <w:rPr>
          <w:rFonts w:eastAsiaTheme="minorHAnsi"/>
          <w:b/>
          <w:bCs/>
          <w:sz w:val="28"/>
          <w:szCs w:val="28"/>
          <w:lang w:val="es-SV"/>
        </w:rPr>
        <w:t>Sección </w:t>
      </w:r>
      <w:r w:rsidR="006B1ADF" w:rsidRPr="00D365CA">
        <w:rPr>
          <w:rFonts w:eastAsiaTheme="minorHAnsi"/>
          <w:b/>
          <w:bCs/>
          <w:sz w:val="28"/>
          <w:szCs w:val="28"/>
          <w:lang w:val="es-SV"/>
        </w:rPr>
        <w:t xml:space="preserve">VI no </w:t>
      </w:r>
      <w:r w:rsidR="00CB3B3E" w:rsidRPr="00D365CA">
        <w:rPr>
          <w:rFonts w:eastAsiaTheme="minorHAnsi"/>
          <w:b/>
          <w:bCs/>
          <w:sz w:val="28"/>
          <w:szCs w:val="28"/>
          <w:lang w:val="es-SV"/>
        </w:rPr>
        <w:t>deberá modificarse</w:t>
      </w:r>
      <w:r w:rsidR="006B1ADF" w:rsidRPr="00D365CA">
        <w:rPr>
          <w:rFonts w:eastAsiaTheme="minorHAnsi"/>
          <w:b/>
          <w:bCs/>
          <w:sz w:val="28"/>
          <w:szCs w:val="28"/>
          <w:lang w:val="es-SV"/>
        </w:rPr>
        <w:t>)</w:t>
      </w:r>
    </w:p>
    <w:p w14:paraId="17CB444A" w14:textId="77777777" w:rsidR="004971BA" w:rsidRPr="00D365CA" w:rsidRDefault="004971BA" w:rsidP="004971BA">
      <w:pPr>
        <w:rPr>
          <w:rFonts w:eastAsiaTheme="minorHAnsi"/>
          <w:lang w:val="es-SV"/>
        </w:rPr>
      </w:pPr>
    </w:p>
    <w:p w14:paraId="6C0786F9" w14:textId="77777777" w:rsidR="004971BA" w:rsidRPr="00D365CA" w:rsidRDefault="004971BA" w:rsidP="00D011AE">
      <w:pPr>
        <w:numPr>
          <w:ilvl w:val="0"/>
          <w:numId w:val="121"/>
        </w:numPr>
        <w:spacing w:after="160" w:line="259" w:lineRule="auto"/>
        <w:ind w:left="360"/>
        <w:contextualSpacing/>
        <w:jc w:val="both"/>
        <w:rPr>
          <w:rFonts w:eastAsiaTheme="minorHAnsi"/>
          <w:b/>
          <w:lang w:val="es-SV"/>
        </w:rPr>
      </w:pPr>
      <w:r w:rsidRPr="00D365CA">
        <w:rPr>
          <w:rFonts w:eastAsiaTheme="minorHAnsi"/>
          <w:b/>
          <w:bCs/>
          <w:lang w:val="es-SV"/>
        </w:rPr>
        <w:t>Propósito</w:t>
      </w:r>
    </w:p>
    <w:p w14:paraId="77D1F238" w14:textId="09198556" w:rsidR="004971BA" w:rsidRPr="00D365CA" w:rsidRDefault="004971BA" w:rsidP="00D011AE">
      <w:pPr>
        <w:pStyle w:val="Prrafodelista"/>
        <w:numPr>
          <w:ilvl w:val="1"/>
          <w:numId w:val="121"/>
        </w:numPr>
        <w:spacing w:after="160"/>
        <w:ind w:left="360"/>
        <w:jc w:val="both"/>
        <w:rPr>
          <w:rFonts w:eastAsiaTheme="minorHAnsi"/>
          <w:lang w:val="es-SV"/>
        </w:rPr>
      </w:pPr>
      <w:r w:rsidRPr="00D365CA">
        <w:rPr>
          <w:rFonts w:eastAsiaTheme="minorHAnsi"/>
          <w:lang w:val="es-SV"/>
        </w:rPr>
        <w:t xml:space="preserve">Las </w:t>
      </w:r>
      <w:r w:rsidR="004D5EA3" w:rsidRPr="00D365CA">
        <w:rPr>
          <w:rFonts w:eastAsiaTheme="minorHAnsi"/>
          <w:lang w:val="es-SV"/>
        </w:rPr>
        <w:t xml:space="preserve">Directrices </w:t>
      </w:r>
      <w:r w:rsidR="00E94589" w:rsidRPr="00D365CA">
        <w:rPr>
          <w:rFonts w:eastAsiaTheme="minorHAnsi"/>
          <w:lang w:val="es-SV"/>
        </w:rPr>
        <w:t xml:space="preserve">del Banco de Lucha </w:t>
      </w:r>
      <w:r w:rsidR="004D5EA3" w:rsidRPr="00D365CA">
        <w:rPr>
          <w:rFonts w:eastAsiaTheme="minorHAnsi"/>
          <w:lang w:val="es-SV"/>
        </w:rPr>
        <w:t>Contra</w:t>
      </w:r>
      <w:r w:rsidR="00DA6ABF" w:rsidRPr="00D365CA">
        <w:rPr>
          <w:rFonts w:eastAsiaTheme="minorHAnsi"/>
          <w:lang w:val="es-SV"/>
        </w:rPr>
        <w:t xml:space="preserve"> el Fraude y</w:t>
      </w:r>
      <w:r w:rsidRPr="00D365CA">
        <w:rPr>
          <w:rFonts w:eastAsiaTheme="minorHAnsi"/>
          <w:lang w:val="es-SV"/>
        </w:rPr>
        <w:t xml:space="preserve"> la Corrupción y </w:t>
      </w:r>
      <w:r w:rsidR="00E94589" w:rsidRPr="00D365CA">
        <w:rPr>
          <w:rFonts w:eastAsiaTheme="minorHAnsi"/>
          <w:lang w:val="es-SV"/>
        </w:rPr>
        <w:t>esta sección</w:t>
      </w:r>
      <w:r w:rsidRPr="00D365CA">
        <w:rPr>
          <w:rFonts w:eastAsiaTheme="minorHAnsi"/>
          <w:lang w:val="es-SV"/>
        </w:rPr>
        <w:t xml:space="preserve"> se aplicarán a las adquisiciones en el marco de las operaciones de Financiamiento para Proyectos de Inversión del Banco.</w:t>
      </w:r>
    </w:p>
    <w:p w14:paraId="4C46409C" w14:textId="77777777" w:rsidR="004971BA" w:rsidRPr="00D365CA" w:rsidRDefault="004971BA" w:rsidP="00D011AE">
      <w:pPr>
        <w:numPr>
          <w:ilvl w:val="0"/>
          <w:numId w:val="121"/>
        </w:numPr>
        <w:spacing w:after="160" w:line="259" w:lineRule="auto"/>
        <w:ind w:left="360"/>
        <w:contextualSpacing/>
        <w:jc w:val="both"/>
        <w:rPr>
          <w:rFonts w:eastAsiaTheme="minorHAnsi"/>
          <w:b/>
          <w:lang w:val="es-SV"/>
        </w:rPr>
      </w:pPr>
      <w:r w:rsidRPr="00D365CA">
        <w:rPr>
          <w:rFonts w:eastAsiaTheme="minorHAnsi"/>
          <w:b/>
          <w:bCs/>
          <w:lang w:val="es-SV"/>
        </w:rPr>
        <w:t>Requisitos</w:t>
      </w:r>
    </w:p>
    <w:p w14:paraId="3E297AA9" w14:textId="7DCDEA43" w:rsidR="004971BA" w:rsidRPr="00D365CA" w:rsidRDefault="004971BA" w:rsidP="00D011AE">
      <w:pPr>
        <w:pStyle w:val="Prrafodelista"/>
        <w:numPr>
          <w:ilvl w:val="0"/>
          <w:numId w:val="125"/>
        </w:numPr>
        <w:autoSpaceDE w:val="0"/>
        <w:autoSpaceDN w:val="0"/>
        <w:adjustRightInd w:val="0"/>
        <w:spacing w:after="120"/>
        <w:jc w:val="both"/>
        <w:rPr>
          <w:rFonts w:eastAsiaTheme="minorHAnsi"/>
          <w:lang w:val="es-SV"/>
        </w:rPr>
      </w:pPr>
      <w:r w:rsidRPr="00D365CA">
        <w:rPr>
          <w:rFonts w:eastAsiaTheme="minorHAnsi"/>
          <w:color w:val="000000"/>
          <w:lang w:val="es-SV"/>
        </w:rPr>
        <w:t>El Banco exige que los Prestatarios (incluidos los beneficiarios del financiamiento del</w:t>
      </w:r>
      <w:r w:rsidR="008C3AF2" w:rsidRPr="00D365CA">
        <w:rPr>
          <w:rFonts w:eastAsiaTheme="minorHAnsi"/>
          <w:color w:val="000000"/>
          <w:lang w:val="es-SV"/>
        </w:rPr>
        <w:t> </w:t>
      </w:r>
      <w:r w:rsidRPr="00D365CA">
        <w:rPr>
          <w:rFonts w:eastAsiaTheme="minorHAnsi"/>
          <w:color w:val="000000"/>
          <w:lang w:val="es-SV"/>
        </w:rPr>
        <w:t>Banco), licitantes</w:t>
      </w:r>
      <w:r w:rsidR="001A3395" w:rsidRPr="00D365CA">
        <w:rPr>
          <w:rFonts w:eastAsiaTheme="minorHAnsi"/>
          <w:color w:val="000000"/>
          <w:lang w:val="es-SV"/>
        </w:rPr>
        <w:t xml:space="preserve"> (postulantes / proponentes) </w:t>
      </w:r>
      <w:r w:rsidRPr="00D365CA">
        <w:rPr>
          <w:rFonts w:eastAsiaTheme="minorHAnsi"/>
          <w:color w:val="000000"/>
          <w:lang w:val="es-SV"/>
        </w:rPr>
        <w:t>, consultores, contratistas y proveedores, todo subcontratista, subconsultor,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58538500" w14:textId="77777777" w:rsidR="004971BA" w:rsidRPr="00D365CA" w:rsidRDefault="004971BA" w:rsidP="00DB6B98">
      <w:pPr>
        <w:pStyle w:val="Prrafodelista"/>
        <w:autoSpaceDE w:val="0"/>
        <w:autoSpaceDN w:val="0"/>
        <w:adjustRightInd w:val="0"/>
        <w:spacing w:after="120"/>
        <w:ind w:left="360"/>
        <w:rPr>
          <w:rFonts w:eastAsiaTheme="minorHAnsi"/>
          <w:lang w:val="es-SV"/>
        </w:rPr>
      </w:pPr>
    </w:p>
    <w:p w14:paraId="17224883" w14:textId="77777777" w:rsidR="004971BA" w:rsidRPr="00D365CA" w:rsidRDefault="004971BA" w:rsidP="00D011AE">
      <w:pPr>
        <w:pStyle w:val="Prrafodelista"/>
        <w:numPr>
          <w:ilvl w:val="0"/>
          <w:numId w:val="125"/>
        </w:numPr>
        <w:autoSpaceDE w:val="0"/>
        <w:autoSpaceDN w:val="0"/>
        <w:adjustRightInd w:val="0"/>
        <w:spacing w:after="120"/>
        <w:jc w:val="both"/>
        <w:rPr>
          <w:rFonts w:eastAsiaTheme="minorHAnsi"/>
          <w:lang w:val="es-SV"/>
        </w:rPr>
      </w:pPr>
      <w:r w:rsidRPr="00D365CA">
        <w:rPr>
          <w:rFonts w:eastAsiaTheme="minorHAnsi"/>
          <w:lang w:val="es-SV"/>
        </w:rPr>
        <w:t>Con ese fin, el Banco:</w:t>
      </w:r>
    </w:p>
    <w:p w14:paraId="19449891" w14:textId="77777777" w:rsidR="004971BA" w:rsidRPr="00D365CA" w:rsidRDefault="004971BA" w:rsidP="00D011AE">
      <w:pPr>
        <w:numPr>
          <w:ilvl w:val="0"/>
          <w:numId w:val="122"/>
        </w:numPr>
        <w:autoSpaceDE w:val="0"/>
        <w:autoSpaceDN w:val="0"/>
        <w:adjustRightInd w:val="0"/>
        <w:spacing w:after="120"/>
        <w:ind w:left="709"/>
        <w:jc w:val="both"/>
        <w:rPr>
          <w:rFonts w:eastAsiaTheme="minorHAnsi"/>
          <w:color w:val="000000"/>
          <w:lang w:val="es-SV"/>
        </w:rPr>
      </w:pPr>
      <w:r w:rsidRPr="00D365CA">
        <w:rPr>
          <w:rFonts w:eastAsiaTheme="minorHAnsi"/>
          <w:color w:val="000000"/>
          <w:lang w:val="es-SV"/>
        </w:rPr>
        <w:t>Define de la siguiente manera, a los efectos de esta disposición, las expresiones que se indican a continuación:</w:t>
      </w:r>
    </w:p>
    <w:p w14:paraId="779DB762" w14:textId="77777777" w:rsidR="004971BA" w:rsidRPr="00D365CA" w:rsidRDefault="009E49CC" w:rsidP="00D011AE">
      <w:pPr>
        <w:numPr>
          <w:ilvl w:val="0"/>
          <w:numId w:val="123"/>
        </w:numPr>
        <w:autoSpaceDE w:val="0"/>
        <w:autoSpaceDN w:val="0"/>
        <w:adjustRightInd w:val="0"/>
        <w:spacing w:after="120"/>
        <w:ind w:left="993" w:hanging="180"/>
        <w:jc w:val="both"/>
        <w:rPr>
          <w:rFonts w:eastAsiaTheme="minorHAnsi"/>
          <w:color w:val="000000"/>
          <w:lang w:val="es-SV"/>
        </w:rPr>
      </w:pPr>
      <w:r w:rsidRPr="00D365CA">
        <w:rPr>
          <w:rFonts w:eastAsiaTheme="minorHAnsi"/>
          <w:color w:val="000000"/>
          <w:lang w:val="es-SV"/>
        </w:rPr>
        <w:t>Por “práctica corrupta” se entiende el ofrecimiento, entrega, aceptación o solicitud directa o indirecta de cualquier cosa de valor con el fin de influir indebidamente en el accionar de otra parte</w:t>
      </w:r>
      <w:r w:rsidR="004971BA" w:rsidRPr="00D365CA">
        <w:rPr>
          <w:rFonts w:eastAsiaTheme="minorHAnsi"/>
          <w:color w:val="000000"/>
          <w:lang w:val="es-SV"/>
        </w:rPr>
        <w:t>.</w:t>
      </w:r>
    </w:p>
    <w:p w14:paraId="78911A17" w14:textId="2D58B552" w:rsidR="004971BA" w:rsidRPr="00D365CA" w:rsidRDefault="009E49CC" w:rsidP="00D011AE">
      <w:pPr>
        <w:numPr>
          <w:ilvl w:val="0"/>
          <w:numId w:val="123"/>
        </w:numPr>
        <w:autoSpaceDE w:val="0"/>
        <w:autoSpaceDN w:val="0"/>
        <w:adjustRightInd w:val="0"/>
        <w:spacing w:after="120"/>
        <w:ind w:left="993" w:hanging="180"/>
        <w:jc w:val="both"/>
        <w:rPr>
          <w:rFonts w:eastAsiaTheme="minorHAnsi"/>
          <w:color w:val="000000"/>
          <w:lang w:val="es-SV"/>
        </w:rPr>
      </w:pPr>
      <w:r w:rsidRPr="00D365CA">
        <w:rPr>
          <w:rFonts w:eastAsiaTheme="minorHAnsi"/>
          <w:color w:val="000000"/>
          <w:lang w:val="es-SV"/>
        </w:rPr>
        <w:t>Por “práctica fraudulenta” se entiende cualquier acto u omisión, incluida</w:t>
      </w:r>
      <w:r w:rsidR="008C3AF2" w:rsidRPr="00D365CA">
        <w:rPr>
          <w:rFonts w:eastAsiaTheme="minorHAnsi"/>
          <w:color w:val="000000"/>
          <w:lang w:val="es-SV"/>
        </w:rPr>
        <w:t> </w:t>
      </w:r>
      <w:r w:rsidRPr="00D365CA">
        <w:rPr>
          <w:rFonts w:eastAsiaTheme="minorHAnsi"/>
          <w:color w:val="000000"/>
          <w:lang w:val="es-SV"/>
        </w:rPr>
        <w:t>la tergiversación de información, con el que se engañe o se intente engañar en forma deliberada o imprudente a una parte con el fin de obtener un beneficio financiero o de otra índole, o para evadir una</w:t>
      </w:r>
      <w:r w:rsidR="008C3AF2" w:rsidRPr="00D365CA">
        <w:rPr>
          <w:rFonts w:eastAsiaTheme="minorHAnsi"/>
          <w:color w:val="000000"/>
          <w:lang w:val="es-SV"/>
        </w:rPr>
        <w:t> </w:t>
      </w:r>
      <w:r w:rsidRPr="00D365CA">
        <w:rPr>
          <w:rFonts w:eastAsiaTheme="minorHAnsi"/>
          <w:color w:val="000000"/>
          <w:lang w:val="es-SV"/>
        </w:rPr>
        <w:t>obligación</w:t>
      </w:r>
      <w:r w:rsidR="004971BA" w:rsidRPr="00D365CA">
        <w:rPr>
          <w:rFonts w:eastAsiaTheme="minorHAnsi"/>
          <w:color w:val="000000"/>
          <w:lang w:val="es-SV"/>
        </w:rPr>
        <w:t>.</w:t>
      </w:r>
    </w:p>
    <w:p w14:paraId="71A2EF58" w14:textId="77777777" w:rsidR="004971BA" w:rsidRPr="00D365CA" w:rsidRDefault="002B5B4A" w:rsidP="00D011AE">
      <w:pPr>
        <w:numPr>
          <w:ilvl w:val="0"/>
          <w:numId w:val="123"/>
        </w:numPr>
        <w:autoSpaceDE w:val="0"/>
        <w:autoSpaceDN w:val="0"/>
        <w:adjustRightInd w:val="0"/>
        <w:spacing w:after="120"/>
        <w:ind w:left="993" w:hanging="180"/>
        <w:jc w:val="both"/>
        <w:rPr>
          <w:rFonts w:eastAsiaTheme="minorHAnsi"/>
          <w:color w:val="000000"/>
          <w:lang w:val="es-SV"/>
        </w:rPr>
      </w:pPr>
      <w:r w:rsidRPr="00D365CA">
        <w:rPr>
          <w:rFonts w:eastAsiaTheme="minorHAnsi"/>
          <w:color w:val="000000"/>
          <w:lang w:val="es-SV"/>
        </w:rPr>
        <w:t>Por “práctica colusoria” se entiende todo arreglo entre dos o más partes realizado con la intención de alcanzar un propósito ilícito, como el de influir de forma indebida en el accionar de otra parte</w:t>
      </w:r>
      <w:r w:rsidR="004971BA" w:rsidRPr="00D365CA">
        <w:rPr>
          <w:rFonts w:eastAsiaTheme="minorHAnsi"/>
          <w:color w:val="000000"/>
          <w:lang w:val="es-SV"/>
        </w:rPr>
        <w:t>.</w:t>
      </w:r>
    </w:p>
    <w:p w14:paraId="12C50113" w14:textId="77777777" w:rsidR="004971BA" w:rsidRPr="00D365CA" w:rsidRDefault="002B5B4A" w:rsidP="00D011AE">
      <w:pPr>
        <w:numPr>
          <w:ilvl w:val="0"/>
          <w:numId w:val="123"/>
        </w:numPr>
        <w:autoSpaceDE w:val="0"/>
        <w:autoSpaceDN w:val="0"/>
        <w:adjustRightInd w:val="0"/>
        <w:spacing w:after="120"/>
        <w:ind w:left="993" w:hanging="180"/>
        <w:jc w:val="both"/>
        <w:rPr>
          <w:rFonts w:eastAsiaTheme="minorHAnsi"/>
          <w:color w:val="000000"/>
          <w:lang w:val="es-SV"/>
        </w:rPr>
      </w:pPr>
      <w:r w:rsidRPr="00D365CA">
        <w:rPr>
          <w:rFonts w:eastAsiaTheme="minorHAnsi"/>
          <w:color w:val="000000"/>
          <w:lang w:val="es-SV"/>
        </w:rPr>
        <w:t>Por “práctica coercitiva” se entiende el perjuicio o daño o la amenaza de causar perjuicio o daño directa o indirectamente a cualquiera de las partes o a sus bienes para influir de forma indebida en su accionar</w:t>
      </w:r>
      <w:r w:rsidR="004971BA" w:rsidRPr="00D365CA">
        <w:rPr>
          <w:rFonts w:eastAsiaTheme="minorHAnsi"/>
          <w:color w:val="000000"/>
          <w:lang w:val="es-SV"/>
        </w:rPr>
        <w:t>.</w:t>
      </w:r>
    </w:p>
    <w:p w14:paraId="2AC7045B" w14:textId="77777777" w:rsidR="004971BA" w:rsidRPr="00D365CA" w:rsidRDefault="004971BA" w:rsidP="00D011AE">
      <w:pPr>
        <w:numPr>
          <w:ilvl w:val="0"/>
          <w:numId w:val="123"/>
        </w:numPr>
        <w:autoSpaceDE w:val="0"/>
        <w:autoSpaceDN w:val="0"/>
        <w:adjustRightInd w:val="0"/>
        <w:spacing w:after="120"/>
        <w:ind w:left="993" w:hanging="180"/>
        <w:jc w:val="both"/>
        <w:rPr>
          <w:rFonts w:eastAsiaTheme="minorHAnsi"/>
          <w:color w:val="000000"/>
          <w:lang w:val="es-SV"/>
        </w:rPr>
      </w:pPr>
      <w:r w:rsidRPr="00D365CA">
        <w:rPr>
          <w:rFonts w:eastAsiaTheme="minorHAnsi"/>
          <w:color w:val="000000"/>
          <w:lang w:val="es-SV"/>
        </w:rPr>
        <w:t xml:space="preserve">Por “práctica </w:t>
      </w:r>
      <w:r w:rsidR="002B5B4A" w:rsidRPr="00D365CA">
        <w:rPr>
          <w:rFonts w:eastAsiaTheme="minorHAnsi"/>
          <w:color w:val="000000"/>
          <w:lang w:val="es-SV"/>
        </w:rPr>
        <w:t>obstructiva</w:t>
      </w:r>
      <w:r w:rsidRPr="00D365CA">
        <w:rPr>
          <w:rFonts w:eastAsiaTheme="minorHAnsi"/>
          <w:color w:val="000000"/>
          <w:lang w:val="es-SV"/>
        </w:rPr>
        <w:t>” se entiende:</w:t>
      </w:r>
    </w:p>
    <w:p w14:paraId="2FFED15B" w14:textId="3CF9A265" w:rsidR="004971BA" w:rsidRPr="00D365CA" w:rsidRDefault="009E49CC" w:rsidP="00D011AE">
      <w:pPr>
        <w:numPr>
          <w:ilvl w:val="0"/>
          <w:numId w:val="124"/>
        </w:numPr>
        <w:autoSpaceDE w:val="0"/>
        <w:autoSpaceDN w:val="0"/>
        <w:adjustRightInd w:val="0"/>
        <w:spacing w:after="120"/>
        <w:ind w:left="1418" w:hanging="425"/>
        <w:jc w:val="both"/>
        <w:rPr>
          <w:rFonts w:eastAsiaTheme="minorHAnsi"/>
          <w:color w:val="000000"/>
          <w:lang w:val="es-SV"/>
        </w:rPr>
      </w:pPr>
      <w:r w:rsidRPr="00D365CA">
        <w:rPr>
          <w:rFonts w:eastAsiaTheme="minorHAnsi"/>
          <w:color w:val="000000"/>
          <w:lang w:val="es-SV"/>
        </w:rPr>
        <w:t>la destrucción, falsificación, alteración u ocultamiento deliberado de pruebas materiales referidas a una investigación o</w:t>
      </w:r>
      <w:r w:rsidR="008C3AF2" w:rsidRPr="00D365CA">
        <w:rPr>
          <w:rFonts w:eastAsiaTheme="minorHAnsi"/>
          <w:color w:val="000000"/>
          <w:lang w:val="es-SV"/>
        </w:rPr>
        <w:t> </w:t>
      </w:r>
      <w:r w:rsidRPr="00D365CA">
        <w:rPr>
          <w:rFonts w:eastAsiaTheme="minorHAnsi"/>
          <w:color w:val="000000"/>
          <w:lang w:val="es-SV"/>
        </w:rPr>
        <w:t>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5DB24FAC" w14:textId="77777777" w:rsidR="004971BA" w:rsidRPr="00D365CA" w:rsidRDefault="009E49CC" w:rsidP="00D011AE">
      <w:pPr>
        <w:numPr>
          <w:ilvl w:val="0"/>
          <w:numId w:val="124"/>
        </w:numPr>
        <w:autoSpaceDE w:val="0"/>
        <w:autoSpaceDN w:val="0"/>
        <w:adjustRightInd w:val="0"/>
        <w:spacing w:after="120"/>
        <w:ind w:left="1276" w:hanging="425"/>
        <w:jc w:val="both"/>
        <w:rPr>
          <w:rFonts w:eastAsiaTheme="minorHAnsi"/>
          <w:color w:val="000000"/>
          <w:lang w:val="es-SV"/>
        </w:rPr>
      </w:pPr>
      <w:r w:rsidRPr="00D365CA">
        <w:rPr>
          <w:rFonts w:eastAsiaTheme="minorHAnsi"/>
          <w:color w:val="000000"/>
          <w:lang w:val="es-SV"/>
        </w:rPr>
        <w:t>los actos destinados a impedir materialmente que el Banco ejerza sus derechos de inspección y auditoría establecidos en el párrafo 2.2 e, que figura a continuación</w:t>
      </w:r>
      <w:r w:rsidR="004971BA" w:rsidRPr="00D365CA">
        <w:rPr>
          <w:rFonts w:eastAsiaTheme="minorHAnsi"/>
          <w:color w:val="000000"/>
          <w:lang w:val="es-SV"/>
        </w:rPr>
        <w:t>.</w:t>
      </w:r>
    </w:p>
    <w:p w14:paraId="1CA75B7E" w14:textId="67DE5C62" w:rsidR="004971BA" w:rsidRPr="00D365CA" w:rsidRDefault="009E49CC" w:rsidP="00D011AE">
      <w:pPr>
        <w:numPr>
          <w:ilvl w:val="0"/>
          <w:numId w:val="122"/>
        </w:numPr>
        <w:autoSpaceDE w:val="0"/>
        <w:autoSpaceDN w:val="0"/>
        <w:adjustRightInd w:val="0"/>
        <w:spacing w:after="120"/>
        <w:ind w:left="567"/>
        <w:jc w:val="both"/>
        <w:rPr>
          <w:rFonts w:eastAsiaTheme="minorHAnsi"/>
          <w:color w:val="000000"/>
          <w:lang w:val="es-SV"/>
        </w:rPr>
      </w:pPr>
      <w:r w:rsidRPr="00D365CA">
        <w:rPr>
          <w:rFonts w:eastAsiaTheme="minorHAnsi"/>
          <w:color w:val="000000"/>
          <w:lang w:val="es-SV"/>
        </w:rPr>
        <w:lastRenderedPageBreak/>
        <w:t>Rechazará toda propuesta de adjudicación si determina que la empresa o</w:t>
      </w:r>
      <w:r w:rsidR="008C3AF2" w:rsidRPr="00D365CA">
        <w:rPr>
          <w:rFonts w:eastAsiaTheme="minorHAnsi"/>
          <w:color w:val="000000"/>
          <w:lang w:val="es-SV"/>
        </w:rPr>
        <w:t> </w:t>
      </w:r>
      <w:r w:rsidRPr="00D365CA">
        <w:rPr>
          <w:rFonts w:eastAsiaTheme="minorHAnsi"/>
          <w:color w:val="000000"/>
          <w:lang w:val="es-SV"/>
        </w:rPr>
        <w:t>persona recomendada para la adjudicación, los miembros de su personal, sus</w:t>
      </w:r>
      <w:r w:rsidR="008C3AF2" w:rsidRPr="00D365CA">
        <w:rPr>
          <w:rFonts w:eastAsiaTheme="minorHAnsi"/>
          <w:color w:val="000000"/>
          <w:lang w:val="es-SV"/>
        </w:rPr>
        <w:t> </w:t>
      </w:r>
      <w:r w:rsidRPr="00D365CA">
        <w:rPr>
          <w:rFonts w:eastAsiaTheme="minorHAnsi"/>
          <w:color w:val="000000"/>
          <w:lang w:val="es-SV"/>
        </w:rPr>
        <w:t>agentes, subconsultores, subcontratistas, prestadores de servicios, proveedores o empleados han participado, directa o indirectamente, en prácticas corruptas, fraudulentas, colusorias, coercitivas u obstructivas para competir por</w:t>
      </w:r>
      <w:r w:rsidR="008C3AF2" w:rsidRPr="00D365CA">
        <w:rPr>
          <w:rFonts w:eastAsiaTheme="minorHAnsi"/>
          <w:color w:val="000000"/>
          <w:lang w:val="es-SV"/>
        </w:rPr>
        <w:t> </w:t>
      </w:r>
      <w:r w:rsidRPr="00D365CA">
        <w:rPr>
          <w:rFonts w:eastAsiaTheme="minorHAnsi"/>
          <w:color w:val="000000"/>
          <w:lang w:val="es-SV"/>
        </w:rPr>
        <w:t>el contrato en cuestión.</w:t>
      </w:r>
    </w:p>
    <w:p w14:paraId="5B6DBABA" w14:textId="0C96C528" w:rsidR="004971BA" w:rsidRPr="00D365CA" w:rsidRDefault="009E49CC" w:rsidP="00D011AE">
      <w:pPr>
        <w:numPr>
          <w:ilvl w:val="0"/>
          <w:numId w:val="122"/>
        </w:numPr>
        <w:autoSpaceDE w:val="0"/>
        <w:autoSpaceDN w:val="0"/>
        <w:adjustRightInd w:val="0"/>
        <w:spacing w:after="120"/>
        <w:ind w:left="567"/>
        <w:jc w:val="both"/>
        <w:rPr>
          <w:rFonts w:eastAsiaTheme="minorHAnsi"/>
          <w:lang w:val="es-SV"/>
        </w:rPr>
      </w:pPr>
      <w:r w:rsidRPr="00D365CA">
        <w:rPr>
          <w:color w:val="000000"/>
          <w:lang w:val="es-SV"/>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w:t>
      </w:r>
      <w:r w:rsidR="008C3AF2" w:rsidRPr="00D365CA">
        <w:rPr>
          <w:color w:val="000000"/>
          <w:lang w:val="es-SV"/>
        </w:rPr>
        <w:t> </w:t>
      </w:r>
      <w:r w:rsidRPr="00D365CA">
        <w:rPr>
          <w:color w:val="000000"/>
          <w:lang w:val="es-SV"/>
        </w:rPr>
        <w:t>ejecución del contrato en cuestión, y que el prestatario no tomó medidas oportunas y adecuadas, satisfactorias para el Banco, para abordar dichas prácticas cuando estas ocurrieron, como informar en tiempo y forma a este último al tomar conocimiento de los hechos.</w:t>
      </w:r>
    </w:p>
    <w:p w14:paraId="1BA15620" w14:textId="6ABD743D" w:rsidR="004971BA" w:rsidRPr="00D365CA" w:rsidRDefault="009E49CC" w:rsidP="00D011AE">
      <w:pPr>
        <w:numPr>
          <w:ilvl w:val="0"/>
          <w:numId w:val="122"/>
        </w:numPr>
        <w:autoSpaceDE w:val="0"/>
        <w:autoSpaceDN w:val="0"/>
        <w:adjustRightInd w:val="0"/>
        <w:spacing w:after="120"/>
        <w:ind w:left="567"/>
        <w:jc w:val="both"/>
        <w:rPr>
          <w:rFonts w:eastAsiaTheme="minorHAnsi"/>
          <w:color w:val="000000"/>
          <w:lang w:val="es-SV"/>
        </w:rPr>
      </w:pPr>
      <w:r w:rsidRPr="00D365CA">
        <w:rPr>
          <w:rFonts w:eastAsiaTheme="minorHAnsi"/>
          <w:color w:val="000000"/>
          <w:lang w:val="es-SV"/>
        </w:rPr>
        <w:t xml:space="preserve">Podrá sancionar, conforme a lo establecido en </w:t>
      </w:r>
      <w:r w:rsidR="00E94589" w:rsidRPr="00D365CA">
        <w:rPr>
          <w:rFonts w:eastAsiaTheme="minorHAnsi"/>
          <w:color w:val="000000"/>
          <w:lang w:val="es-SV"/>
        </w:rPr>
        <w:t>las</w:t>
      </w:r>
      <w:r w:rsidRPr="00D365CA">
        <w:rPr>
          <w:rFonts w:eastAsiaTheme="minorHAnsi"/>
          <w:color w:val="000000"/>
          <w:lang w:val="es-SV"/>
        </w:rPr>
        <w:t xml:space="preserve"> </w:t>
      </w:r>
      <w:r w:rsidR="00E94589" w:rsidRPr="00D365CA">
        <w:rPr>
          <w:rFonts w:eastAsiaTheme="minorHAnsi"/>
          <w:color w:val="000000"/>
          <w:lang w:val="es-SV"/>
        </w:rPr>
        <w:t>D</w:t>
      </w:r>
      <w:r w:rsidRPr="00D365CA">
        <w:rPr>
          <w:rFonts w:eastAsiaTheme="minorHAnsi"/>
          <w:color w:val="000000"/>
          <w:lang w:val="es-SV"/>
        </w:rPr>
        <w:t xml:space="preserve">irectrices </w:t>
      </w:r>
      <w:r w:rsidR="00E94589" w:rsidRPr="00D365CA">
        <w:rPr>
          <w:rFonts w:eastAsiaTheme="minorHAnsi"/>
          <w:color w:val="000000"/>
          <w:lang w:val="es-SV"/>
        </w:rPr>
        <w:t xml:space="preserve">del Banco de Lucha Contra la Corrupción </w:t>
      </w:r>
      <w:r w:rsidRPr="00D365CA">
        <w:rPr>
          <w:rFonts w:eastAsiaTheme="minorHAnsi"/>
          <w:color w:val="000000"/>
          <w:lang w:val="es-SV"/>
        </w:rPr>
        <w:t>y a sus políticas y procedimientos de sanciones vigentes,</w:t>
      </w:r>
      <w:r w:rsidR="004971BA" w:rsidRPr="00D365CA">
        <w:rPr>
          <w:rFonts w:eastAsiaTheme="minorHAnsi"/>
          <w:color w:val="000000"/>
          <w:lang w:val="es-SV"/>
        </w:rPr>
        <w:t xml:space="preserve"> a </w:t>
      </w:r>
      <w:r w:rsidRPr="00D365CA">
        <w:rPr>
          <w:rFonts w:eastAsiaTheme="minorHAnsi"/>
          <w:color w:val="000000"/>
          <w:lang w:val="es-SV"/>
        </w:rPr>
        <w:t xml:space="preserve">cualquier empresa o </w:t>
      </w:r>
      <w:r w:rsidR="004971BA" w:rsidRPr="00D365CA">
        <w:rPr>
          <w:rFonts w:eastAsiaTheme="minorHAnsi"/>
          <w:color w:val="000000"/>
          <w:lang w:val="es-SV"/>
        </w:rPr>
        <w:t>persona en forma indefinida o durante un período determinado, lo</w:t>
      </w:r>
      <w:r w:rsidR="008C3AF2" w:rsidRPr="00D365CA">
        <w:rPr>
          <w:rFonts w:eastAsiaTheme="minorHAnsi"/>
          <w:color w:val="000000"/>
          <w:lang w:val="es-SV"/>
        </w:rPr>
        <w:t> </w:t>
      </w:r>
      <w:r w:rsidR="004971BA" w:rsidRPr="00D365CA">
        <w:rPr>
          <w:rFonts w:eastAsiaTheme="minorHAnsi"/>
          <w:color w:val="000000"/>
          <w:lang w:val="es-SV"/>
        </w:rPr>
        <w:t xml:space="preserve">que incluye declarar a dicha </w:t>
      </w:r>
      <w:r w:rsidRPr="00D365CA">
        <w:rPr>
          <w:rFonts w:eastAsiaTheme="minorHAnsi"/>
          <w:color w:val="000000"/>
          <w:lang w:val="es-SV"/>
        </w:rPr>
        <w:t>empresa</w:t>
      </w:r>
      <w:r w:rsidR="004971BA" w:rsidRPr="00D365CA">
        <w:rPr>
          <w:rFonts w:eastAsiaTheme="minorHAnsi"/>
          <w:color w:val="000000"/>
          <w:lang w:val="es-SV"/>
        </w:rPr>
        <w:t xml:space="preserve"> o persona inelegibles públicamente para: </w:t>
      </w:r>
      <w:r w:rsidR="001A3395" w:rsidRPr="00D365CA">
        <w:rPr>
          <w:rFonts w:eastAsiaTheme="minorHAnsi"/>
          <w:color w:val="000000"/>
          <w:lang w:val="es-SV"/>
        </w:rPr>
        <w:t>(</w:t>
      </w:r>
      <w:r w:rsidR="004971BA" w:rsidRPr="00D365CA">
        <w:rPr>
          <w:rFonts w:eastAsiaTheme="minorHAnsi"/>
          <w:color w:val="000000"/>
          <w:lang w:val="es-SV"/>
        </w:rPr>
        <w:t>i) obtener la adjudicación o recibir cualquier beneficio, ya sea financiero o de otra índole, de un contrato financiado por el Banco</w:t>
      </w:r>
      <w:r w:rsidR="004971BA" w:rsidRPr="00D365CA">
        <w:rPr>
          <w:rStyle w:val="Refdenotaalpie"/>
          <w:rFonts w:eastAsiaTheme="minorHAnsi"/>
          <w:color w:val="000000"/>
          <w:lang w:val="es-SV"/>
        </w:rPr>
        <w:footnoteReference w:id="3"/>
      </w:r>
      <w:r w:rsidR="00D25D3A" w:rsidRPr="00D365CA">
        <w:rPr>
          <w:rFonts w:eastAsiaTheme="minorHAnsi"/>
          <w:color w:val="000000"/>
          <w:lang w:val="es-SV"/>
        </w:rPr>
        <w:t>;</w:t>
      </w:r>
      <w:r w:rsidR="004971BA" w:rsidRPr="00D365CA">
        <w:rPr>
          <w:rFonts w:eastAsiaTheme="minorHAnsi"/>
          <w:color w:val="000000"/>
          <w:lang w:val="es-SV"/>
        </w:rPr>
        <w:t xml:space="preserve"> </w:t>
      </w:r>
      <w:r w:rsidR="001A3395" w:rsidRPr="00D365CA">
        <w:rPr>
          <w:rFonts w:eastAsiaTheme="minorHAnsi"/>
          <w:color w:val="000000"/>
          <w:lang w:val="es-SV"/>
        </w:rPr>
        <w:t>(</w:t>
      </w:r>
      <w:r w:rsidR="004971BA" w:rsidRPr="00D365CA">
        <w:rPr>
          <w:rFonts w:eastAsiaTheme="minorHAnsi"/>
          <w:color w:val="000000"/>
          <w:lang w:val="es-SV"/>
        </w:rPr>
        <w:t>ii) ser nominada</w:t>
      </w:r>
      <w:r w:rsidR="004971BA" w:rsidRPr="00D365CA">
        <w:rPr>
          <w:rStyle w:val="Refdenotaalpie"/>
          <w:rFonts w:eastAsiaTheme="minorHAnsi"/>
          <w:color w:val="000000"/>
          <w:lang w:val="es-SV"/>
        </w:rPr>
        <w:footnoteReference w:id="4"/>
      </w:r>
      <w:r w:rsidR="004971BA" w:rsidRPr="00D365CA">
        <w:rPr>
          <w:rFonts w:eastAsiaTheme="minorHAnsi"/>
          <w:color w:val="000000"/>
          <w:lang w:val="es-SV"/>
        </w:rPr>
        <w:t xml:space="preserve"> como subcontratista, consultor, fabricante o proveedor, o prestador de servicios de una firma que de lo contrario sería elegible a la cual se le haya adjudicado un contrato financiado por el Banco</w:t>
      </w:r>
      <w:r w:rsidR="00944E67" w:rsidRPr="00D365CA">
        <w:rPr>
          <w:rFonts w:eastAsiaTheme="minorHAnsi"/>
          <w:color w:val="000000"/>
          <w:lang w:val="es-SV"/>
        </w:rPr>
        <w:t>,</w:t>
      </w:r>
      <w:r w:rsidR="004971BA" w:rsidRPr="00D365CA">
        <w:rPr>
          <w:rFonts w:eastAsiaTheme="minorHAnsi"/>
          <w:color w:val="000000"/>
          <w:lang w:val="es-SV"/>
        </w:rPr>
        <w:t xml:space="preserve"> y </w:t>
      </w:r>
      <w:r w:rsidR="00D91B15" w:rsidRPr="00D365CA">
        <w:rPr>
          <w:rFonts w:eastAsiaTheme="minorHAnsi"/>
          <w:color w:val="000000"/>
          <w:lang w:val="es-SV"/>
        </w:rPr>
        <w:t>(</w:t>
      </w:r>
      <w:r w:rsidR="004971BA" w:rsidRPr="00D365CA">
        <w:rPr>
          <w:rFonts w:eastAsiaTheme="minorHAnsi"/>
          <w:color w:val="000000"/>
          <w:lang w:val="es-SV"/>
        </w:rPr>
        <w:t xml:space="preserve">iii) recibir los fondos de un préstamo del Banco o participar </w:t>
      </w:r>
      <w:r w:rsidR="00944E67" w:rsidRPr="00D365CA">
        <w:rPr>
          <w:rFonts w:eastAsiaTheme="minorHAnsi"/>
          <w:color w:val="000000"/>
          <w:lang w:val="es-SV"/>
        </w:rPr>
        <w:t xml:space="preserve">más activamente </w:t>
      </w:r>
      <w:r w:rsidR="004971BA" w:rsidRPr="00D365CA">
        <w:rPr>
          <w:rFonts w:eastAsiaTheme="minorHAnsi"/>
          <w:color w:val="000000"/>
          <w:lang w:val="es-SV"/>
        </w:rPr>
        <w:t>en la preparación o la ejecución de</w:t>
      </w:r>
      <w:r w:rsidR="00811AEC" w:rsidRPr="00D365CA">
        <w:rPr>
          <w:rFonts w:eastAsiaTheme="minorHAnsi"/>
          <w:color w:val="000000"/>
          <w:lang w:val="es-SV"/>
        </w:rPr>
        <w:t> </w:t>
      </w:r>
      <w:r w:rsidR="004971BA" w:rsidRPr="00D365CA">
        <w:rPr>
          <w:rFonts w:eastAsiaTheme="minorHAnsi"/>
          <w:color w:val="000000"/>
          <w:lang w:val="es-SV"/>
        </w:rPr>
        <w:t>cualquier proyecto financiado por el Banco.</w:t>
      </w:r>
    </w:p>
    <w:p w14:paraId="1771DA53" w14:textId="255E9CA7" w:rsidR="00455149" w:rsidRPr="00D365CA" w:rsidRDefault="000371EC" w:rsidP="00D011AE">
      <w:pPr>
        <w:numPr>
          <w:ilvl w:val="0"/>
          <w:numId w:val="122"/>
        </w:numPr>
        <w:autoSpaceDE w:val="0"/>
        <w:autoSpaceDN w:val="0"/>
        <w:adjustRightInd w:val="0"/>
        <w:spacing w:after="120"/>
        <w:ind w:left="567"/>
        <w:jc w:val="both"/>
        <w:rPr>
          <w:lang w:val="es-SV"/>
        </w:rPr>
      </w:pPr>
      <w:r w:rsidRPr="00D365CA">
        <w:rPr>
          <w:rFonts w:eastAsiaTheme="minorHAnsi"/>
          <w:color w:val="000000"/>
          <w:lang w:val="es-SV"/>
        </w:rPr>
        <w:t xml:space="preserve">Exigirá que en los documentos de solicitud de ofertas/propuestas y en los contratos financiados con préstamos del Banco se incluya una </w:t>
      </w:r>
      <w:r w:rsidR="005C6536" w:rsidRPr="00D365CA">
        <w:rPr>
          <w:rFonts w:eastAsiaTheme="minorHAnsi"/>
          <w:color w:val="000000"/>
          <w:lang w:val="es-SV"/>
        </w:rPr>
        <w:t>cláusula </w:t>
      </w:r>
      <w:r w:rsidRPr="00D365CA">
        <w:rPr>
          <w:rFonts w:eastAsiaTheme="minorHAnsi"/>
          <w:color w:val="000000"/>
          <w:lang w:val="es-SV"/>
        </w:rPr>
        <w:t>en la que se exija que los licitantes</w:t>
      </w:r>
      <w:r w:rsidR="001A3395" w:rsidRPr="00D365CA">
        <w:rPr>
          <w:rFonts w:eastAsiaTheme="minorHAnsi"/>
          <w:color w:val="000000"/>
          <w:lang w:val="es-SV"/>
        </w:rPr>
        <w:t xml:space="preserve"> (postulantes / proponentes)</w:t>
      </w:r>
      <w:r w:rsidR="004971BA" w:rsidRPr="00D365CA">
        <w:rPr>
          <w:rFonts w:eastAsiaTheme="minorHAnsi"/>
          <w:color w:val="000000"/>
          <w:lang w:val="es-SV"/>
        </w:rPr>
        <w:t xml:space="preserve">, consultores, contratistas y proveedores, </w:t>
      </w:r>
      <w:r w:rsidR="00FE0E66" w:rsidRPr="00D365CA">
        <w:rPr>
          <w:rFonts w:eastAsiaTheme="minorHAnsi"/>
          <w:color w:val="000000"/>
          <w:lang w:val="es-SV"/>
        </w:rPr>
        <w:t xml:space="preserve">así como </w:t>
      </w:r>
      <w:r w:rsidR="004971BA" w:rsidRPr="00D365CA">
        <w:rPr>
          <w:rFonts w:eastAsiaTheme="minorHAnsi"/>
          <w:color w:val="000000"/>
          <w:lang w:val="es-SV"/>
        </w:rPr>
        <w:t xml:space="preserve">sus respectivos subcontratistas, subconsultores, prestadores de servicios, proveedores, agentes y </w:t>
      </w:r>
      <w:r w:rsidR="00FE0E66" w:rsidRPr="00D365CA">
        <w:rPr>
          <w:rFonts w:eastAsiaTheme="minorHAnsi"/>
          <w:color w:val="000000"/>
          <w:lang w:val="es-SV"/>
        </w:rPr>
        <w:t>p</w:t>
      </w:r>
      <w:r w:rsidR="004971BA" w:rsidRPr="00D365CA">
        <w:rPr>
          <w:rFonts w:eastAsiaTheme="minorHAnsi"/>
          <w:color w:val="000000"/>
          <w:lang w:val="es-SV"/>
        </w:rPr>
        <w:t xml:space="preserve">ersonal, permitan </w:t>
      </w:r>
      <w:r w:rsidR="00FE0E66" w:rsidRPr="00D365CA">
        <w:rPr>
          <w:rFonts w:eastAsiaTheme="minorHAnsi"/>
          <w:color w:val="000000"/>
          <w:lang w:val="es-SV"/>
        </w:rPr>
        <w:t xml:space="preserve">al </w:t>
      </w:r>
      <w:r w:rsidR="004971BA" w:rsidRPr="00D365CA">
        <w:rPr>
          <w:rFonts w:eastAsiaTheme="minorHAnsi"/>
          <w:color w:val="000000"/>
          <w:lang w:val="es-SV"/>
        </w:rPr>
        <w:t>Banco inspeccion</w:t>
      </w:r>
      <w:r w:rsidR="00FE0E66" w:rsidRPr="00D365CA">
        <w:rPr>
          <w:rFonts w:eastAsiaTheme="minorHAnsi"/>
          <w:color w:val="000000"/>
          <w:lang w:val="es-SV"/>
        </w:rPr>
        <w:t>ar</w:t>
      </w:r>
      <w:r w:rsidR="004971BA" w:rsidRPr="00D365CA">
        <w:rPr>
          <w:rStyle w:val="Refdenotaalpie"/>
          <w:rFonts w:eastAsiaTheme="minorHAnsi"/>
          <w:color w:val="000000"/>
          <w:lang w:val="es-SV"/>
        </w:rPr>
        <w:footnoteReference w:id="5"/>
      </w:r>
      <w:r w:rsidR="004971BA" w:rsidRPr="00D365CA">
        <w:rPr>
          <w:rFonts w:eastAsiaTheme="minorHAnsi"/>
          <w:color w:val="000000"/>
          <w:lang w:val="es-SV"/>
        </w:rPr>
        <w:t xml:space="preserve"> todas </w:t>
      </w:r>
      <w:r w:rsidR="00FE0E66" w:rsidRPr="00D365CA">
        <w:rPr>
          <w:rFonts w:eastAsiaTheme="minorHAnsi"/>
          <w:color w:val="000000"/>
          <w:lang w:val="es-SV"/>
        </w:rPr>
        <w:t>la</w:t>
      </w:r>
      <w:r w:rsidR="004971BA" w:rsidRPr="00D365CA">
        <w:rPr>
          <w:rFonts w:eastAsiaTheme="minorHAnsi"/>
          <w:color w:val="000000"/>
          <w:lang w:val="es-SV"/>
        </w:rPr>
        <w:t xml:space="preserve">s cuentas, registros y otros documentos </w:t>
      </w:r>
      <w:r w:rsidR="00FE0E66" w:rsidRPr="00D365CA">
        <w:rPr>
          <w:rFonts w:eastAsiaTheme="minorHAnsi"/>
          <w:color w:val="000000"/>
          <w:lang w:val="es-SV"/>
        </w:rPr>
        <w:t>referidos a</w:t>
      </w:r>
      <w:r w:rsidR="004971BA" w:rsidRPr="00D365CA">
        <w:rPr>
          <w:rFonts w:eastAsiaTheme="minorHAnsi"/>
          <w:color w:val="000000"/>
          <w:lang w:val="es-SV"/>
        </w:rPr>
        <w:t xml:space="preserve"> la presentación de ofertas y la ejecución de contratos, </w:t>
      </w:r>
      <w:r w:rsidR="006B0A9A" w:rsidRPr="00D365CA">
        <w:rPr>
          <w:rFonts w:eastAsiaTheme="minorHAnsi"/>
          <w:color w:val="000000"/>
          <w:lang w:val="es-SV"/>
        </w:rPr>
        <w:t>y someterlos a la auditoría de profesionales nombrados por este</w:t>
      </w:r>
      <w:r w:rsidR="004971BA" w:rsidRPr="00D365CA">
        <w:rPr>
          <w:rFonts w:eastAsiaTheme="minorHAnsi"/>
          <w:color w:val="000000"/>
          <w:lang w:val="es-SV"/>
        </w:rPr>
        <w:t>.</w:t>
      </w:r>
    </w:p>
    <w:p w14:paraId="05D16DAF" w14:textId="77777777" w:rsidR="00D81BF5" w:rsidRPr="00D365CA" w:rsidRDefault="00D81BF5" w:rsidP="00DB6B98">
      <w:pPr>
        <w:pStyle w:val="Part1"/>
        <w:jc w:val="left"/>
        <w:rPr>
          <w:lang w:val="es-SV"/>
        </w:rPr>
        <w:sectPr w:rsidR="00D81BF5" w:rsidRPr="00D365CA" w:rsidSect="006B3AD6">
          <w:headerReference w:type="even" r:id="rId52"/>
          <w:headerReference w:type="default" r:id="rId53"/>
          <w:headerReference w:type="first" r:id="rId54"/>
          <w:footnotePr>
            <w:numRestart w:val="eachSect"/>
          </w:footnotePr>
          <w:type w:val="oddPage"/>
          <w:pgSz w:w="12240" w:h="15840" w:code="1"/>
          <w:pgMar w:top="1135" w:right="1440" w:bottom="1440" w:left="1276" w:header="720" w:footer="720" w:gutter="0"/>
          <w:paperSrc w:first="15" w:other="15"/>
          <w:pgNumType w:chapStyle="1"/>
          <w:cols w:space="720"/>
          <w:titlePg/>
        </w:sectPr>
      </w:pPr>
      <w:bookmarkStart w:id="424" w:name="_Toc438529602"/>
      <w:bookmarkStart w:id="425" w:name="_Toc438725758"/>
      <w:bookmarkStart w:id="426" w:name="_Toc438817753"/>
      <w:bookmarkStart w:id="427" w:name="_Toc438954447"/>
      <w:bookmarkStart w:id="428" w:name="_Toc461939622"/>
      <w:bookmarkStart w:id="429" w:name="_Toc436903902"/>
      <w:bookmarkStart w:id="430" w:name="_Toc347227545"/>
    </w:p>
    <w:p w14:paraId="532806A0" w14:textId="77777777" w:rsidR="001E0316" w:rsidRPr="00D365CA" w:rsidRDefault="001E0316" w:rsidP="001E0316">
      <w:pPr>
        <w:rPr>
          <w:lang w:val="es-SV"/>
        </w:rPr>
      </w:pPr>
      <w:bookmarkStart w:id="431" w:name="_Toc454620905"/>
    </w:p>
    <w:p w14:paraId="41930B08" w14:textId="77777777" w:rsidR="001E0316" w:rsidRPr="00D365CA" w:rsidRDefault="001E0316" w:rsidP="001E0316">
      <w:pPr>
        <w:rPr>
          <w:lang w:val="es-SV"/>
        </w:rPr>
      </w:pPr>
    </w:p>
    <w:p w14:paraId="411B02C1" w14:textId="77777777" w:rsidR="001E0316" w:rsidRPr="00D365CA" w:rsidRDefault="001E0316" w:rsidP="001E0316">
      <w:pPr>
        <w:rPr>
          <w:lang w:val="es-SV"/>
        </w:rPr>
      </w:pPr>
    </w:p>
    <w:p w14:paraId="44457F94" w14:textId="77777777" w:rsidR="001E0316" w:rsidRPr="00D365CA" w:rsidRDefault="001E0316" w:rsidP="001E0316">
      <w:pPr>
        <w:rPr>
          <w:lang w:val="es-SV"/>
        </w:rPr>
      </w:pPr>
    </w:p>
    <w:p w14:paraId="393C25F6" w14:textId="77777777" w:rsidR="001E0316" w:rsidRPr="00D365CA" w:rsidRDefault="001E0316" w:rsidP="001E0316">
      <w:pPr>
        <w:rPr>
          <w:lang w:val="es-SV"/>
        </w:rPr>
      </w:pPr>
    </w:p>
    <w:p w14:paraId="538915FF" w14:textId="77777777" w:rsidR="001E0316" w:rsidRPr="00D365CA" w:rsidRDefault="001E0316" w:rsidP="001E0316">
      <w:pPr>
        <w:rPr>
          <w:lang w:val="es-SV"/>
        </w:rPr>
      </w:pPr>
    </w:p>
    <w:p w14:paraId="4D1DCA5A" w14:textId="77777777" w:rsidR="001E0316" w:rsidRPr="00D365CA" w:rsidRDefault="001E0316" w:rsidP="001E0316">
      <w:pPr>
        <w:rPr>
          <w:lang w:val="es-SV"/>
        </w:rPr>
      </w:pPr>
    </w:p>
    <w:p w14:paraId="0AE8BC0F" w14:textId="77777777" w:rsidR="001E0316" w:rsidRPr="00D365CA" w:rsidRDefault="001E0316" w:rsidP="001E0316">
      <w:pPr>
        <w:rPr>
          <w:lang w:val="es-SV"/>
        </w:rPr>
      </w:pPr>
    </w:p>
    <w:p w14:paraId="1D834B5E" w14:textId="77777777" w:rsidR="001E0316" w:rsidRPr="00D365CA" w:rsidRDefault="001E0316" w:rsidP="001E0316">
      <w:pPr>
        <w:rPr>
          <w:lang w:val="es-SV"/>
        </w:rPr>
      </w:pPr>
    </w:p>
    <w:p w14:paraId="50EF064D" w14:textId="77777777" w:rsidR="001E0316" w:rsidRPr="00D365CA" w:rsidRDefault="001E0316" w:rsidP="001E0316">
      <w:pPr>
        <w:rPr>
          <w:lang w:val="es-SV"/>
        </w:rPr>
      </w:pPr>
    </w:p>
    <w:p w14:paraId="7CD197CD" w14:textId="77777777" w:rsidR="001E0316" w:rsidRPr="00D365CA" w:rsidRDefault="001E0316" w:rsidP="001E0316">
      <w:pPr>
        <w:rPr>
          <w:lang w:val="es-SV"/>
        </w:rPr>
      </w:pPr>
    </w:p>
    <w:p w14:paraId="0FB99FE4" w14:textId="77777777" w:rsidR="001E0316" w:rsidRPr="00D365CA" w:rsidRDefault="001E0316" w:rsidP="001E0316">
      <w:pPr>
        <w:rPr>
          <w:lang w:val="es-SV"/>
        </w:rPr>
      </w:pPr>
    </w:p>
    <w:p w14:paraId="5F37B096" w14:textId="77777777" w:rsidR="001E0316" w:rsidRPr="00D365CA" w:rsidRDefault="001E0316" w:rsidP="001E0316">
      <w:pPr>
        <w:rPr>
          <w:lang w:val="es-SV"/>
        </w:rPr>
      </w:pPr>
    </w:p>
    <w:p w14:paraId="767E649F" w14:textId="77777777" w:rsidR="001E0316" w:rsidRPr="00D365CA" w:rsidRDefault="001E0316" w:rsidP="001E0316">
      <w:pPr>
        <w:rPr>
          <w:lang w:val="es-SV"/>
        </w:rPr>
      </w:pPr>
    </w:p>
    <w:p w14:paraId="69E72ACF" w14:textId="77777777" w:rsidR="001E0316" w:rsidRPr="00D365CA" w:rsidRDefault="001E0316" w:rsidP="001E0316">
      <w:pPr>
        <w:rPr>
          <w:lang w:val="es-SV"/>
        </w:rPr>
      </w:pPr>
    </w:p>
    <w:p w14:paraId="64623B90" w14:textId="77777777" w:rsidR="001E0316" w:rsidRPr="00D365CA" w:rsidRDefault="001E0316" w:rsidP="001E0316">
      <w:pPr>
        <w:rPr>
          <w:lang w:val="es-SV"/>
        </w:rPr>
      </w:pPr>
    </w:p>
    <w:p w14:paraId="7081268C" w14:textId="2891002F" w:rsidR="00455149" w:rsidRPr="00D365CA" w:rsidRDefault="00455149" w:rsidP="00BE3A53">
      <w:pPr>
        <w:pStyle w:val="tabla1titulos"/>
        <w:rPr>
          <w:lang w:val="es-SV"/>
        </w:rPr>
      </w:pPr>
      <w:bookmarkStart w:id="432" w:name="_Toc136871428"/>
      <w:r w:rsidRPr="00D365CA">
        <w:rPr>
          <w:lang w:val="es-SV"/>
        </w:rPr>
        <w:t xml:space="preserve">PARTE 2. Requisitos de los </w:t>
      </w:r>
      <w:r w:rsidR="008216CE" w:rsidRPr="00D365CA">
        <w:rPr>
          <w:lang w:val="es-SV"/>
        </w:rPr>
        <w:t>B</w:t>
      </w:r>
      <w:r w:rsidRPr="00D365CA">
        <w:rPr>
          <w:lang w:val="es-SV"/>
        </w:rPr>
        <w:t>ienes y</w:t>
      </w:r>
      <w:r w:rsidR="00811AEC" w:rsidRPr="00D365CA">
        <w:rPr>
          <w:lang w:val="es-SV"/>
        </w:rPr>
        <w:t> </w:t>
      </w:r>
      <w:r w:rsidR="008216CE" w:rsidRPr="00D365CA">
        <w:rPr>
          <w:lang w:val="es-SV"/>
        </w:rPr>
        <w:t>S</w:t>
      </w:r>
      <w:r w:rsidRPr="00D365CA">
        <w:rPr>
          <w:lang w:val="es-SV"/>
        </w:rPr>
        <w:t>ervicios</w:t>
      </w:r>
      <w:r w:rsidR="00811AEC" w:rsidRPr="00D365CA">
        <w:rPr>
          <w:lang w:val="es-SV"/>
        </w:rPr>
        <w:t> </w:t>
      </w:r>
      <w:r w:rsidR="008216CE" w:rsidRPr="00D365CA">
        <w:rPr>
          <w:lang w:val="es-SV"/>
        </w:rPr>
        <w:t>C</w:t>
      </w:r>
      <w:r w:rsidRPr="00D365CA">
        <w:rPr>
          <w:lang w:val="es-SV"/>
        </w:rPr>
        <w:t>onexo</w:t>
      </w:r>
      <w:bookmarkEnd w:id="424"/>
      <w:bookmarkEnd w:id="425"/>
      <w:bookmarkEnd w:id="426"/>
      <w:bookmarkEnd w:id="427"/>
      <w:bookmarkEnd w:id="428"/>
      <w:r w:rsidRPr="00D365CA">
        <w:rPr>
          <w:lang w:val="es-SV"/>
        </w:rPr>
        <w:t>s</w:t>
      </w:r>
      <w:bookmarkEnd w:id="429"/>
      <w:bookmarkEnd w:id="430"/>
      <w:bookmarkEnd w:id="431"/>
      <w:bookmarkEnd w:id="432"/>
      <w:r w:rsidR="006B3AD6" w:rsidRPr="00D365CA">
        <w:rPr>
          <w:lang w:val="es-SV"/>
        </w:rPr>
        <w:t>.</w:t>
      </w:r>
    </w:p>
    <w:p w14:paraId="25B0B6EE" w14:textId="77777777" w:rsidR="00455149" w:rsidRPr="00D365CA" w:rsidRDefault="00455149">
      <w:pPr>
        <w:pStyle w:val="Outline"/>
        <w:spacing w:before="0"/>
        <w:rPr>
          <w:kern w:val="0"/>
          <w:lang w:val="es-SV"/>
        </w:rPr>
      </w:pPr>
    </w:p>
    <w:p w14:paraId="07669BDC" w14:textId="77777777" w:rsidR="00EF2B2B" w:rsidRPr="00D365CA" w:rsidRDefault="00EF2B2B">
      <w:pPr>
        <w:pStyle w:val="Outline"/>
        <w:spacing w:before="0"/>
        <w:rPr>
          <w:kern w:val="0"/>
          <w:lang w:val="es-SV"/>
        </w:rPr>
        <w:sectPr w:rsidR="00EF2B2B" w:rsidRPr="00D365CA" w:rsidSect="00D379EE">
          <w:headerReference w:type="first" r:id="rId55"/>
          <w:type w:val="evenPage"/>
          <w:pgSz w:w="12240" w:h="15840" w:code="1"/>
          <w:pgMar w:top="1440" w:right="1440" w:bottom="1440" w:left="1800" w:header="720" w:footer="720" w:gutter="0"/>
          <w:paperSrc w:first="15" w:other="15"/>
          <w:pgNumType w:chapStyle="1"/>
          <w:cols w:space="720"/>
          <w:titlePg/>
        </w:sectPr>
      </w:pPr>
    </w:p>
    <w:p w14:paraId="067600C5" w14:textId="77777777" w:rsidR="00455149" w:rsidRPr="00D365CA" w:rsidRDefault="00455149">
      <w:pPr>
        <w:pStyle w:val="Outline"/>
        <w:spacing w:before="0"/>
        <w:rPr>
          <w:kern w:val="0"/>
          <w:lang w:val="es-SV"/>
        </w:rPr>
      </w:pPr>
    </w:p>
    <w:p w14:paraId="4C5AE6B3" w14:textId="12EEB141" w:rsidR="00674298" w:rsidRPr="00D365CA" w:rsidRDefault="00674298" w:rsidP="00674298">
      <w:pPr>
        <w:pStyle w:val="Tabla1Subtitulo"/>
        <w:rPr>
          <w:lang w:val="es-SV"/>
        </w:rPr>
      </w:pPr>
      <w:bookmarkStart w:id="433" w:name="_Toc438954449"/>
      <w:bookmarkStart w:id="434" w:name="_Toc454620906"/>
      <w:bookmarkStart w:id="435" w:name="_Toc436903903"/>
      <w:bookmarkStart w:id="436" w:name="_Toc347227546"/>
      <w:bookmarkStart w:id="437" w:name="_Toc136871429"/>
      <w:r w:rsidRPr="00D365CA">
        <w:rPr>
          <w:lang w:val="es-SV"/>
        </w:rPr>
        <w:t>Sección VII.</w:t>
      </w:r>
      <w:bookmarkEnd w:id="433"/>
      <w:r w:rsidRPr="00D365CA">
        <w:rPr>
          <w:lang w:val="es-SV"/>
        </w:rPr>
        <w:t xml:space="preserve"> Requisitos de los Bienes y</w:t>
      </w:r>
      <w:r w:rsidRPr="00D365CA">
        <w:rPr>
          <w:lang w:val="es-SV"/>
        </w:rPr>
        <w:br/>
        <w:t>Servicios Conexos</w:t>
      </w:r>
      <w:bookmarkEnd w:id="434"/>
      <w:bookmarkEnd w:id="435"/>
      <w:bookmarkEnd w:id="436"/>
      <w:bookmarkEnd w:id="437"/>
      <w:r w:rsidR="006B3AD6" w:rsidRPr="00D365CA">
        <w:rPr>
          <w:lang w:val="es-SV"/>
        </w:rPr>
        <w:t>.</w:t>
      </w:r>
    </w:p>
    <w:p w14:paraId="648370FA" w14:textId="77777777" w:rsidR="00455149" w:rsidRPr="00D365CA" w:rsidRDefault="00455149">
      <w:pPr>
        <w:rPr>
          <w:lang w:val="es-SV"/>
        </w:rPr>
      </w:pPr>
    </w:p>
    <w:p w14:paraId="21920828" w14:textId="04046859" w:rsidR="00455149" w:rsidRPr="00D365CA" w:rsidRDefault="00455149">
      <w:pPr>
        <w:jc w:val="center"/>
        <w:rPr>
          <w:b/>
          <w:sz w:val="28"/>
          <w:szCs w:val="28"/>
          <w:lang w:val="es-SV"/>
        </w:rPr>
      </w:pPr>
      <w:r w:rsidRPr="00D365CA">
        <w:rPr>
          <w:b/>
          <w:bCs/>
          <w:sz w:val="28"/>
          <w:szCs w:val="28"/>
          <w:lang w:val="es-SV"/>
        </w:rPr>
        <w:t>Índice</w:t>
      </w:r>
      <w:r w:rsidR="006B3AD6" w:rsidRPr="00D365CA">
        <w:rPr>
          <w:b/>
          <w:bCs/>
          <w:sz w:val="28"/>
          <w:szCs w:val="28"/>
          <w:lang w:val="es-SV"/>
        </w:rPr>
        <w:t>.</w:t>
      </w:r>
    </w:p>
    <w:p w14:paraId="7A4F9821" w14:textId="77777777" w:rsidR="00455149" w:rsidRPr="00D365CA" w:rsidRDefault="00455149">
      <w:pPr>
        <w:rPr>
          <w:i/>
          <w:lang w:val="es-SV"/>
        </w:rPr>
      </w:pPr>
    </w:p>
    <w:p w14:paraId="5A8C33A1" w14:textId="77777777" w:rsidR="00455149" w:rsidRPr="00D365CA" w:rsidRDefault="00455149">
      <w:pPr>
        <w:jc w:val="right"/>
        <w:rPr>
          <w:b/>
          <w:lang w:val="es-SV"/>
        </w:rPr>
      </w:pPr>
    </w:p>
    <w:p w14:paraId="0A566410" w14:textId="77777777" w:rsidR="003B7F2D" w:rsidRPr="00D365CA" w:rsidRDefault="00062FF6" w:rsidP="003B7F2D">
      <w:pPr>
        <w:pStyle w:val="TDC1"/>
        <w:rPr>
          <w:rFonts w:eastAsiaTheme="minorEastAsia"/>
          <w:b w:val="0"/>
          <w:noProof/>
          <w:sz w:val="22"/>
          <w:szCs w:val="22"/>
          <w:lang w:val="es-SV"/>
        </w:rPr>
      </w:pPr>
      <w:r w:rsidRPr="00D365CA">
        <w:rPr>
          <w:lang w:val="es-SV"/>
        </w:rPr>
        <w:fldChar w:fldCharType="begin"/>
      </w:r>
      <w:r w:rsidRPr="00D365CA">
        <w:rPr>
          <w:lang w:val="es-SV"/>
        </w:rPr>
        <w:instrText xml:space="preserve"> TOC \h \z \t "Tabla6 titulo,1" </w:instrText>
      </w:r>
      <w:r w:rsidRPr="00D365CA">
        <w:rPr>
          <w:lang w:val="es-SV"/>
        </w:rPr>
        <w:fldChar w:fldCharType="separate"/>
      </w:r>
    </w:p>
    <w:tbl>
      <w:tblPr>
        <w:tblW w:w="9405" w:type="dxa"/>
        <w:tblCellMar>
          <w:left w:w="70" w:type="dxa"/>
          <w:right w:w="70" w:type="dxa"/>
        </w:tblCellMar>
        <w:tblLook w:val="04A0" w:firstRow="1" w:lastRow="0" w:firstColumn="1" w:lastColumn="0" w:noHBand="0" w:noVBand="1"/>
      </w:tblPr>
      <w:tblGrid>
        <w:gridCol w:w="7879"/>
        <w:gridCol w:w="1526"/>
      </w:tblGrid>
      <w:tr w:rsidR="003B7F2D" w:rsidRPr="00D365CA" w14:paraId="2A5D14C5" w14:textId="77777777" w:rsidTr="003B7F2D">
        <w:trPr>
          <w:trHeight w:val="364"/>
        </w:trPr>
        <w:tc>
          <w:tcPr>
            <w:tcW w:w="7879" w:type="dxa"/>
            <w:tcBorders>
              <w:top w:val="nil"/>
              <w:left w:val="nil"/>
              <w:bottom w:val="nil"/>
              <w:right w:val="nil"/>
            </w:tcBorders>
            <w:shd w:val="clear" w:color="auto" w:fill="auto"/>
            <w:noWrap/>
            <w:vAlign w:val="center"/>
            <w:hideMark/>
          </w:tcPr>
          <w:p w14:paraId="4AF58FC8" w14:textId="625DF35C" w:rsidR="003B7F2D" w:rsidRPr="00D365CA" w:rsidRDefault="00927DC0" w:rsidP="003B7F2D">
            <w:pPr>
              <w:rPr>
                <w:b/>
                <w:bCs/>
                <w:lang w:val="es-SV" w:eastAsia="es-SV"/>
              </w:rPr>
            </w:pPr>
            <w:hyperlink r:id="rId56" w:anchor="RANGE!_Toc136871360" w:history="1">
              <w:r w:rsidR="003B7F2D" w:rsidRPr="00D365CA">
                <w:rPr>
                  <w:b/>
                  <w:bCs/>
                  <w:noProof/>
                  <w:lang w:val="es-SV" w:eastAsia="es-SV"/>
                </w:rPr>
                <w:t>1. Lista de Bienes y Cronograma de Entregas</w:t>
              </w:r>
            </w:hyperlink>
            <w:r w:rsidR="006B3AD6" w:rsidRPr="00D365CA">
              <w:rPr>
                <w:b/>
                <w:bCs/>
                <w:noProof/>
                <w:lang w:val="es-SV" w:eastAsia="es-SV"/>
              </w:rPr>
              <w:t>………………………………...</w:t>
            </w:r>
          </w:p>
        </w:tc>
        <w:tc>
          <w:tcPr>
            <w:tcW w:w="1526" w:type="dxa"/>
            <w:tcBorders>
              <w:top w:val="nil"/>
              <w:left w:val="nil"/>
              <w:bottom w:val="nil"/>
              <w:right w:val="nil"/>
            </w:tcBorders>
            <w:shd w:val="clear" w:color="auto" w:fill="auto"/>
            <w:noWrap/>
            <w:vAlign w:val="center"/>
            <w:hideMark/>
          </w:tcPr>
          <w:p w14:paraId="4999BFBA" w14:textId="3DD3673B" w:rsidR="003B7F2D" w:rsidRPr="00D365CA" w:rsidRDefault="00927DC0" w:rsidP="006B3AD6">
            <w:pPr>
              <w:rPr>
                <w:b/>
                <w:bCs/>
                <w:lang w:val="es-SV" w:eastAsia="es-SV"/>
              </w:rPr>
            </w:pPr>
            <w:hyperlink r:id="rId57" w:anchor="RANGE!_Toc136871360" w:history="1">
              <w:r w:rsidR="00640049" w:rsidRPr="00D365CA">
                <w:rPr>
                  <w:b/>
                  <w:bCs/>
                  <w:lang w:val="es-SV" w:eastAsia="es-SV"/>
                </w:rPr>
                <w:t>80</w:t>
              </w:r>
            </w:hyperlink>
          </w:p>
        </w:tc>
      </w:tr>
      <w:tr w:rsidR="003B7F2D" w:rsidRPr="00D365CA" w14:paraId="6E53DCF7" w14:textId="77777777" w:rsidTr="003B7F2D">
        <w:trPr>
          <w:trHeight w:val="364"/>
        </w:trPr>
        <w:tc>
          <w:tcPr>
            <w:tcW w:w="7879" w:type="dxa"/>
            <w:tcBorders>
              <w:top w:val="nil"/>
              <w:left w:val="nil"/>
              <w:bottom w:val="nil"/>
              <w:right w:val="nil"/>
            </w:tcBorders>
            <w:shd w:val="clear" w:color="auto" w:fill="auto"/>
            <w:noWrap/>
            <w:vAlign w:val="center"/>
            <w:hideMark/>
          </w:tcPr>
          <w:p w14:paraId="4FF28702" w14:textId="2439DD59" w:rsidR="003B7F2D" w:rsidRPr="00D365CA" w:rsidRDefault="00927DC0" w:rsidP="003B7F2D">
            <w:pPr>
              <w:rPr>
                <w:b/>
                <w:bCs/>
                <w:lang w:val="es-SV" w:eastAsia="es-SV"/>
              </w:rPr>
            </w:pPr>
            <w:hyperlink r:id="rId58" w:anchor="RANGE!_Toc136871361" w:history="1">
              <w:r w:rsidR="003B7F2D" w:rsidRPr="00D365CA">
                <w:rPr>
                  <w:b/>
                  <w:bCs/>
                  <w:noProof/>
                  <w:lang w:val="es-SV" w:eastAsia="es-SV"/>
                </w:rPr>
                <w:t>2. Lista de Servicios Conexos y Cronograma de Cumplimiento</w:t>
              </w:r>
            </w:hyperlink>
            <w:r w:rsidR="006B3AD6" w:rsidRPr="00D365CA">
              <w:rPr>
                <w:b/>
                <w:bCs/>
                <w:noProof/>
                <w:lang w:val="es-SV" w:eastAsia="es-SV"/>
              </w:rPr>
              <w:t>……………..</w:t>
            </w:r>
          </w:p>
        </w:tc>
        <w:tc>
          <w:tcPr>
            <w:tcW w:w="1526" w:type="dxa"/>
            <w:tcBorders>
              <w:top w:val="nil"/>
              <w:left w:val="nil"/>
              <w:bottom w:val="nil"/>
              <w:right w:val="nil"/>
            </w:tcBorders>
            <w:shd w:val="clear" w:color="auto" w:fill="auto"/>
            <w:noWrap/>
            <w:vAlign w:val="center"/>
            <w:hideMark/>
          </w:tcPr>
          <w:p w14:paraId="26322F78" w14:textId="4F41C7F4" w:rsidR="003B7F2D" w:rsidRPr="00D365CA" w:rsidRDefault="00927DC0" w:rsidP="006B3AD6">
            <w:pPr>
              <w:rPr>
                <w:b/>
                <w:bCs/>
                <w:lang w:val="es-SV" w:eastAsia="es-SV"/>
              </w:rPr>
            </w:pPr>
            <w:hyperlink r:id="rId59" w:anchor="RANGE!_Toc136871361" w:history="1">
              <w:r w:rsidR="00B01601" w:rsidRPr="00D365CA">
                <w:rPr>
                  <w:b/>
                  <w:bCs/>
                  <w:lang w:val="es-SV" w:eastAsia="es-SV"/>
                </w:rPr>
                <w:t>82</w:t>
              </w:r>
            </w:hyperlink>
          </w:p>
        </w:tc>
      </w:tr>
      <w:tr w:rsidR="003B7F2D" w:rsidRPr="00D365CA" w14:paraId="5A4B6E9D" w14:textId="77777777" w:rsidTr="003B7F2D">
        <w:trPr>
          <w:trHeight w:val="364"/>
        </w:trPr>
        <w:tc>
          <w:tcPr>
            <w:tcW w:w="7879" w:type="dxa"/>
            <w:tcBorders>
              <w:top w:val="nil"/>
              <w:left w:val="nil"/>
              <w:bottom w:val="nil"/>
              <w:right w:val="nil"/>
            </w:tcBorders>
            <w:shd w:val="clear" w:color="auto" w:fill="auto"/>
            <w:noWrap/>
            <w:vAlign w:val="center"/>
            <w:hideMark/>
          </w:tcPr>
          <w:p w14:paraId="2250EFC9" w14:textId="00F7F66C" w:rsidR="003B7F2D" w:rsidRPr="00D365CA" w:rsidRDefault="00927DC0" w:rsidP="003B7F2D">
            <w:pPr>
              <w:rPr>
                <w:b/>
                <w:bCs/>
                <w:lang w:val="es-SV" w:eastAsia="es-SV"/>
              </w:rPr>
            </w:pPr>
            <w:hyperlink r:id="rId60" w:anchor="RANGE!_Toc136871362" w:history="1">
              <w:r w:rsidR="003B7F2D" w:rsidRPr="00D365CA">
                <w:rPr>
                  <w:b/>
                  <w:bCs/>
                  <w:noProof/>
                  <w:lang w:val="es-SV" w:eastAsia="es-SV"/>
                </w:rPr>
                <w:t>3. Especificaciones Técnicas</w:t>
              </w:r>
            </w:hyperlink>
            <w:r w:rsidR="006B3AD6" w:rsidRPr="00D365CA">
              <w:rPr>
                <w:b/>
                <w:bCs/>
                <w:noProof/>
                <w:lang w:val="es-SV" w:eastAsia="es-SV"/>
              </w:rPr>
              <w:t>…………………………………………………….</w:t>
            </w:r>
          </w:p>
        </w:tc>
        <w:tc>
          <w:tcPr>
            <w:tcW w:w="1526" w:type="dxa"/>
            <w:tcBorders>
              <w:top w:val="nil"/>
              <w:left w:val="nil"/>
              <w:bottom w:val="nil"/>
              <w:right w:val="nil"/>
            </w:tcBorders>
            <w:shd w:val="clear" w:color="auto" w:fill="auto"/>
            <w:noWrap/>
            <w:vAlign w:val="center"/>
            <w:hideMark/>
          </w:tcPr>
          <w:p w14:paraId="160BB5D5" w14:textId="39A429C2" w:rsidR="003B7F2D" w:rsidRPr="00D365CA" w:rsidRDefault="00927DC0" w:rsidP="006B3AD6">
            <w:pPr>
              <w:rPr>
                <w:b/>
                <w:bCs/>
                <w:lang w:val="es-SV" w:eastAsia="es-SV"/>
              </w:rPr>
            </w:pPr>
            <w:hyperlink r:id="rId61" w:anchor="RANGE!_Toc136871362" w:history="1">
              <w:r w:rsidR="00B01601" w:rsidRPr="00D365CA">
                <w:rPr>
                  <w:b/>
                  <w:bCs/>
                  <w:lang w:val="es-SV" w:eastAsia="es-SV"/>
                </w:rPr>
                <w:t>83</w:t>
              </w:r>
            </w:hyperlink>
          </w:p>
        </w:tc>
      </w:tr>
      <w:tr w:rsidR="003B7F2D" w:rsidRPr="00D365CA" w14:paraId="4BC3EAD2" w14:textId="77777777" w:rsidTr="003B7F2D">
        <w:trPr>
          <w:trHeight w:val="364"/>
        </w:trPr>
        <w:tc>
          <w:tcPr>
            <w:tcW w:w="7879" w:type="dxa"/>
            <w:tcBorders>
              <w:top w:val="nil"/>
              <w:left w:val="nil"/>
              <w:bottom w:val="nil"/>
              <w:right w:val="nil"/>
            </w:tcBorders>
            <w:shd w:val="clear" w:color="auto" w:fill="auto"/>
            <w:noWrap/>
            <w:vAlign w:val="center"/>
            <w:hideMark/>
          </w:tcPr>
          <w:p w14:paraId="1ADF6CC1" w14:textId="58A705BC" w:rsidR="003B7F2D" w:rsidRPr="00D365CA" w:rsidRDefault="00927DC0" w:rsidP="003B7F2D">
            <w:pPr>
              <w:rPr>
                <w:b/>
                <w:bCs/>
                <w:lang w:val="es-SV" w:eastAsia="es-SV"/>
              </w:rPr>
            </w:pPr>
            <w:hyperlink r:id="rId62" w:anchor="RANGE!_Toc136871363" w:history="1">
              <w:r w:rsidR="003B7F2D" w:rsidRPr="00D365CA">
                <w:rPr>
                  <w:b/>
                  <w:bCs/>
                  <w:noProof/>
                  <w:lang w:val="es-SV" w:eastAsia="es-SV"/>
                </w:rPr>
                <w:t>4. Planos o diseños</w:t>
              </w:r>
            </w:hyperlink>
            <w:r w:rsidR="006B3AD6" w:rsidRPr="00D365CA">
              <w:rPr>
                <w:b/>
                <w:bCs/>
                <w:noProof/>
                <w:lang w:val="es-SV" w:eastAsia="es-SV"/>
              </w:rPr>
              <w:t>……………………………………………………………….</w:t>
            </w:r>
          </w:p>
        </w:tc>
        <w:tc>
          <w:tcPr>
            <w:tcW w:w="1526" w:type="dxa"/>
            <w:tcBorders>
              <w:top w:val="nil"/>
              <w:left w:val="nil"/>
              <w:bottom w:val="nil"/>
              <w:right w:val="nil"/>
            </w:tcBorders>
            <w:shd w:val="clear" w:color="auto" w:fill="auto"/>
            <w:noWrap/>
            <w:vAlign w:val="center"/>
            <w:hideMark/>
          </w:tcPr>
          <w:p w14:paraId="085BFB4A" w14:textId="6343D1CB" w:rsidR="003B7F2D" w:rsidRPr="00D365CA" w:rsidRDefault="00927DC0" w:rsidP="006B3AD6">
            <w:pPr>
              <w:rPr>
                <w:b/>
                <w:bCs/>
                <w:lang w:val="es-SV" w:eastAsia="es-SV"/>
              </w:rPr>
            </w:pPr>
            <w:hyperlink r:id="rId63" w:anchor="RANGE!_Toc136871363" w:history="1">
              <w:r w:rsidR="00B01601" w:rsidRPr="00D365CA">
                <w:rPr>
                  <w:b/>
                  <w:bCs/>
                  <w:lang w:val="es-SV" w:eastAsia="es-SV"/>
                </w:rPr>
                <w:t>86</w:t>
              </w:r>
            </w:hyperlink>
          </w:p>
        </w:tc>
      </w:tr>
      <w:tr w:rsidR="003B7F2D" w:rsidRPr="00D365CA" w14:paraId="42D0330F" w14:textId="77777777" w:rsidTr="003B7F2D">
        <w:trPr>
          <w:trHeight w:val="364"/>
        </w:trPr>
        <w:tc>
          <w:tcPr>
            <w:tcW w:w="7879" w:type="dxa"/>
            <w:tcBorders>
              <w:top w:val="nil"/>
              <w:left w:val="nil"/>
              <w:bottom w:val="nil"/>
              <w:right w:val="nil"/>
            </w:tcBorders>
            <w:shd w:val="clear" w:color="auto" w:fill="auto"/>
            <w:noWrap/>
            <w:vAlign w:val="center"/>
            <w:hideMark/>
          </w:tcPr>
          <w:p w14:paraId="3614692F" w14:textId="7F330457" w:rsidR="003B7F2D" w:rsidRPr="00D365CA" w:rsidRDefault="00927DC0" w:rsidP="003B7F2D">
            <w:pPr>
              <w:rPr>
                <w:b/>
                <w:bCs/>
                <w:lang w:val="es-SV" w:eastAsia="es-SV"/>
              </w:rPr>
            </w:pPr>
            <w:hyperlink r:id="rId64" w:anchor="RANGE!_Toc136871364" w:history="1">
              <w:r w:rsidR="003B7F2D" w:rsidRPr="00D365CA">
                <w:rPr>
                  <w:b/>
                  <w:bCs/>
                  <w:noProof/>
                  <w:lang w:val="es-SV" w:eastAsia="es-SV"/>
                </w:rPr>
                <w:t>5. Inspecciones y pruebas</w:t>
              </w:r>
            </w:hyperlink>
            <w:r w:rsidR="006B3AD6" w:rsidRPr="00D365CA">
              <w:rPr>
                <w:b/>
                <w:bCs/>
                <w:noProof/>
                <w:lang w:val="es-SV" w:eastAsia="es-SV"/>
              </w:rPr>
              <w:t>……………………………………………………….</w:t>
            </w:r>
          </w:p>
        </w:tc>
        <w:tc>
          <w:tcPr>
            <w:tcW w:w="1526" w:type="dxa"/>
            <w:tcBorders>
              <w:top w:val="nil"/>
              <w:left w:val="nil"/>
              <w:bottom w:val="nil"/>
              <w:right w:val="nil"/>
            </w:tcBorders>
            <w:shd w:val="clear" w:color="auto" w:fill="auto"/>
            <w:noWrap/>
            <w:vAlign w:val="center"/>
            <w:hideMark/>
          </w:tcPr>
          <w:p w14:paraId="48140352" w14:textId="773375EF" w:rsidR="003B7F2D" w:rsidRPr="00D365CA" w:rsidRDefault="00927DC0" w:rsidP="006B3AD6">
            <w:pPr>
              <w:rPr>
                <w:b/>
                <w:bCs/>
                <w:lang w:val="es-SV" w:eastAsia="es-SV"/>
              </w:rPr>
            </w:pPr>
            <w:hyperlink r:id="rId65" w:anchor="RANGE!_Toc136871364" w:history="1">
              <w:r w:rsidR="00B01601" w:rsidRPr="00D365CA">
                <w:rPr>
                  <w:b/>
                  <w:bCs/>
                  <w:lang w:val="es-SV" w:eastAsia="es-SV"/>
                </w:rPr>
                <w:t>87</w:t>
              </w:r>
            </w:hyperlink>
          </w:p>
        </w:tc>
      </w:tr>
      <w:tr w:rsidR="003B7F2D" w:rsidRPr="00D365CA" w14:paraId="63A38443" w14:textId="77777777" w:rsidTr="003B7F2D">
        <w:trPr>
          <w:trHeight w:val="364"/>
        </w:trPr>
        <w:tc>
          <w:tcPr>
            <w:tcW w:w="7879" w:type="dxa"/>
            <w:tcBorders>
              <w:top w:val="nil"/>
              <w:left w:val="nil"/>
              <w:bottom w:val="nil"/>
              <w:right w:val="nil"/>
            </w:tcBorders>
            <w:shd w:val="clear" w:color="auto" w:fill="auto"/>
            <w:noWrap/>
            <w:vAlign w:val="bottom"/>
            <w:hideMark/>
          </w:tcPr>
          <w:p w14:paraId="4843B139" w14:textId="77777777" w:rsidR="003B7F2D" w:rsidRPr="00D365CA" w:rsidRDefault="003B7F2D" w:rsidP="003B7F2D">
            <w:pPr>
              <w:jc w:val="right"/>
              <w:rPr>
                <w:b/>
                <w:bCs/>
                <w:lang w:val="es-SV" w:eastAsia="es-SV"/>
              </w:rPr>
            </w:pPr>
          </w:p>
        </w:tc>
        <w:tc>
          <w:tcPr>
            <w:tcW w:w="1526" w:type="dxa"/>
            <w:tcBorders>
              <w:top w:val="nil"/>
              <w:left w:val="nil"/>
              <w:bottom w:val="nil"/>
              <w:right w:val="nil"/>
            </w:tcBorders>
            <w:shd w:val="clear" w:color="auto" w:fill="auto"/>
            <w:noWrap/>
            <w:vAlign w:val="bottom"/>
            <w:hideMark/>
          </w:tcPr>
          <w:p w14:paraId="67F2AB53" w14:textId="77777777" w:rsidR="003B7F2D" w:rsidRPr="00D365CA" w:rsidRDefault="003B7F2D" w:rsidP="003B7F2D">
            <w:pPr>
              <w:rPr>
                <w:sz w:val="20"/>
                <w:szCs w:val="20"/>
                <w:lang w:val="es-SV" w:eastAsia="es-SV"/>
              </w:rPr>
            </w:pPr>
          </w:p>
        </w:tc>
      </w:tr>
    </w:tbl>
    <w:p w14:paraId="4E089DB8" w14:textId="1E1E4554" w:rsidR="00B44F19" w:rsidRPr="00D365CA" w:rsidRDefault="00B44F19" w:rsidP="003B7F2D">
      <w:pPr>
        <w:pStyle w:val="TDC1"/>
        <w:rPr>
          <w:rFonts w:eastAsiaTheme="minorEastAsia"/>
          <w:b w:val="0"/>
          <w:noProof/>
          <w:sz w:val="22"/>
          <w:szCs w:val="22"/>
          <w:lang w:val="es-SV"/>
        </w:rPr>
      </w:pPr>
    </w:p>
    <w:p w14:paraId="66C09EE4" w14:textId="3B978711" w:rsidR="00455149" w:rsidRPr="00D365CA" w:rsidRDefault="00062FF6">
      <w:pPr>
        <w:pStyle w:val="Sub-ClauseText"/>
        <w:spacing w:before="0" w:after="0"/>
        <w:jc w:val="left"/>
        <w:rPr>
          <w:spacing w:val="0"/>
          <w:lang w:val="es-SV"/>
        </w:rPr>
      </w:pPr>
      <w:r w:rsidRPr="00D365CA">
        <w:rPr>
          <w:spacing w:val="0"/>
          <w:lang w:val="es-SV"/>
        </w:rPr>
        <w:fldChar w:fldCharType="end"/>
      </w:r>
      <w:r w:rsidR="00455149" w:rsidRPr="00D365CA">
        <w:rPr>
          <w:spacing w:val="0"/>
          <w:lang w:val="es-SV"/>
        </w:rPr>
        <w:br w:type="page"/>
      </w:r>
    </w:p>
    <w:p w14:paraId="45DD31BF" w14:textId="77777777" w:rsidR="00455149" w:rsidRPr="00D365CA" w:rsidRDefault="00455149">
      <w:pPr>
        <w:pStyle w:val="Sub-ClauseText"/>
        <w:spacing w:before="0" w:after="0"/>
        <w:jc w:val="left"/>
        <w:rPr>
          <w:spacing w:val="0"/>
          <w:lang w:val="es-SV"/>
        </w:rPr>
        <w:sectPr w:rsidR="00455149" w:rsidRPr="00D365CA" w:rsidSect="006B3AD6">
          <w:headerReference w:type="even" r:id="rId66"/>
          <w:headerReference w:type="default" r:id="rId67"/>
          <w:headerReference w:type="first" r:id="rId68"/>
          <w:type w:val="oddPage"/>
          <w:pgSz w:w="12240" w:h="15840" w:code="1"/>
          <w:pgMar w:top="851" w:right="1440" w:bottom="1440" w:left="1276" w:header="720" w:footer="720" w:gutter="0"/>
          <w:paperSrc w:first="15" w:other="15"/>
          <w:pgNumType w:chapStyle="1"/>
          <w:cols w:space="720"/>
          <w:titlePg/>
        </w:sectPr>
      </w:pPr>
    </w:p>
    <w:tbl>
      <w:tblPr>
        <w:tblW w:w="13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3"/>
        <w:gridCol w:w="993"/>
        <w:gridCol w:w="850"/>
        <w:gridCol w:w="1701"/>
        <w:gridCol w:w="1843"/>
        <w:gridCol w:w="1843"/>
        <w:gridCol w:w="2835"/>
      </w:tblGrid>
      <w:tr w:rsidR="0098560A" w:rsidRPr="00AD4A6B" w14:paraId="31EA9673" w14:textId="77777777" w:rsidTr="00CF3712">
        <w:tc>
          <w:tcPr>
            <w:tcW w:w="13467" w:type="dxa"/>
            <w:gridSpan w:val="8"/>
            <w:tcBorders>
              <w:top w:val="nil"/>
              <w:left w:val="nil"/>
              <w:bottom w:val="double" w:sz="4" w:space="0" w:color="auto"/>
              <w:right w:val="nil"/>
            </w:tcBorders>
            <w:vAlign w:val="center"/>
          </w:tcPr>
          <w:p w14:paraId="4A2CBC67" w14:textId="029EC60A" w:rsidR="0098560A" w:rsidRPr="00D365CA" w:rsidRDefault="0098560A" w:rsidP="00BD2EF1">
            <w:pPr>
              <w:pStyle w:val="Tabla6titulo"/>
              <w:rPr>
                <w:sz w:val="20"/>
                <w:szCs w:val="20"/>
                <w:lang w:val="es-SV"/>
              </w:rPr>
            </w:pPr>
            <w:bookmarkStart w:id="438" w:name="_Toc454621006"/>
            <w:bookmarkStart w:id="439" w:name="_Toc68320557"/>
            <w:bookmarkStart w:id="440" w:name="_Toc486940233"/>
            <w:r w:rsidRPr="00D365CA">
              <w:rPr>
                <w:lang w:val="es-SV"/>
              </w:rPr>
              <w:lastRenderedPageBreak/>
              <w:t>1.</w:t>
            </w:r>
            <w:r w:rsidRPr="00D365CA">
              <w:rPr>
                <w:sz w:val="20"/>
                <w:szCs w:val="20"/>
                <w:lang w:val="es-SV"/>
              </w:rPr>
              <w:t xml:space="preserve"> </w:t>
            </w:r>
            <w:r w:rsidRPr="00D365CA">
              <w:rPr>
                <w:lang w:val="es-SV"/>
              </w:rPr>
              <w:t xml:space="preserve">Lista de Bienes y Cronograma de </w:t>
            </w:r>
            <w:bookmarkEnd w:id="438"/>
            <w:bookmarkEnd w:id="439"/>
            <w:r w:rsidRPr="00D365CA">
              <w:rPr>
                <w:lang w:val="es-SV"/>
              </w:rPr>
              <w:t>Entregas</w:t>
            </w:r>
            <w:bookmarkEnd w:id="440"/>
            <w:r w:rsidR="006B3AD6" w:rsidRPr="00D365CA">
              <w:rPr>
                <w:lang w:val="es-SV"/>
              </w:rPr>
              <w:t>.</w:t>
            </w:r>
          </w:p>
          <w:p w14:paraId="3144A7EA" w14:textId="77777777" w:rsidR="0098560A" w:rsidRPr="00D365CA" w:rsidRDefault="0098560A" w:rsidP="00BD2EF1">
            <w:pPr>
              <w:spacing w:after="200"/>
              <w:jc w:val="center"/>
              <w:rPr>
                <w:i/>
                <w:iCs/>
                <w:sz w:val="20"/>
                <w:szCs w:val="20"/>
                <w:lang w:val="es-SV"/>
              </w:rPr>
            </w:pPr>
            <w:r w:rsidRPr="00D365CA">
              <w:rPr>
                <w:i/>
                <w:iCs/>
                <w:sz w:val="20"/>
                <w:szCs w:val="20"/>
                <w:lang w:val="es-SV"/>
              </w:rPr>
              <w:t>[El comprador completará este cuadro, excepto la columna “Fecha de entrega ofrecida por el Licitante”, que deberá ser completada por el Licitante].</w:t>
            </w:r>
          </w:p>
        </w:tc>
      </w:tr>
      <w:tr w:rsidR="0098560A" w:rsidRPr="00AD4A6B" w14:paraId="5C6F9655" w14:textId="77777777" w:rsidTr="00CF3712">
        <w:tc>
          <w:tcPr>
            <w:tcW w:w="709" w:type="dxa"/>
            <w:vMerge w:val="restart"/>
            <w:tcBorders>
              <w:top w:val="double" w:sz="4" w:space="0" w:color="auto"/>
              <w:left w:val="double" w:sz="4" w:space="0" w:color="auto"/>
              <w:right w:val="single" w:sz="4" w:space="0" w:color="auto"/>
            </w:tcBorders>
            <w:vAlign w:val="center"/>
          </w:tcPr>
          <w:p w14:paraId="0F9A7679" w14:textId="1CF394E3" w:rsidR="0098560A" w:rsidRPr="00D365CA" w:rsidRDefault="006B3AD6" w:rsidP="006B3AD6">
            <w:pPr>
              <w:suppressAutoHyphens/>
              <w:spacing w:before="60"/>
              <w:ind w:left="-112" w:right="-109"/>
              <w:jc w:val="center"/>
              <w:rPr>
                <w:b/>
                <w:bCs/>
                <w:sz w:val="20"/>
                <w:szCs w:val="20"/>
                <w:lang w:val="es-SV"/>
              </w:rPr>
            </w:pPr>
            <w:r w:rsidRPr="00D365CA">
              <w:rPr>
                <w:b/>
                <w:bCs/>
                <w:sz w:val="20"/>
                <w:szCs w:val="20"/>
                <w:lang w:val="es-SV"/>
              </w:rPr>
              <w:t>n</w:t>
            </w:r>
            <w:r w:rsidR="0098560A" w:rsidRPr="00D365CA">
              <w:rPr>
                <w:b/>
                <w:bCs/>
                <w:sz w:val="20"/>
                <w:szCs w:val="20"/>
                <w:lang w:val="es-SV"/>
              </w:rPr>
              <w:t>.</w:t>
            </w:r>
            <w:r w:rsidR="0098560A" w:rsidRPr="00D365CA">
              <w:rPr>
                <w:sz w:val="20"/>
                <w:szCs w:val="20"/>
                <w:lang w:val="es-SV"/>
              </w:rPr>
              <w:sym w:font="Symbol" w:char="F0B0"/>
            </w:r>
            <w:r w:rsidR="0098560A" w:rsidRPr="00D365CA">
              <w:rPr>
                <w:b/>
                <w:bCs/>
                <w:sz w:val="20"/>
                <w:szCs w:val="20"/>
                <w:lang w:val="es-SV"/>
              </w:rPr>
              <w:t xml:space="preserve">de </w:t>
            </w:r>
            <w:r w:rsidR="00717DA2">
              <w:rPr>
                <w:b/>
                <w:bCs/>
                <w:sz w:val="20"/>
                <w:szCs w:val="20"/>
                <w:lang w:val="es-SV"/>
              </w:rPr>
              <w:t>Artículo</w:t>
            </w:r>
          </w:p>
        </w:tc>
        <w:tc>
          <w:tcPr>
            <w:tcW w:w="2693" w:type="dxa"/>
            <w:vMerge w:val="restart"/>
            <w:tcBorders>
              <w:top w:val="double" w:sz="4" w:space="0" w:color="auto"/>
              <w:left w:val="single" w:sz="4" w:space="0" w:color="auto"/>
              <w:right w:val="single" w:sz="4" w:space="0" w:color="auto"/>
            </w:tcBorders>
            <w:vAlign w:val="center"/>
          </w:tcPr>
          <w:p w14:paraId="33BFB861" w14:textId="77777777" w:rsidR="0098560A" w:rsidRPr="00D365CA" w:rsidRDefault="0098560A" w:rsidP="006B3AD6">
            <w:pPr>
              <w:suppressAutoHyphens/>
              <w:spacing w:before="60"/>
              <w:ind w:left="-112" w:right="-109"/>
              <w:jc w:val="center"/>
              <w:rPr>
                <w:b/>
                <w:bCs/>
                <w:sz w:val="20"/>
                <w:szCs w:val="20"/>
                <w:lang w:val="es-SV"/>
              </w:rPr>
            </w:pPr>
            <w:r w:rsidRPr="00D365CA">
              <w:rPr>
                <w:b/>
                <w:bCs/>
                <w:sz w:val="20"/>
                <w:szCs w:val="20"/>
                <w:lang w:val="es-SV"/>
              </w:rPr>
              <w:t>Descripción de los bienes</w:t>
            </w:r>
          </w:p>
        </w:tc>
        <w:tc>
          <w:tcPr>
            <w:tcW w:w="993" w:type="dxa"/>
            <w:vMerge w:val="restart"/>
            <w:tcBorders>
              <w:top w:val="double" w:sz="4" w:space="0" w:color="auto"/>
              <w:left w:val="single" w:sz="4" w:space="0" w:color="auto"/>
              <w:right w:val="single" w:sz="4" w:space="0" w:color="auto"/>
            </w:tcBorders>
            <w:vAlign w:val="center"/>
          </w:tcPr>
          <w:p w14:paraId="5D113276" w14:textId="77777777" w:rsidR="0098560A" w:rsidRPr="00D365CA" w:rsidRDefault="0098560A" w:rsidP="006B3AD6">
            <w:pPr>
              <w:suppressAutoHyphens/>
              <w:spacing w:before="60"/>
              <w:ind w:left="-112" w:right="-109"/>
              <w:jc w:val="center"/>
              <w:rPr>
                <w:b/>
                <w:bCs/>
                <w:sz w:val="20"/>
                <w:szCs w:val="20"/>
                <w:lang w:val="es-SV"/>
              </w:rPr>
            </w:pPr>
            <w:r w:rsidRPr="00D365CA">
              <w:rPr>
                <w:b/>
                <w:bCs/>
                <w:sz w:val="20"/>
                <w:szCs w:val="20"/>
                <w:lang w:val="es-SV"/>
              </w:rPr>
              <w:t>Cantidad</w:t>
            </w:r>
          </w:p>
        </w:tc>
        <w:tc>
          <w:tcPr>
            <w:tcW w:w="850" w:type="dxa"/>
            <w:vMerge w:val="restart"/>
            <w:tcBorders>
              <w:top w:val="double" w:sz="4" w:space="0" w:color="auto"/>
              <w:left w:val="single" w:sz="4" w:space="0" w:color="auto"/>
              <w:right w:val="single" w:sz="4" w:space="0" w:color="auto"/>
            </w:tcBorders>
            <w:vAlign w:val="center"/>
          </w:tcPr>
          <w:p w14:paraId="77C9AECF" w14:textId="77777777" w:rsidR="0098560A" w:rsidRPr="00D365CA" w:rsidRDefault="0098560A" w:rsidP="006B3AD6">
            <w:pPr>
              <w:suppressAutoHyphens/>
              <w:spacing w:before="60"/>
              <w:ind w:left="-112" w:right="-109"/>
              <w:jc w:val="center"/>
              <w:rPr>
                <w:b/>
                <w:bCs/>
                <w:sz w:val="20"/>
                <w:szCs w:val="20"/>
                <w:lang w:val="es-SV"/>
              </w:rPr>
            </w:pPr>
            <w:r w:rsidRPr="00D365CA">
              <w:rPr>
                <w:b/>
                <w:bCs/>
                <w:sz w:val="20"/>
                <w:szCs w:val="20"/>
                <w:lang w:val="es-SV"/>
              </w:rPr>
              <w:t>Unidad física</w:t>
            </w:r>
          </w:p>
        </w:tc>
        <w:tc>
          <w:tcPr>
            <w:tcW w:w="1701" w:type="dxa"/>
            <w:vMerge w:val="restart"/>
            <w:tcBorders>
              <w:top w:val="double" w:sz="4" w:space="0" w:color="auto"/>
              <w:left w:val="single" w:sz="4" w:space="0" w:color="auto"/>
              <w:right w:val="single" w:sz="4" w:space="0" w:color="auto"/>
            </w:tcBorders>
            <w:vAlign w:val="center"/>
          </w:tcPr>
          <w:p w14:paraId="0F442227" w14:textId="77777777" w:rsidR="0098560A" w:rsidRPr="00D365CA" w:rsidRDefault="0098560A" w:rsidP="006B3AD6">
            <w:pPr>
              <w:spacing w:before="60"/>
              <w:ind w:left="-112" w:right="-109"/>
              <w:jc w:val="center"/>
              <w:rPr>
                <w:b/>
                <w:bCs/>
                <w:sz w:val="18"/>
                <w:szCs w:val="18"/>
                <w:lang w:val="es-SV"/>
              </w:rPr>
            </w:pPr>
            <w:r w:rsidRPr="00D365CA">
              <w:rPr>
                <w:b/>
                <w:bCs/>
                <w:sz w:val="18"/>
                <w:szCs w:val="18"/>
                <w:lang w:val="es-SV"/>
              </w:rPr>
              <w:t>Lugar de entrega final, según se indica en los DDL</w:t>
            </w:r>
          </w:p>
        </w:tc>
        <w:tc>
          <w:tcPr>
            <w:tcW w:w="6521" w:type="dxa"/>
            <w:gridSpan w:val="3"/>
            <w:tcBorders>
              <w:top w:val="double" w:sz="4" w:space="0" w:color="auto"/>
              <w:left w:val="single" w:sz="4" w:space="0" w:color="auto"/>
              <w:bottom w:val="single" w:sz="4" w:space="0" w:color="auto"/>
              <w:right w:val="double" w:sz="4" w:space="0" w:color="auto"/>
            </w:tcBorders>
            <w:vAlign w:val="center"/>
          </w:tcPr>
          <w:p w14:paraId="43DEFBD3" w14:textId="77777777" w:rsidR="0098560A" w:rsidRPr="00D365CA" w:rsidRDefault="0098560A" w:rsidP="00BD2EF1">
            <w:pPr>
              <w:spacing w:before="60" w:after="60"/>
              <w:jc w:val="center"/>
              <w:rPr>
                <w:sz w:val="20"/>
                <w:szCs w:val="20"/>
                <w:lang w:val="es-SV"/>
              </w:rPr>
            </w:pPr>
            <w:r w:rsidRPr="00D365CA">
              <w:rPr>
                <w:b/>
                <w:bCs/>
                <w:sz w:val="20"/>
                <w:szCs w:val="20"/>
                <w:lang w:val="es-SV"/>
              </w:rPr>
              <w:t>Fecha de entrega (de acuerdo a los Incoterms)</w:t>
            </w:r>
          </w:p>
        </w:tc>
      </w:tr>
      <w:tr w:rsidR="001622BB" w:rsidRPr="00AD4A6B" w14:paraId="6AD47CA0" w14:textId="77777777" w:rsidTr="00CF3712">
        <w:tc>
          <w:tcPr>
            <w:tcW w:w="709" w:type="dxa"/>
            <w:vMerge/>
            <w:tcBorders>
              <w:left w:val="double" w:sz="4" w:space="0" w:color="auto"/>
              <w:bottom w:val="single" w:sz="4" w:space="0" w:color="auto"/>
              <w:right w:val="single" w:sz="4" w:space="0" w:color="auto"/>
            </w:tcBorders>
            <w:vAlign w:val="center"/>
          </w:tcPr>
          <w:p w14:paraId="3FE71C10" w14:textId="77777777" w:rsidR="001622BB" w:rsidRPr="00D365CA" w:rsidRDefault="001622BB" w:rsidP="00BD2EF1">
            <w:pPr>
              <w:suppressAutoHyphens/>
              <w:jc w:val="center"/>
              <w:rPr>
                <w:sz w:val="20"/>
                <w:szCs w:val="20"/>
                <w:lang w:val="es-SV"/>
              </w:rPr>
            </w:pPr>
          </w:p>
        </w:tc>
        <w:tc>
          <w:tcPr>
            <w:tcW w:w="2693" w:type="dxa"/>
            <w:vMerge/>
            <w:tcBorders>
              <w:left w:val="single" w:sz="4" w:space="0" w:color="auto"/>
              <w:bottom w:val="single" w:sz="4" w:space="0" w:color="auto"/>
              <w:right w:val="single" w:sz="4" w:space="0" w:color="auto"/>
            </w:tcBorders>
            <w:vAlign w:val="center"/>
          </w:tcPr>
          <w:p w14:paraId="202C5BD8" w14:textId="77777777" w:rsidR="001622BB" w:rsidRPr="00D365CA" w:rsidRDefault="001622BB" w:rsidP="00BD2EF1">
            <w:pPr>
              <w:suppressAutoHyphens/>
              <w:jc w:val="center"/>
              <w:rPr>
                <w:sz w:val="20"/>
                <w:szCs w:val="20"/>
                <w:lang w:val="es-SV"/>
              </w:rPr>
            </w:pPr>
          </w:p>
        </w:tc>
        <w:tc>
          <w:tcPr>
            <w:tcW w:w="993" w:type="dxa"/>
            <w:vMerge/>
            <w:tcBorders>
              <w:left w:val="single" w:sz="4" w:space="0" w:color="auto"/>
              <w:bottom w:val="single" w:sz="4" w:space="0" w:color="auto"/>
              <w:right w:val="single" w:sz="4" w:space="0" w:color="auto"/>
            </w:tcBorders>
            <w:vAlign w:val="center"/>
          </w:tcPr>
          <w:p w14:paraId="60CC32A0" w14:textId="77777777" w:rsidR="001622BB" w:rsidRPr="00D365CA" w:rsidRDefault="001622BB" w:rsidP="00BD2EF1">
            <w:pPr>
              <w:suppressAutoHyphens/>
              <w:jc w:val="center"/>
              <w:rPr>
                <w:sz w:val="20"/>
                <w:szCs w:val="20"/>
                <w:lang w:val="es-SV"/>
              </w:rPr>
            </w:pPr>
          </w:p>
        </w:tc>
        <w:tc>
          <w:tcPr>
            <w:tcW w:w="850" w:type="dxa"/>
            <w:vMerge/>
            <w:tcBorders>
              <w:left w:val="single" w:sz="4" w:space="0" w:color="auto"/>
              <w:bottom w:val="single" w:sz="4" w:space="0" w:color="auto"/>
              <w:right w:val="single" w:sz="4" w:space="0" w:color="auto"/>
            </w:tcBorders>
            <w:vAlign w:val="center"/>
          </w:tcPr>
          <w:p w14:paraId="14BF1711" w14:textId="77777777" w:rsidR="001622BB" w:rsidRPr="00D365CA" w:rsidRDefault="001622BB" w:rsidP="00BD2EF1">
            <w:pPr>
              <w:suppressAutoHyphens/>
              <w:jc w:val="center"/>
              <w:rPr>
                <w:sz w:val="20"/>
                <w:szCs w:val="20"/>
                <w:lang w:val="es-SV"/>
              </w:rPr>
            </w:pPr>
          </w:p>
        </w:tc>
        <w:tc>
          <w:tcPr>
            <w:tcW w:w="1701" w:type="dxa"/>
            <w:vMerge/>
            <w:tcBorders>
              <w:left w:val="single" w:sz="4" w:space="0" w:color="auto"/>
              <w:bottom w:val="single" w:sz="4" w:space="0" w:color="auto"/>
              <w:right w:val="single" w:sz="4" w:space="0" w:color="auto"/>
            </w:tcBorders>
            <w:vAlign w:val="center"/>
          </w:tcPr>
          <w:p w14:paraId="01E4B315" w14:textId="77777777" w:rsidR="001622BB" w:rsidRPr="00D365CA" w:rsidRDefault="001622BB" w:rsidP="00BD2EF1">
            <w:pPr>
              <w:jc w:val="center"/>
              <w:rPr>
                <w:sz w:val="20"/>
                <w:szCs w:val="20"/>
                <w:lang w:val="es-SV"/>
              </w:rPr>
            </w:pPr>
          </w:p>
        </w:tc>
        <w:tc>
          <w:tcPr>
            <w:tcW w:w="1843" w:type="dxa"/>
            <w:tcBorders>
              <w:top w:val="single" w:sz="4" w:space="0" w:color="auto"/>
              <w:left w:val="single" w:sz="4" w:space="0" w:color="auto"/>
              <w:right w:val="single" w:sz="4" w:space="0" w:color="auto"/>
            </w:tcBorders>
            <w:vAlign w:val="center"/>
          </w:tcPr>
          <w:p w14:paraId="3DB6E02E" w14:textId="00C71D8F" w:rsidR="001622BB" w:rsidRPr="00D365CA" w:rsidRDefault="001622BB" w:rsidP="006B3AD6">
            <w:pPr>
              <w:jc w:val="center"/>
              <w:rPr>
                <w:b/>
                <w:bCs/>
                <w:sz w:val="18"/>
                <w:szCs w:val="18"/>
                <w:lang w:val="es-SV"/>
              </w:rPr>
            </w:pPr>
            <w:r w:rsidRPr="00D365CA">
              <w:rPr>
                <w:b/>
                <w:bCs/>
                <w:sz w:val="18"/>
                <w:szCs w:val="16"/>
                <w:lang w:val="es-SV"/>
              </w:rPr>
              <w:t xml:space="preserve">Fecha más temprana de  entrega </w:t>
            </w:r>
          </w:p>
        </w:tc>
        <w:tc>
          <w:tcPr>
            <w:tcW w:w="1843" w:type="dxa"/>
            <w:tcBorders>
              <w:top w:val="single" w:sz="4" w:space="0" w:color="auto"/>
              <w:left w:val="single" w:sz="4" w:space="0" w:color="auto"/>
              <w:right w:val="single" w:sz="4" w:space="0" w:color="auto"/>
            </w:tcBorders>
            <w:vAlign w:val="center"/>
          </w:tcPr>
          <w:p w14:paraId="09404CC2" w14:textId="4965946D" w:rsidR="001622BB" w:rsidRPr="00D365CA" w:rsidRDefault="001622BB" w:rsidP="006B3AD6">
            <w:pPr>
              <w:jc w:val="center"/>
              <w:rPr>
                <w:b/>
                <w:bCs/>
                <w:sz w:val="18"/>
                <w:szCs w:val="16"/>
                <w:lang w:val="es-SV"/>
              </w:rPr>
            </w:pPr>
            <w:r w:rsidRPr="00D365CA">
              <w:rPr>
                <w:b/>
                <w:bCs/>
                <w:sz w:val="18"/>
                <w:szCs w:val="16"/>
                <w:lang w:val="es-SV"/>
              </w:rPr>
              <w:t>Fecha límite de</w:t>
            </w:r>
          </w:p>
          <w:p w14:paraId="2BC31D5B" w14:textId="0DD09EB0" w:rsidR="001622BB" w:rsidRPr="00D365CA" w:rsidRDefault="001622BB" w:rsidP="006B3AD6">
            <w:pPr>
              <w:jc w:val="center"/>
              <w:rPr>
                <w:b/>
                <w:bCs/>
                <w:sz w:val="18"/>
                <w:szCs w:val="16"/>
                <w:lang w:val="es-SV"/>
              </w:rPr>
            </w:pPr>
            <w:r w:rsidRPr="00D365CA">
              <w:rPr>
                <w:b/>
                <w:bCs/>
                <w:sz w:val="18"/>
                <w:szCs w:val="16"/>
                <w:lang w:val="es-SV"/>
              </w:rPr>
              <w:t>entrega</w:t>
            </w:r>
          </w:p>
        </w:tc>
        <w:tc>
          <w:tcPr>
            <w:tcW w:w="2835" w:type="dxa"/>
            <w:tcBorders>
              <w:top w:val="single" w:sz="4" w:space="0" w:color="auto"/>
              <w:left w:val="single" w:sz="4" w:space="0" w:color="auto"/>
              <w:right w:val="double" w:sz="4" w:space="0" w:color="auto"/>
            </w:tcBorders>
            <w:vAlign w:val="center"/>
          </w:tcPr>
          <w:p w14:paraId="7749F1F7" w14:textId="0BCA262C" w:rsidR="001622BB" w:rsidRPr="00D365CA" w:rsidRDefault="001622BB" w:rsidP="00BD2EF1">
            <w:pPr>
              <w:spacing w:before="60" w:after="60"/>
              <w:jc w:val="center"/>
              <w:rPr>
                <w:b/>
                <w:bCs/>
                <w:sz w:val="20"/>
                <w:szCs w:val="20"/>
                <w:lang w:val="es-SV"/>
              </w:rPr>
            </w:pPr>
            <w:r w:rsidRPr="00D365CA">
              <w:rPr>
                <w:b/>
                <w:bCs/>
                <w:sz w:val="20"/>
                <w:szCs w:val="20"/>
                <w:lang w:val="es-SV"/>
              </w:rPr>
              <w:t xml:space="preserve">Fecha de entrega ofrecida por el licitante </w:t>
            </w:r>
            <w:r w:rsidRPr="00D365CA">
              <w:rPr>
                <w:b/>
                <w:bCs/>
                <w:i/>
                <w:iCs/>
                <w:sz w:val="20"/>
                <w:szCs w:val="20"/>
                <w:lang w:val="es-SV"/>
              </w:rPr>
              <w:t>[la proporcionará el Licitante]</w:t>
            </w:r>
          </w:p>
        </w:tc>
      </w:tr>
      <w:tr w:rsidR="006B3AD6" w:rsidRPr="00AD4A6B" w14:paraId="26D33902" w14:textId="77777777" w:rsidTr="00CF3712">
        <w:trPr>
          <w:trHeight w:val="719"/>
        </w:trPr>
        <w:tc>
          <w:tcPr>
            <w:tcW w:w="709" w:type="dxa"/>
            <w:tcBorders>
              <w:top w:val="single" w:sz="4" w:space="0" w:color="auto"/>
              <w:left w:val="double" w:sz="4" w:space="0" w:color="auto"/>
              <w:right w:val="single" w:sz="4" w:space="0" w:color="auto"/>
            </w:tcBorders>
            <w:vAlign w:val="center"/>
          </w:tcPr>
          <w:p w14:paraId="53E82CDB" w14:textId="1751AB5C" w:rsidR="006B3AD6" w:rsidRPr="00D365CA" w:rsidRDefault="000E11D6" w:rsidP="000E11D6">
            <w:pPr>
              <w:jc w:val="center"/>
              <w:rPr>
                <w:i/>
                <w:iCs/>
                <w:sz w:val="20"/>
                <w:szCs w:val="20"/>
                <w:lang w:val="es-SV"/>
              </w:rPr>
            </w:pPr>
            <w:r w:rsidRPr="00D365CA">
              <w:rPr>
                <w:i/>
                <w:iCs/>
                <w:sz w:val="20"/>
                <w:szCs w:val="20"/>
                <w:lang w:val="es-SV"/>
              </w:rPr>
              <w:t>1</w:t>
            </w:r>
          </w:p>
        </w:tc>
        <w:tc>
          <w:tcPr>
            <w:tcW w:w="2693" w:type="dxa"/>
            <w:tcBorders>
              <w:top w:val="single" w:sz="4" w:space="0" w:color="auto"/>
              <w:left w:val="single" w:sz="4" w:space="0" w:color="auto"/>
              <w:right w:val="single" w:sz="4" w:space="0" w:color="auto"/>
            </w:tcBorders>
            <w:vAlign w:val="center"/>
          </w:tcPr>
          <w:p w14:paraId="5BC07030" w14:textId="24DE9FC3" w:rsidR="006B3AD6" w:rsidRPr="00D365CA" w:rsidRDefault="000E11D6" w:rsidP="000E11D6">
            <w:pPr>
              <w:rPr>
                <w:i/>
                <w:iCs/>
                <w:sz w:val="20"/>
                <w:szCs w:val="20"/>
                <w:lang w:val="es-SV"/>
              </w:rPr>
            </w:pPr>
            <w:r w:rsidRPr="00D365CA">
              <w:rPr>
                <w:i/>
                <w:iCs/>
                <w:sz w:val="20"/>
                <w:szCs w:val="20"/>
                <w:lang w:val="es-SV"/>
              </w:rPr>
              <w:t>Lámpara de Hendidura.</w:t>
            </w:r>
          </w:p>
        </w:tc>
        <w:tc>
          <w:tcPr>
            <w:tcW w:w="993" w:type="dxa"/>
            <w:tcBorders>
              <w:top w:val="single" w:sz="4" w:space="0" w:color="auto"/>
              <w:left w:val="single" w:sz="4" w:space="0" w:color="auto"/>
              <w:bottom w:val="single" w:sz="4" w:space="0" w:color="auto"/>
              <w:right w:val="single" w:sz="4" w:space="0" w:color="auto"/>
            </w:tcBorders>
            <w:vAlign w:val="center"/>
          </w:tcPr>
          <w:p w14:paraId="009CCEE9" w14:textId="658D6F07" w:rsidR="006B3AD6" w:rsidRPr="00D365CA" w:rsidRDefault="006B3AD6" w:rsidP="00AE6162">
            <w:pPr>
              <w:jc w:val="center"/>
              <w:rPr>
                <w:color w:val="000000"/>
                <w:sz w:val="20"/>
                <w:szCs w:val="20"/>
                <w:lang w:val="es-SV"/>
              </w:rPr>
            </w:pPr>
            <w:r w:rsidRPr="00D365CA">
              <w:rPr>
                <w:color w:val="000000"/>
                <w:sz w:val="20"/>
                <w:szCs w:val="20"/>
                <w:lang w:val="es-SV"/>
              </w:rPr>
              <w:t>8</w:t>
            </w:r>
          </w:p>
        </w:tc>
        <w:tc>
          <w:tcPr>
            <w:tcW w:w="850" w:type="dxa"/>
            <w:tcBorders>
              <w:top w:val="single" w:sz="4" w:space="0" w:color="auto"/>
              <w:left w:val="single" w:sz="4" w:space="0" w:color="auto"/>
              <w:bottom w:val="single" w:sz="4" w:space="0" w:color="auto"/>
              <w:right w:val="single" w:sz="4" w:space="0" w:color="auto"/>
            </w:tcBorders>
            <w:vAlign w:val="center"/>
          </w:tcPr>
          <w:p w14:paraId="1ABA8296" w14:textId="14F51A2A" w:rsidR="006B3AD6" w:rsidRPr="00D365CA" w:rsidRDefault="006B3AD6" w:rsidP="00AE6162">
            <w:pPr>
              <w:jc w:val="center"/>
              <w:rPr>
                <w:color w:val="000000"/>
                <w:sz w:val="20"/>
                <w:szCs w:val="20"/>
                <w:lang w:val="es-SV"/>
              </w:rPr>
            </w:pPr>
            <w:r w:rsidRPr="00D365CA">
              <w:rPr>
                <w:color w:val="000000"/>
                <w:sz w:val="20"/>
                <w:szCs w:val="20"/>
                <w:lang w:val="es-SV"/>
              </w:rPr>
              <w:t>C/U</w:t>
            </w:r>
          </w:p>
        </w:tc>
        <w:tc>
          <w:tcPr>
            <w:tcW w:w="1701" w:type="dxa"/>
            <w:tcBorders>
              <w:top w:val="single" w:sz="4" w:space="0" w:color="auto"/>
              <w:left w:val="single" w:sz="4" w:space="0" w:color="auto"/>
              <w:bottom w:val="single" w:sz="4" w:space="0" w:color="auto"/>
              <w:right w:val="single" w:sz="4" w:space="0" w:color="auto"/>
            </w:tcBorders>
            <w:vAlign w:val="center"/>
          </w:tcPr>
          <w:p w14:paraId="003061FB" w14:textId="2CE52A78" w:rsidR="006B3AD6" w:rsidRPr="00D365CA" w:rsidRDefault="00CF3712" w:rsidP="00AE6162">
            <w:pPr>
              <w:jc w:val="center"/>
              <w:rPr>
                <w:i/>
                <w:iCs/>
                <w:sz w:val="20"/>
                <w:szCs w:val="20"/>
                <w:lang w:val="es-SV"/>
              </w:rPr>
            </w:pPr>
            <w:r>
              <w:rPr>
                <w:i/>
                <w:iCs/>
                <w:sz w:val="20"/>
                <w:szCs w:val="20"/>
                <w:lang w:val="es-SV"/>
              </w:rPr>
              <w:t>Almacén regional correspondiente a cada establecimiento, según hoja de distribución</w:t>
            </w:r>
          </w:p>
        </w:tc>
        <w:tc>
          <w:tcPr>
            <w:tcW w:w="1843" w:type="dxa"/>
            <w:tcBorders>
              <w:left w:val="single" w:sz="4" w:space="0" w:color="auto"/>
              <w:right w:val="single" w:sz="4" w:space="0" w:color="auto"/>
            </w:tcBorders>
            <w:vAlign w:val="center"/>
          </w:tcPr>
          <w:p w14:paraId="5B2B7C9D" w14:textId="725FB8EC" w:rsidR="006B3AD6" w:rsidRPr="00D365CA" w:rsidRDefault="000E11D6" w:rsidP="00CF3712">
            <w:pPr>
              <w:spacing w:line="276" w:lineRule="auto"/>
              <w:jc w:val="center"/>
              <w:rPr>
                <w:i/>
                <w:iCs/>
                <w:sz w:val="20"/>
                <w:szCs w:val="20"/>
                <w:lang w:val="es-SV"/>
              </w:rPr>
            </w:pPr>
            <w:r w:rsidRPr="00D365CA">
              <w:rPr>
                <w:i/>
                <w:iCs/>
                <w:sz w:val="20"/>
                <w:szCs w:val="20"/>
                <w:lang w:val="es-SV"/>
              </w:rPr>
              <w:t>90 días calendario a partir de la distribución de contrato.</w:t>
            </w:r>
          </w:p>
        </w:tc>
        <w:tc>
          <w:tcPr>
            <w:tcW w:w="1843" w:type="dxa"/>
            <w:tcBorders>
              <w:left w:val="single" w:sz="4" w:space="0" w:color="auto"/>
              <w:right w:val="single" w:sz="4" w:space="0" w:color="auto"/>
            </w:tcBorders>
            <w:vAlign w:val="center"/>
          </w:tcPr>
          <w:p w14:paraId="2E586B7E" w14:textId="1681AAE7" w:rsidR="006B3AD6" w:rsidRPr="00D365CA" w:rsidRDefault="000E11D6" w:rsidP="000E11D6">
            <w:pPr>
              <w:spacing w:line="276" w:lineRule="auto"/>
              <w:jc w:val="center"/>
              <w:rPr>
                <w:i/>
                <w:iCs/>
                <w:sz w:val="20"/>
                <w:szCs w:val="20"/>
                <w:lang w:val="es-SV"/>
              </w:rPr>
            </w:pPr>
            <w:r w:rsidRPr="00D365CA">
              <w:rPr>
                <w:i/>
                <w:iCs/>
                <w:sz w:val="20"/>
                <w:szCs w:val="20"/>
                <w:lang w:val="es-SV"/>
              </w:rPr>
              <w:t>120 días calendario a partir de la distribución de contrato.</w:t>
            </w:r>
          </w:p>
        </w:tc>
        <w:tc>
          <w:tcPr>
            <w:tcW w:w="2835" w:type="dxa"/>
            <w:tcBorders>
              <w:left w:val="single" w:sz="4" w:space="0" w:color="auto"/>
              <w:right w:val="double" w:sz="4" w:space="0" w:color="auto"/>
            </w:tcBorders>
            <w:vAlign w:val="center"/>
          </w:tcPr>
          <w:p w14:paraId="11207FCB" w14:textId="50B7E9CD" w:rsidR="006B3AD6" w:rsidRPr="00D365CA" w:rsidRDefault="006B3AD6" w:rsidP="00AE6162">
            <w:pPr>
              <w:jc w:val="center"/>
              <w:rPr>
                <w:i/>
                <w:iCs/>
                <w:sz w:val="20"/>
                <w:szCs w:val="20"/>
                <w:lang w:val="es-SV"/>
              </w:rPr>
            </w:pPr>
            <w:r w:rsidRPr="00D365CA">
              <w:rPr>
                <w:i/>
                <w:iCs/>
                <w:sz w:val="20"/>
                <w:szCs w:val="20"/>
                <w:lang w:val="es-SV"/>
              </w:rPr>
              <w:t>[Indique el número de días meses ofertado].</w:t>
            </w:r>
          </w:p>
        </w:tc>
      </w:tr>
      <w:tr w:rsidR="006B3AD6" w:rsidRPr="00AD4A6B" w14:paraId="6C0D31AC" w14:textId="77777777" w:rsidTr="00CF3712">
        <w:trPr>
          <w:trHeight w:val="902"/>
        </w:trPr>
        <w:tc>
          <w:tcPr>
            <w:tcW w:w="709" w:type="dxa"/>
            <w:tcBorders>
              <w:left w:val="double" w:sz="4" w:space="0" w:color="auto"/>
              <w:right w:val="single" w:sz="4" w:space="0" w:color="auto"/>
            </w:tcBorders>
            <w:vAlign w:val="center"/>
          </w:tcPr>
          <w:p w14:paraId="69E97613" w14:textId="719FA76A" w:rsidR="006B3AD6" w:rsidRPr="00D365CA" w:rsidRDefault="000E11D6" w:rsidP="000E11D6">
            <w:pPr>
              <w:jc w:val="center"/>
              <w:rPr>
                <w:i/>
                <w:iCs/>
                <w:sz w:val="20"/>
                <w:szCs w:val="20"/>
                <w:lang w:val="es-SV"/>
              </w:rPr>
            </w:pPr>
            <w:r w:rsidRPr="00D365CA">
              <w:rPr>
                <w:i/>
                <w:iCs/>
                <w:sz w:val="20"/>
                <w:szCs w:val="20"/>
                <w:lang w:val="es-SV"/>
              </w:rPr>
              <w:t>2</w:t>
            </w:r>
          </w:p>
        </w:tc>
        <w:tc>
          <w:tcPr>
            <w:tcW w:w="2693" w:type="dxa"/>
            <w:tcBorders>
              <w:left w:val="single" w:sz="4" w:space="0" w:color="auto"/>
              <w:right w:val="single" w:sz="4" w:space="0" w:color="auto"/>
            </w:tcBorders>
            <w:vAlign w:val="center"/>
          </w:tcPr>
          <w:p w14:paraId="486BC665" w14:textId="4BCBFB1F" w:rsidR="006B3AD6" w:rsidRPr="00D365CA" w:rsidRDefault="000E11D6" w:rsidP="00235370">
            <w:pPr>
              <w:jc w:val="both"/>
              <w:rPr>
                <w:i/>
                <w:iCs/>
                <w:sz w:val="20"/>
                <w:szCs w:val="20"/>
                <w:lang w:val="es-SV"/>
              </w:rPr>
            </w:pPr>
            <w:r w:rsidRPr="00D365CA">
              <w:rPr>
                <w:i/>
                <w:iCs/>
                <w:sz w:val="20"/>
                <w:szCs w:val="20"/>
                <w:lang w:val="es-SV"/>
              </w:rPr>
              <w:t>Juego de Lentes de Prueba para Oftalmología.</w:t>
            </w:r>
          </w:p>
        </w:tc>
        <w:tc>
          <w:tcPr>
            <w:tcW w:w="993" w:type="dxa"/>
            <w:tcBorders>
              <w:top w:val="single" w:sz="4" w:space="0" w:color="auto"/>
              <w:left w:val="single" w:sz="4" w:space="0" w:color="auto"/>
              <w:bottom w:val="single" w:sz="4" w:space="0" w:color="auto"/>
              <w:right w:val="single" w:sz="4" w:space="0" w:color="auto"/>
            </w:tcBorders>
            <w:vAlign w:val="center"/>
          </w:tcPr>
          <w:p w14:paraId="69A6ED61" w14:textId="5C6AE7D8" w:rsidR="006B3AD6" w:rsidRPr="00D365CA" w:rsidRDefault="006B3AD6" w:rsidP="00235370">
            <w:pPr>
              <w:jc w:val="center"/>
              <w:rPr>
                <w:color w:val="000000"/>
                <w:sz w:val="20"/>
                <w:szCs w:val="20"/>
                <w:lang w:val="es-SV"/>
              </w:rPr>
            </w:pPr>
            <w:r w:rsidRPr="00D365CA">
              <w:rPr>
                <w:color w:val="000000"/>
                <w:sz w:val="20"/>
                <w:szCs w:val="20"/>
                <w:lang w:val="es-SV"/>
              </w:rPr>
              <w:t>28</w:t>
            </w:r>
          </w:p>
        </w:tc>
        <w:tc>
          <w:tcPr>
            <w:tcW w:w="850" w:type="dxa"/>
            <w:tcBorders>
              <w:top w:val="single" w:sz="4" w:space="0" w:color="auto"/>
              <w:left w:val="single" w:sz="4" w:space="0" w:color="auto"/>
              <w:bottom w:val="single" w:sz="4" w:space="0" w:color="auto"/>
              <w:right w:val="single" w:sz="4" w:space="0" w:color="auto"/>
            </w:tcBorders>
            <w:vAlign w:val="center"/>
          </w:tcPr>
          <w:p w14:paraId="43ED872B" w14:textId="60E58DBA" w:rsidR="006B3AD6" w:rsidRPr="00D365CA" w:rsidRDefault="006B3AD6" w:rsidP="00235370">
            <w:pPr>
              <w:jc w:val="center"/>
              <w:rPr>
                <w:color w:val="000000"/>
                <w:sz w:val="20"/>
                <w:szCs w:val="20"/>
                <w:lang w:val="es-SV"/>
              </w:rPr>
            </w:pPr>
            <w:r w:rsidRPr="00D365CA">
              <w:rPr>
                <w:color w:val="000000"/>
                <w:sz w:val="20"/>
                <w:szCs w:val="20"/>
                <w:lang w:val="es-SV"/>
              </w:rPr>
              <w:t>C/U</w:t>
            </w:r>
          </w:p>
        </w:tc>
        <w:tc>
          <w:tcPr>
            <w:tcW w:w="1701" w:type="dxa"/>
            <w:tcBorders>
              <w:top w:val="single" w:sz="4" w:space="0" w:color="auto"/>
              <w:left w:val="single" w:sz="4" w:space="0" w:color="auto"/>
              <w:bottom w:val="single" w:sz="4" w:space="0" w:color="auto"/>
              <w:right w:val="single" w:sz="4" w:space="0" w:color="auto"/>
            </w:tcBorders>
            <w:vAlign w:val="center"/>
          </w:tcPr>
          <w:p w14:paraId="0A6749CD" w14:textId="75FC6D36" w:rsidR="006B3AD6" w:rsidRPr="00D365CA" w:rsidRDefault="006B3AD6" w:rsidP="00235370">
            <w:pPr>
              <w:jc w:val="center"/>
              <w:rPr>
                <w:i/>
                <w:iCs/>
                <w:sz w:val="20"/>
                <w:szCs w:val="20"/>
                <w:lang w:val="es-SV"/>
              </w:rPr>
            </w:pPr>
            <w:r w:rsidRPr="00D365CA">
              <w:rPr>
                <w:i/>
                <w:iCs/>
                <w:sz w:val="20"/>
                <w:szCs w:val="20"/>
                <w:lang w:val="es-SV"/>
              </w:rPr>
              <w:t xml:space="preserve">Complejo Almacén </w:t>
            </w:r>
            <w:r w:rsidR="000E11D6" w:rsidRPr="00D365CA">
              <w:rPr>
                <w:i/>
                <w:iCs/>
                <w:sz w:val="20"/>
                <w:szCs w:val="20"/>
                <w:lang w:val="es-SV"/>
              </w:rPr>
              <w:t>El Paraíso.</w:t>
            </w:r>
          </w:p>
        </w:tc>
        <w:tc>
          <w:tcPr>
            <w:tcW w:w="1843" w:type="dxa"/>
            <w:tcBorders>
              <w:left w:val="single" w:sz="4" w:space="0" w:color="auto"/>
              <w:right w:val="single" w:sz="4" w:space="0" w:color="auto"/>
            </w:tcBorders>
            <w:vAlign w:val="center"/>
          </w:tcPr>
          <w:p w14:paraId="3786F465" w14:textId="3763E613" w:rsidR="006B3AD6" w:rsidRPr="00D365CA" w:rsidRDefault="00CF3712" w:rsidP="00CF3712">
            <w:pPr>
              <w:spacing w:line="276" w:lineRule="auto"/>
              <w:jc w:val="center"/>
              <w:rPr>
                <w:i/>
                <w:iCs/>
                <w:sz w:val="20"/>
                <w:szCs w:val="20"/>
                <w:lang w:val="es-SV"/>
              </w:rPr>
            </w:pPr>
            <w:r>
              <w:rPr>
                <w:i/>
                <w:iCs/>
                <w:sz w:val="20"/>
                <w:szCs w:val="20"/>
                <w:lang w:val="es-SV"/>
              </w:rPr>
              <w:t>6</w:t>
            </w:r>
            <w:r w:rsidR="000E11D6" w:rsidRPr="00D365CA">
              <w:rPr>
                <w:i/>
                <w:iCs/>
                <w:sz w:val="20"/>
                <w:szCs w:val="20"/>
                <w:lang w:val="es-SV"/>
              </w:rPr>
              <w:t>0 días calendario a partir de la distribución de contrato.</w:t>
            </w:r>
          </w:p>
        </w:tc>
        <w:tc>
          <w:tcPr>
            <w:tcW w:w="1843" w:type="dxa"/>
            <w:tcBorders>
              <w:left w:val="single" w:sz="4" w:space="0" w:color="auto"/>
              <w:right w:val="single" w:sz="4" w:space="0" w:color="auto"/>
            </w:tcBorders>
          </w:tcPr>
          <w:p w14:paraId="4F5AA600" w14:textId="697CFD30" w:rsidR="006B3AD6" w:rsidRPr="00D365CA" w:rsidRDefault="000E11D6" w:rsidP="00235370">
            <w:pPr>
              <w:spacing w:line="276" w:lineRule="auto"/>
              <w:jc w:val="center"/>
              <w:rPr>
                <w:i/>
                <w:iCs/>
                <w:sz w:val="20"/>
                <w:szCs w:val="20"/>
                <w:lang w:val="es-SV"/>
              </w:rPr>
            </w:pPr>
            <w:r w:rsidRPr="00D365CA">
              <w:rPr>
                <w:i/>
                <w:iCs/>
                <w:sz w:val="20"/>
                <w:szCs w:val="20"/>
                <w:lang w:val="es-SV"/>
              </w:rPr>
              <w:t>120 días calendario a partir de la distribución de contrato.</w:t>
            </w:r>
          </w:p>
        </w:tc>
        <w:tc>
          <w:tcPr>
            <w:tcW w:w="2835" w:type="dxa"/>
            <w:tcBorders>
              <w:left w:val="single" w:sz="4" w:space="0" w:color="auto"/>
              <w:right w:val="double" w:sz="4" w:space="0" w:color="auto"/>
            </w:tcBorders>
            <w:shd w:val="clear" w:color="auto" w:fill="auto"/>
            <w:vAlign w:val="center"/>
          </w:tcPr>
          <w:p w14:paraId="639F29A3" w14:textId="01245D86" w:rsidR="006B3AD6" w:rsidRPr="00D365CA" w:rsidRDefault="006B3AD6" w:rsidP="00235370">
            <w:pPr>
              <w:jc w:val="center"/>
              <w:rPr>
                <w:i/>
                <w:iCs/>
                <w:sz w:val="20"/>
                <w:szCs w:val="20"/>
                <w:lang w:val="es-SV"/>
              </w:rPr>
            </w:pPr>
            <w:r w:rsidRPr="00D365CA">
              <w:rPr>
                <w:i/>
                <w:iCs/>
                <w:sz w:val="20"/>
                <w:szCs w:val="20"/>
                <w:lang w:val="es-SV"/>
              </w:rPr>
              <w:t>[Indique el número de días meses ofertado].</w:t>
            </w:r>
          </w:p>
        </w:tc>
      </w:tr>
      <w:tr w:rsidR="006B3AD6" w:rsidRPr="00AD4A6B" w14:paraId="0C2F4409" w14:textId="77777777" w:rsidTr="00CF3712">
        <w:trPr>
          <w:trHeight w:val="926"/>
        </w:trPr>
        <w:tc>
          <w:tcPr>
            <w:tcW w:w="709" w:type="dxa"/>
            <w:tcBorders>
              <w:left w:val="double" w:sz="4" w:space="0" w:color="auto"/>
              <w:bottom w:val="double" w:sz="4" w:space="0" w:color="auto"/>
              <w:right w:val="single" w:sz="4" w:space="0" w:color="auto"/>
            </w:tcBorders>
            <w:vAlign w:val="center"/>
          </w:tcPr>
          <w:p w14:paraId="6BC4132D" w14:textId="0BAFC08E" w:rsidR="006B3AD6" w:rsidRPr="00D365CA" w:rsidRDefault="000E11D6" w:rsidP="000E11D6">
            <w:pPr>
              <w:jc w:val="center"/>
              <w:rPr>
                <w:color w:val="000000"/>
                <w:sz w:val="20"/>
                <w:szCs w:val="20"/>
                <w:lang w:val="es-SV"/>
              </w:rPr>
            </w:pPr>
            <w:r w:rsidRPr="00D365CA">
              <w:rPr>
                <w:color w:val="000000"/>
                <w:sz w:val="20"/>
                <w:szCs w:val="20"/>
                <w:lang w:val="es-SV"/>
              </w:rPr>
              <w:t>3</w:t>
            </w:r>
          </w:p>
        </w:tc>
        <w:tc>
          <w:tcPr>
            <w:tcW w:w="2693" w:type="dxa"/>
            <w:tcBorders>
              <w:left w:val="single" w:sz="4" w:space="0" w:color="auto"/>
              <w:bottom w:val="double" w:sz="4" w:space="0" w:color="auto"/>
              <w:right w:val="single" w:sz="4" w:space="0" w:color="auto"/>
            </w:tcBorders>
            <w:vAlign w:val="center"/>
          </w:tcPr>
          <w:p w14:paraId="5349C013" w14:textId="72ED41CB" w:rsidR="006B3AD6" w:rsidRPr="00D365CA" w:rsidRDefault="000E11D6" w:rsidP="001B46CF">
            <w:pPr>
              <w:jc w:val="both"/>
              <w:rPr>
                <w:i/>
                <w:color w:val="000000"/>
                <w:sz w:val="20"/>
                <w:szCs w:val="20"/>
                <w:lang w:val="es-SV"/>
              </w:rPr>
            </w:pPr>
            <w:r w:rsidRPr="00D365CA">
              <w:rPr>
                <w:i/>
                <w:color w:val="000000"/>
                <w:sz w:val="20"/>
                <w:szCs w:val="20"/>
                <w:lang w:val="es-SV"/>
              </w:rPr>
              <w:t>Montura de Prueba Oftalmológica.</w:t>
            </w:r>
          </w:p>
        </w:tc>
        <w:tc>
          <w:tcPr>
            <w:tcW w:w="993" w:type="dxa"/>
            <w:tcBorders>
              <w:left w:val="single" w:sz="4" w:space="0" w:color="auto"/>
              <w:bottom w:val="double" w:sz="4" w:space="0" w:color="auto"/>
            </w:tcBorders>
            <w:vAlign w:val="center"/>
          </w:tcPr>
          <w:p w14:paraId="4F5A85C6" w14:textId="0DBE43C9" w:rsidR="006B3AD6" w:rsidRPr="00D365CA" w:rsidRDefault="006B3AD6" w:rsidP="001B46CF">
            <w:pPr>
              <w:jc w:val="center"/>
              <w:rPr>
                <w:color w:val="000000"/>
                <w:sz w:val="20"/>
                <w:szCs w:val="20"/>
                <w:lang w:val="es-SV"/>
              </w:rPr>
            </w:pPr>
            <w:r w:rsidRPr="00D365CA">
              <w:rPr>
                <w:color w:val="000000"/>
                <w:sz w:val="20"/>
                <w:szCs w:val="20"/>
                <w:lang w:val="es-SV"/>
              </w:rPr>
              <w:t>28</w:t>
            </w:r>
          </w:p>
        </w:tc>
        <w:tc>
          <w:tcPr>
            <w:tcW w:w="850" w:type="dxa"/>
            <w:tcBorders>
              <w:top w:val="single" w:sz="4" w:space="0" w:color="auto"/>
              <w:left w:val="single" w:sz="4" w:space="0" w:color="auto"/>
              <w:bottom w:val="double" w:sz="4" w:space="0" w:color="auto"/>
              <w:right w:val="single" w:sz="4" w:space="0" w:color="auto"/>
            </w:tcBorders>
            <w:vAlign w:val="center"/>
          </w:tcPr>
          <w:p w14:paraId="5ECAD3D8" w14:textId="542A7AD0" w:rsidR="006B3AD6" w:rsidRPr="00D365CA" w:rsidRDefault="006B3AD6" w:rsidP="001B46CF">
            <w:pPr>
              <w:jc w:val="center"/>
              <w:rPr>
                <w:color w:val="000000"/>
                <w:sz w:val="20"/>
                <w:szCs w:val="20"/>
                <w:lang w:val="es-SV"/>
              </w:rPr>
            </w:pPr>
            <w:r w:rsidRPr="00D365CA">
              <w:rPr>
                <w:color w:val="000000"/>
                <w:sz w:val="20"/>
                <w:szCs w:val="20"/>
                <w:lang w:val="es-SV"/>
              </w:rPr>
              <w:t>C/U</w:t>
            </w:r>
          </w:p>
        </w:tc>
        <w:tc>
          <w:tcPr>
            <w:tcW w:w="1701" w:type="dxa"/>
            <w:tcBorders>
              <w:top w:val="single" w:sz="4" w:space="0" w:color="auto"/>
              <w:left w:val="single" w:sz="4" w:space="0" w:color="auto"/>
              <w:bottom w:val="double" w:sz="4" w:space="0" w:color="auto"/>
              <w:right w:val="single" w:sz="4" w:space="0" w:color="auto"/>
            </w:tcBorders>
            <w:vAlign w:val="center"/>
          </w:tcPr>
          <w:p w14:paraId="262DFA49" w14:textId="3B79EFBB" w:rsidR="006B3AD6" w:rsidRPr="00D365CA" w:rsidRDefault="006B3AD6" w:rsidP="001B46CF">
            <w:pPr>
              <w:jc w:val="center"/>
              <w:rPr>
                <w:sz w:val="20"/>
                <w:szCs w:val="20"/>
                <w:lang w:val="es-SV"/>
              </w:rPr>
            </w:pPr>
            <w:r w:rsidRPr="00D365CA">
              <w:rPr>
                <w:i/>
                <w:iCs/>
                <w:sz w:val="20"/>
                <w:szCs w:val="20"/>
                <w:lang w:val="es-SV"/>
              </w:rPr>
              <w:t xml:space="preserve">Complejo Almacén </w:t>
            </w:r>
            <w:r w:rsidR="000E11D6" w:rsidRPr="00D365CA">
              <w:rPr>
                <w:i/>
                <w:iCs/>
                <w:sz w:val="20"/>
                <w:szCs w:val="20"/>
                <w:lang w:val="es-SV"/>
              </w:rPr>
              <w:t>E</w:t>
            </w:r>
            <w:r w:rsidRPr="00D365CA">
              <w:rPr>
                <w:i/>
                <w:iCs/>
                <w:sz w:val="20"/>
                <w:szCs w:val="20"/>
                <w:lang w:val="es-SV"/>
              </w:rPr>
              <w:t>l Paraíso</w:t>
            </w:r>
            <w:r w:rsidR="000E11D6" w:rsidRPr="00D365CA">
              <w:rPr>
                <w:i/>
                <w:iCs/>
                <w:sz w:val="20"/>
                <w:szCs w:val="20"/>
                <w:lang w:val="es-SV"/>
              </w:rPr>
              <w:t>.</w:t>
            </w:r>
          </w:p>
        </w:tc>
        <w:tc>
          <w:tcPr>
            <w:tcW w:w="1843" w:type="dxa"/>
            <w:tcBorders>
              <w:left w:val="single" w:sz="4" w:space="0" w:color="auto"/>
              <w:bottom w:val="double" w:sz="4" w:space="0" w:color="auto"/>
              <w:right w:val="single" w:sz="4" w:space="0" w:color="auto"/>
            </w:tcBorders>
            <w:shd w:val="clear" w:color="auto" w:fill="auto"/>
            <w:vAlign w:val="center"/>
          </w:tcPr>
          <w:p w14:paraId="4CE77CD0" w14:textId="75E39677" w:rsidR="006B3AD6" w:rsidRPr="00D365CA" w:rsidRDefault="00CF3712" w:rsidP="00CF3712">
            <w:pPr>
              <w:spacing w:line="276" w:lineRule="auto"/>
              <w:jc w:val="center"/>
              <w:rPr>
                <w:i/>
                <w:iCs/>
                <w:sz w:val="20"/>
                <w:szCs w:val="20"/>
                <w:lang w:val="es-SV"/>
              </w:rPr>
            </w:pPr>
            <w:r>
              <w:rPr>
                <w:i/>
                <w:iCs/>
                <w:sz w:val="20"/>
                <w:szCs w:val="20"/>
                <w:lang w:val="es-SV"/>
              </w:rPr>
              <w:t>6</w:t>
            </w:r>
            <w:r w:rsidR="000E11D6" w:rsidRPr="00D365CA">
              <w:rPr>
                <w:i/>
                <w:iCs/>
                <w:sz w:val="20"/>
                <w:szCs w:val="20"/>
                <w:lang w:val="es-SV"/>
              </w:rPr>
              <w:t>0 días calendario a partir de la distribución de contrato.</w:t>
            </w:r>
          </w:p>
        </w:tc>
        <w:tc>
          <w:tcPr>
            <w:tcW w:w="1843" w:type="dxa"/>
            <w:tcBorders>
              <w:left w:val="single" w:sz="4" w:space="0" w:color="auto"/>
              <w:bottom w:val="double" w:sz="4" w:space="0" w:color="auto"/>
              <w:right w:val="single" w:sz="4" w:space="0" w:color="auto"/>
            </w:tcBorders>
            <w:shd w:val="clear" w:color="auto" w:fill="auto"/>
          </w:tcPr>
          <w:p w14:paraId="67AC1D8A" w14:textId="77A34295" w:rsidR="006B3AD6" w:rsidRPr="00D365CA" w:rsidRDefault="000E11D6" w:rsidP="001B46CF">
            <w:pPr>
              <w:spacing w:line="276" w:lineRule="auto"/>
              <w:jc w:val="center"/>
              <w:rPr>
                <w:i/>
                <w:iCs/>
                <w:sz w:val="20"/>
                <w:szCs w:val="20"/>
                <w:lang w:val="es-SV"/>
              </w:rPr>
            </w:pPr>
            <w:r w:rsidRPr="00D365CA">
              <w:rPr>
                <w:i/>
                <w:iCs/>
                <w:sz w:val="20"/>
                <w:szCs w:val="20"/>
                <w:lang w:val="es-SV"/>
              </w:rPr>
              <w:t>120 días calendario a partir de la distribución de contrato.</w:t>
            </w:r>
          </w:p>
        </w:tc>
        <w:tc>
          <w:tcPr>
            <w:tcW w:w="2835" w:type="dxa"/>
            <w:tcBorders>
              <w:left w:val="single" w:sz="4" w:space="0" w:color="auto"/>
              <w:bottom w:val="double" w:sz="4" w:space="0" w:color="auto"/>
              <w:right w:val="double" w:sz="4" w:space="0" w:color="auto"/>
            </w:tcBorders>
            <w:shd w:val="clear" w:color="auto" w:fill="auto"/>
            <w:vAlign w:val="center"/>
          </w:tcPr>
          <w:p w14:paraId="50F61923" w14:textId="4498C88B" w:rsidR="006B3AD6" w:rsidRPr="00D365CA" w:rsidRDefault="006B3AD6" w:rsidP="001B46CF">
            <w:pPr>
              <w:jc w:val="center"/>
              <w:rPr>
                <w:sz w:val="20"/>
                <w:szCs w:val="20"/>
                <w:lang w:val="es-SV"/>
              </w:rPr>
            </w:pPr>
            <w:r w:rsidRPr="00D365CA">
              <w:rPr>
                <w:i/>
                <w:iCs/>
                <w:sz w:val="20"/>
                <w:szCs w:val="20"/>
                <w:lang w:val="es-SV"/>
              </w:rPr>
              <w:t>[Indique el número de días meses ofertado].</w:t>
            </w:r>
          </w:p>
        </w:tc>
      </w:tr>
    </w:tbl>
    <w:p w14:paraId="1262DB30" w14:textId="77777777" w:rsidR="00455149" w:rsidRPr="00D365CA" w:rsidRDefault="00455149">
      <w:pPr>
        <w:rPr>
          <w:lang w:val="es-SV"/>
        </w:rPr>
      </w:pPr>
    </w:p>
    <w:p w14:paraId="18D99463" w14:textId="4D55F5FF" w:rsidR="002B10A4" w:rsidRPr="00D365CA" w:rsidRDefault="00AB0C86" w:rsidP="00AB0C86">
      <w:pPr>
        <w:jc w:val="center"/>
        <w:rPr>
          <w:color w:val="000000"/>
          <w:sz w:val="22"/>
          <w:szCs w:val="22"/>
          <w:lang w:val="es-SV"/>
        </w:rPr>
      </w:pPr>
      <w:r w:rsidRPr="00D365CA">
        <w:rPr>
          <w:lang w:val="es-SV"/>
        </w:rPr>
        <w:t>*</w:t>
      </w:r>
      <w:r w:rsidR="002B10A4" w:rsidRPr="00D365CA">
        <w:rPr>
          <w:color w:val="000000"/>
          <w:sz w:val="22"/>
          <w:szCs w:val="22"/>
          <w:lang w:val="es-SV"/>
        </w:rPr>
        <w:t>Nota: Los plazos de entrega</w:t>
      </w:r>
      <w:r w:rsidR="002059E5" w:rsidRPr="00D365CA">
        <w:rPr>
          <w:color w:val="000000"/>
          <w:sz w:val="22"/>
          <w:szCs w:val="22"/>
          <w:lang w:val="es-SV"/>
        </w:rPr>
        <w:t xml:space="preserve"> de los equipos</w:t>
      </w:r>
      <w:r w:rsidR="002B10A4" w:rsidRPr="00D365CA">
        <w:rPr>
          <w:color w:val="000000"/>
          <w:sz w:val="22"/>
          <w:szCs w:val="22"/>
          <w:lang w:val="es-SV"/>
        </w:rPr>
        <w:t xml:space="preserve"> iniciarán a partir de la </w:t>
      </w:r>
      <w:r w:rsidR="005E3222">
        <w:rPr>
          <w:color w:val="000000"/>
          <w:sz w:val="22"/>
          <w:szCs w:val="22"/>
          <w:lang w:val="es-SV"/>
        </w:rPr>
        <w:t xml:space="preserve">distribución del </w:t>
      </w:r>
      <w:r w:rsidR="002B10A4" w:rsidRPr="00D365CA">
        <w:rPr>
          <w:color w:val="000000"/>
          <w:sz w:val="22"/>
          <w:szCs w:val="22"/>
          <w:lang w:val="es-SV"/>
        </w:rPr>
        <w:t>Contrato.</w:t>
      </w:r>
    </w:p>
    <w:p w14:paraId="3B21DBF3" w14:textId="1CFFC794" w:rsidR="00657572" w:rsidRPr="00D365CA" w:rsidRDefault="00657572">
      <w:pPr>
        <w:rPr>
          <w:color w:val="000000"/>
          <w:sz w:val="22"/>
          <w:szCs w:val="22"/>
          <w:lang w:val="es-SV"/>
        </w:rPr>
      </w:pPr>
      <w:r w:rsidRPr="00D365CA">
        <w:rPr>
          <w:color w:val="000000"/>
          <w:sz w:val="22"/>
          <w:szCs w:val="22"/>
          <w:lang w:val="es-SV"/>
        </w:rPr>
        <w:br w:type="page"/>
      </w:r>
    </w:p>
    <w:tbl>
      <w:tblPr>
        <w:tblW w:w="14209" w:type="dxa"/>
        <w:tblInd w:w="-5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3"/>
        <w:gridCol w:w="629"/>
        <w:gridCol w:w="3614"/>
        <w:gridCol w:w="1134"/>
        <w:gridCol w:w="1559"/>
        <w:gridCol w:w="2268"/>
        <w:gridCol w:w="2127"/>
        <w:gridCol w:w="87"/>
        <w:gridCol w:w="2714"/>
        <w:gridCol w:w="34"/>
      </w:tblGrid>
      <w:tr w:rsidR="00CB10E0" w:rsidRPr="00D365CA" w14:paraId="2B3BB554" w14:textId="1E4A7AEB" w:rsidTr="001F0160">
        <w:trPr>
          <w:gridBefore w:val="1"/>
          <w:gridAfter w:val="1"/>
          <w:wBefore w:w="43" w:type="dxa"/>
          <w:wAfter w:w="34" w:type="dxa"/>
          <w:trHeight w:val="1095"/>
        </w:trPr>
        <w:tc>
          <w:tcPr>
            <w:tcW w:w="11418" w:type="dxa"/>
            <w:gridSpan w:val="7"/>
            <w:tcBorders>
              <w:top w:val="nil"/>
              <w:left w:val="nil"/>
              <w:bottom w:val="double" w:sz="4" w:space="0" w:color="auto"/>
              <w:right w:val="nil"/>
            </w:tcBorders>
          </w:tcPr>
          <w:p w14:paraId="536D266F" w14:textId="17D9C72F" w:rsidR="00CB10E0" w:rsidRPr="00D365CA" w:rsidRDefault="00CB10E0" w:rsidP="00D011AE">
            <w:pPr>
              <w:pStyle w:val="Prrafodelista"/>
              <w:numPr>
                <w:ilvl w:val="3"/>
                <w:numId w:val="142"/>
              </w:numPr>
              <w:spacing w:after="200"/>
              <w:jc w:val="center"/>
              <w:rPr>
                <w:b/>
                <w:bCs/>
                <w:sz w:val="32"/>
                <w:lang w:val="es-SV"/>
              </w:rPr>
            </w:pPr>
            <w:r w:rsidRPr="00D365CA">
              <w:rPr>
                <w:lang w:val="es-SV"/>
              </w:rPr>
              <w:lastRenderedPageBreak/>
              <w:br w:type="page"/>
            </w:r>
            <w:r w:rsidRPr="00D365CA">
              <w:rPr>
                <w:b/>
                <w:bCs/>
                <w:sz w:val="32"/>
                <w:lang w:val="es-SV"/>
              </w:rPr>
              <w:t xml:space="preserve">Precio y Cronograma de Cumplimiento: Servicios conexos </w:t>
            </w:r>
          </w:p>
          <w:p w14:paraId="46D5D3E7" w14:textId="77777777" w:rsidR="00CB10E0" w:rsidRPr="00D365CA" w:rsidRDefault="00CB10E0" w:rsidP="00CB10E0">
            <w:pPr>
              <w:jc w:val="right"/>
              <w:rPr>
                <w:sz w:val="20"/>
                <w:lang w:val="es-SV"/>
              </w:rPr>
            </w:pPr>
            <w:r w:rsidRPr="00D365CA">
              <w:rPr>
                <w:sz w:val="20"/>
                <w:lang w:val="es-SV"/>
              </w:rPr>
              <w:t>Fecha: _______________________</w:t>
            </w:r>
          </w:p>
          <w:p w14:paraId="142F2C3F" w14:textId="77777777" w:rsidR="00CB10E0" w:rsidRPr="00D365CA" w:rsidRDefault="00CB10E0" w:rsidP="00CB10E0">
            <w:pPr>
              <w:suppressAutoHyphens/>
              <w:jc w:val="right"/>
              <w:rPr>
                <w:lang w:val="es-SV"/>
              </w:rPr>
            </w:pPr>
            <w:r w:rsidRPr="00D365CA">
              <w:rPr>
                <w:sz w:val="20"/>
                <w:lang w:val="es-SV"/>
              </w:rPr>
              <w:t>SDO n.</w:t>
            </w:r>
            <w:r w:rsidRPr="00D365CA">
              <w:rPr>
                <w:sz w:val="20"/>
                <w:lang w:val="es-SV"/>
              </w:rPr>
              <w:sym w:font="Symbol" w:char="F0B0"/>
            </w:r>
            <w:r w:rsidRPr="00D365CA">
              <w:rPr>
                <w:sz w:val="20"/>
                <w:lang w:val="es-SV"/>
              </w:rPr>
              <w:t>: _____________________</w:t>
            </w:r>
          </w:p>
          <w:p w14:paraId="483B6FC5" w14:textId="3EC96184" w:rsidR="00CB10E0" w:rsidRPr="00D365CA" w:rsidRDefault="00CB10E0" w:rsidP="00CB10E0">
            <w:pPr>
              <w:pStyle w:val="Prrafodelista"/>
              <w:spacing w:after="200"/>
              <w:jc w:val="right"/>
              <w:rPr>
                <w:sz w:val="32"/>
                <w:lang w:val="es-SV"/>
              </w:rPr>
            </w:pPr>
            <w:r w:rsidRPr="00D365CA">
              <w:rPr>
                <w:sz w:val="20"/>
                <w:lang w:val="es-SV"/>
              </w:rPr>
              <w:t>Página n.</w:t>
            </w:r>
            <w:r w:rsidRPr="00D365CA">
              <w:rPr>
                <w:sz w:val="20"/>
                <w:lang w:val="es-SV"/>
              </w:rPr>
              <w:sym w:font="Symbol" w:char="F0B0"/>
            </w:r>
            <w:r w:rsidRPr="00D365CA">
              <w:rPr>
                <w:sz w:val="20"/>
                <w:lang w:val="es-SV"/>
              </w:rPr>
              <w:t xml:space="preserve"> ______ de ______</w:t>
            </w:r>
          </w:p>
        </w:tc>
        <w:tc>
          <w:tcPr>
            <w:tcW w:w="2714" w:type="dxa"/>
            <w:tcBorders>
              <w:top w:val="nil"/>
              <w:left w:val="nil"/>
              <w:bottom w:val="double" w:sz="4" w:space="0" w:color="auto"/>
              <w:right w:val="nil"/>
            </w:tcBorders>
          </w:tcPr>
          <w:p w14:paraId="2A5A3A00" w14:textId="77777777" w:rsidR="00CB10E0" w:rsidRPr="00D365CA" w:rsidRDefault="00CB10E0" w:rsidP="00CB10E0">
            <w:pPr>
              <w:spacing w:after="200"/>
              <w:ind w:left="2552"/>
              <w:jc w:val="center"/>
              <w:rPr>
                <w:lang w:val="es-SV"/>
              </w:rPr>
            </w:pPr>
          </w:p>
        </w:tc>
      </w:tr>
      <w:tr w:rsidR="00CB10E0" w:rsidRPr="00D365CA" w14:paraId="6B92615A" w14:textId="626FE76B" w:rsidTr="00B02418">
        <w:tblPrEx>
          <w:tblBorders>
            <w:top w:val="double" w:sz="6" w:space="0" w:color="auto"/>
            <w:left w:val="double" w:sz="6" w:space="0" w:color="auto"/>
            <w:bottom w:val="double" w:sz="6" w:space="0" w:color="auto"/>
            <w:right w:val="double" w:sz="6" w:space="0" w:color="auto"/>
          </w:tblBorders>
          <w:tblCellMar>
            <w:left w:w="72" w:type="dxa"/>
            <w:right w:w="72" w:type="dxa"/>
          </w:tblCellMar>
        </w:tblPrEx>
        <w:trPr>
          <w:trHeight w:val="111"/>
        </w:trPr>
        <w:tc>
          <w:tcPr>
            <w:tcW w:w="672" w:type="dxa"/>
            <w:gridSpan w:val="2"/>
            <w:tcBorders>
              <w:top w:val="double" w:sz="6" w:space="0" w:color="auto"/>
              <w:bottom w:val="double" w:sz="6" w:space="0" w:color="auto"/>
              <w:right w:val="single" w:sz="6" w:space="0" w:color="auto"/>
            </w:tcBorders>
            <w:tcMar>
              <w:top w:w="28" w:type="dxa"/>
              <w:left w:w="57" w:type="dxa"/>
              <w:bottom w:w="28" w:type="dxa"/>
              <w:right w:w="57" w:type="dxa"/>
            </w:tcMar>
          </w:tcPr>
          <w:p w14:paraId="34D1A537" w14:textId="7AADECB5" w:rsidR="00CB10E0" w:rsidRPr="00D365CA" w:rsidRDefault="00CB10E0" w:rsidP="00CB10E0">
            <w:pPr>
              <w:suppressAutoHyphens/>
              <w:contextualSpacing/>
              <w:jc w:val="center"/>
              <w:rPr>
                <w:sz w:val="20"/>
                <w:lang w:val="es-SV"/>
              </w:rPr>
            </w:pPr>
            <w:r w:rsidRPr="00D365CA">
              <w:rPr>
                <w:sz w:val="20"/>
                <w:lang w:val="es-SV"/>
              </w:rPr>
              <w:t>1</w:t>
            </w:r>
          </w:p>
        </w:tc>
        <w:tc>
          <w:tcPr>
            <w:tcW w:w="361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BC03DF" w14:textId="382F5A19" w:rsidR="00CB10E0" w:rsidRPr="00D365CA" w:rsidRDefault="00CB10E0" w:rsidP="00CB10E0">
            <w:pPr>
              <w:suppressAutoHyphens/>
              <w:contextualSpacing/>
              <w:jc w:val="center"/>
              <w:rPr>
                <w:sz w:val="20"/>
                <w:lang w:val="es-SV"/>
              </w:rPr>
            </w:pPr>
            <w:r w:rsidRPr="00D365CA">
              <w:rPr>
                <w:sz w:val="20"/>
                <w:lang w:val="es-SV"/>
              </w:rPr>
              <w:t>2</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ED7A7E" w14:textId="1E5E9D4E" w:rsidR="00CB10E0" w:rsidRPr="00D365CA" w:rsidRDefault="00CB10E0" w:rsidP="00CB10E0">
            <w:pPr>
              <w:suppressAutoHyphens/>
              <w:contextualSpacing/>
              <w:jc w:val="center"/>
              <w:rPr>
                <w:sz w:val="20"/>
                <w:lang w:val="es-SV"/>
              </w:rPr>
            </w:pPr>
            <w:r w:rsidRPr="00D365CA">
              <w:rPr>
                <w:sz w:val="20"/>
                <w:lang w:val="es-SV"/>
              </w:rPr>
              <w:t>3</w:t>
            </w:r>
          </w:p>
        </w:tc>
        <w:tc>
          <w:tcPr>
            <w:tcW w:w="155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8136F8" w14:textId="6BEE3F8D" w:rsidR="00CB10E0" w:rsidRPr="00D365CA" w:rsidRDefault="00CB10E0" w:rsidP="00CB10E0">
            <w:pPr>
              <w:suppressAutoHyphens/>
              <w:contextualSpacing/>
              <w:jc w:val="center"/>
              <w:rPr>
                <w:sz w:val="20"/>
                <w:lang w:val="es-SV"/>
              </w:rPr>
            </w:pPr>
            <w:r w:rsidRPr="00D365CA">
              <w:rPr>
                <w:sz w:val="20"/>
                <w:lang w:val="es-SV"/>
              </w:rPr>
              <w:t>4</w:t>
            </w:r>
          </w:p>
        </w:tc>
        <w:tc>
          <w:tcPr>
            <w:tcW w:w="226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126CA66" w14:textId="2B6E962C" w:rsidR="00CB10E0" w:rsidRPr="00D365CA" w:rsidRDefault="00CB10E0" w:rsidP="00CB10E0">
            <w:pPr>
              <w:suppressAutoHyphens/>
              <w:contextualSpacing/>
              <w:jc w:val="center"/>
              <w:rPr>
                <w:sz w:val="20"/>
                <w:lang w:val="es-SV"/>
              </w:rPr>
            </w:pPr>
            <w:r w:rsidRPr="00D365CA">
              <w:rPr>
                <w:sz w:val="20"/>
                <w:lang w:val="es-SV"/>
              </w:rPr>
              <w:t>5</w:t>
            </w:r>
          </w:p>
        </w:tc>
        <w:tc>
          <w:tcPr>
            <w:tcW w:w="212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82F59BD" w14:textId="7BD96BBA" w:rsidR="00CB10E0" w:rsidRPr="00D365CA" w:rsidRDefault="00CB10E0" w:rsidP="00CB10E0">
            <w:pPr>
              <w:suppressAutoHyphens/>
              <w:contextualSpacing/>
              <w:jc w:val="center"/>
              <w:rPr>
                <w:sz w:val="20"/>
                <w:lang w:val="es-SV"/>
              </w:rPr>
            </w:pPr>
            <w:r w:rsidRPr="00D365CA">
              <w:rPr>
                <w:sz w:val="20"/>
                <w:lang w:val="es-SV"/>
              </w:rPr>
              <w:t>6</w:t>
            </w:r>
          </w:p>
        </w:tc>
        <w:tc>
          <w:tcPr>
            <w:tcW w:w="2835" w:type="dxa"/>
            <w:gridSpan w:val="3"/>
            <w:tcBorders>
              <w:top w:val="double" w:sz="6" w:space="0" w:color="auto"/>
              <w:left w:val="single" w:sz="6" w:space="0" w:color="auto"/>
              <w:bottom w:val="double" w:sz="6" w:space="0" w:color="auto"/>
              <w:right w:val="double" w:sz="6" w:space="0" w:color="auto"/>
            </w:tcBorders>
          </w:tcPr>
          <w:p w14:paraId="7A0DD068" w14:textId="20A6658B" w:rsidR="00CB10E0" w:rsidRPr="00D365CA" w:rsidRDefault="00CB10E0" w:rsidP="00CB10E0">
            <w:pPr>
              <w:suppressAutoHyphens/>
              <w:contextualSpacing/>
              <w:jc w:val="center"/>
              <w:rPr>
                <w:sz w:val="20"/>
                <w:lang w:val="es-SV"/>
              </w:rPr>
            </w:pPr>
            <w:r w:rsidRPr="00D365CA">
              <w:rPr>
                <w:sz w:val="20"/>
                <w:lang w:val="es-SV"/>
              </w:rPr>
              <w:t>7</w:t>
            </w:r>
          </w:p>
        </w:tc>
      </w:tr>
      <w:tr w:rsidR="00CB10E0" w:rsidRPr="00AD4A6B" w14:paraId="52BB5238" w14:textId="7F010C21" w:rsidTr="00B0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349"/>
        </w:trPr>
        <w:tc>
          <w:tcPr>
            <w:tcW w:w="672" w:type="dxa"/>
            <w:gridSpan w:val="2"/>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4A12F26D" w14:textId="77777777" w:rsidR="00CB10E0" w:rsidRPr="00D365CA" w:rsidRDefault="00CB10E0" w:rsidP="00CB10E0">
            <w:pPr>
              <w:suppressAutoHyphens/>
              <w:jc w:val="center"/>
              <w:rPr>
                <w:b/>
                <w:bCs/>
                <w:sz w:val="16"/>
                <w:lang w:val="es-SV"/>
              </w:rPr>
            </w:pPr>
            <w:r w:rsidRPr="00D365CA">
              <w:rPr>
                <w:b/>
                <w:bCs/>
                <w:sz w:val="16"/>
                <w:lang w:val="es-SV"/>
              </w:rPr>
              <w:t xml:space="preserve">Servicio </w:t>
            </w:r>
          </w:p>
          <w:p w14:paraId="47F8475B" w14:textId="53EB19CF" w:rsidR="00CB10E0" w:rsidRPr="00D365CA" w:rsidRDefault="00CB10E0" w:rsidP="00CB10E0">
            <w:pPr>
              <w:suppressAutoHyphens/>
              <w:contextualSpacing/>
              <w:jc w:val="center"/>
              <w:rPr>
                <w:sz w:val="16"/>
                <w:lang w:val="es-SV"/>
              </w:rPr>
            </w:pPr>
            <w:r w:rsidRPr="00D365CA">
              <w:rPr>
                <w:b/>
                <w:bCs/>
                <w:sz w:val="16"/>
                <w:lang w:val="es-SV"/>
              </w:rPr>
              <w:t>N.</w:t>
            </w:r>
            <w:r w:rsidRPr="00D365CA">
              <w:rPr>
                <w:b/>
                <w:bCs/>
                <w:sz w:val="16"/>
                <w:lang w:val="es-SV"/>
              </w:rPr>
              <w:sym w:font="Symbol" w:char="F0B0"/>
            </w:r>
          </w:p>
        </w:tc>
        <w:tc>
          <w:tcPr>
            <w:tcW w:w="361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7C808CB" w14:textId="1D234744" w:rsidR="00CB10E0" w:rsidRPr="00D365CA" w:rsidRDefault="00CB10E0" w:rsidP="00CB10E0">
            <w:pPr>
              <w:suppressAutoHyphens/>
              <w:contextualSpacing/>
              <w:jc w:val="center"/>
              <w:rPr>
                <w:sz w:val="16"/>
                <w:lang w:val="es-SV"/>
              </w:rPr>
            </w:pPr>
            <w:r w:rsidRPr="00D365CA">
              <w:rPr>
                <w:b/>
                <w:bCs/>
                <w:sz w:val="16"/>
                <w:lang w:val="es-SV"/>
              </w:rPr>
              <w:t xml:space="preserve">Descripción de los servicios (excluye transporte interno y otros servicios requeridos en el País del Comprador para transportar los bienes a su destino final) </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B482DA" w14:textId="41AA17B9" w:rsidR="00CB10E0" w:rsidRPr="00D365CA" w:rsidRDefault="00CB10E0" w:rsidP="00CB10E0">
            <w:pPr>
              <w:suppressAutoHyphens/>
              <w:contextualSpacing/>
              <w:jc w:val="center"/>
              <w:rPr>
                <w:sz w:val="16"/>
                <w:lang w:val="es-SV"/>
              </w:rPr>
            </w:pPr>
            <w:r w:rsidRPr="00D365CA">
              <w:rPr>
                <w:b/>
                <w:bCs/>
                <w:sz w:val="16"/>
                <w:lang w:val="es-SV"/>
              </w:rPr>
              <w:t>País de origen</w:t>
            </w:r>
          </w:p>
        </w:tc>
        <w:tc>
          <w:tcPr>
            <w:tcW w:w="1559"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59DECF" w14:textId="49B77AE5" w:rsidR="00CB10E0" w:rsidRPr="00D365CA" w:rsidRDefault="00CB10E0" w:rsidP="00CB10E0">
            <w:pPr>
              <w:suppressAutoHyphens/>
              <w:contextualSpacing/>
              <w:jc w:val="center"/>
              <w:rPr>
                <w:sz w:val="16"/>
                <w:lang w:val="es-SV"/>
              </w:rPr>
            </w:pPr>
            <w:r w:rsidRPr="00D365CA">
              <w:rPr>
                <w:b/>
                <w:bCs/>
                <w:sz w:val="16"/>
                <w:lang w:val="es-SV"/>
              </w:rPr>
              <w:t>Fecha de entrega en el lugar de destino final</w:t>
            </w:r>
            <w:r w:rsidR="000E11D6" w:rsidRPr="00D365CA">
              <w:rPr>
                <w:b/>
                <w:bCs/>
                <w:sz w:val="16"/>
                <w:lang w:val="es-SV"/>
              </w:rPr>
              <w:t>.</w:t>
            </w:r>
          </w:p>
        </w:tc>
        <w:tc>
          <w:tcPr>
            <w:tcW w:w="226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C59527" w14:textId="0B81E713" w:rsidR="00CB10E0" w:rsidRPr="00D365CA" w:rsidRDefault="00CB10E0" w:rsidP="00CB10E0">
            <w:pPr>
              <w:suppressAutoHyphens/>
              <w:contextualSpacing/>
              <w:jc w:val="center"/>
              <w:rPr>
                <w:lang w:val="es-SV"/>
              </w:rPr>
            </w:pPr>
            <w:r w:rsidRPr="00D365CA">
              <w:rPr>
                <w:b/>
                <w:bCs/>
                <w:sz w:val="16"/>
                <w:lang w:val="es-SV"/>
              </w:rPr>
              <w:t>Cantidad y unidad física</w:t>
            </w:r>
          </w:p>
        </w:tc>
        <w:tc>
          <w:tcPr>
            <w:tcW w:w="2127"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7F7A680" w14:textId="06A2A678" w:rsidR="00CB10E0" w:rsidRPr="00D365CA" w:rsidRDefault="00CB10E0" w:rsidP="00CB10E0">
            <w:pPr>
              <w:suppressAutoHyphens/>
              <w:contextualSpacing/>
              <w:jc w:val="center"/>
              <w:rPr>
                <w:sz w:val="20"/>
                <w:lang w:val="es-SV"/>
              </w:rPr>
            </w:pPr>
            <w:r w:rsidRPr="00D365CA">
              <w:rPr>
                <w:b/>
                <w:bCs/>
                <w:sz w:val="16"/>
                <w:lang w:val="es-SV"/>
              </w:rPr>
              <w:t xml:space="preserve">Precio unitario </w:t>
            </w:r>
          </w:p>
        </w:tc>
        <w:tc>
          <w:tcPr>
            <w:tcW w:w="2835" w:type="dxa"/>
            <w:gridSpan w:val="3"/>
            <w:tcBorders>
              <w:top w:val="double" w:sz="6" w:space="0" w:color="auto"/>
              <w:left w:val="single" w:sz="6" w:space="0" w:color="auto"/>
              <w:bottom w:val="single" w:sz="6" w:space="0" w:color="auto"/>
              <w:right w:val="double" w:sz="6" w:space="0" w:color="auto"/>
            </w:tcBorders>
          </w:tcPr>
          <w:p w14:paraId="25F03E8B" w14:textId="77777777" w:rsidR="00CB10E0" w:rsidRPr="00D365CA" w:rsidRDefault="00CB10E0" w:rsidP="00CB10E0">
            <w:pPr>
              <w:suppressAutoHyphens/>
              <w:jc w:val="center"/>
              <w:rPr>
                <w:b/>
                <w:bCs/>
                <w:sz w:val="16"/>
                <w:lang w:val="es-SV"/>
              </w:rPr>
            </w:pPr>
            <w:r w:rsidRPr="00D365CA">
              <w:rPr>
                <w:b/>
                <w:bCs/>
                <w:sz w:val="16"/>
                <w:lang w:val="es-SV"/>
              </w:rPr>
              <w:t xml:space="preserve">Precio total por servicio </w:t>
            </w:r>
          </w:p>
          <w:p w14:paraId="663B52FC" w14:textId="0C9C1CA9" w:rsidR="00CB10E0" w:rsidRPr="00D365CA" w:rsidRDefault="00CB10E0" w:rsidP="00CB10E0">
            <w:pPr>
              <w:suppressAutoHyphens/>
              <w:contextualSpacing/>
              <w:jc w:val="center"/>
              <w:rPr>
                <w:b/>
                <w:bCs/>
                <w:sz w:val="18"/>
                <w:szCs w:val="18"/>
                <w:lang w:val="es-SV"/>
              </w:rPr>
            </w:pPr>
            <w:r w:rsidRPr="00D365CA">
              <w:rPr>
                <w:b/>
                <w:bCs/>
                <w:sz w:val="16"/>
                <w:lang w:val="es-SV"/>
              </w:rPr>
              <w:t>(Col. 5 x 6 o un estimado)</w:t>
            </w:r>
          </w:p>
        </w:tc>
      </w:tr>
      <w:tr w:rsidR="00D365CA" w:rsidRPr="00D365CA" w14:paraId="61E96DF0" w14:textId="77777777" w:rsidTr="00B02418">
        <w:tblPrEx>
          <w:tblBorders>
            <w:top w:val="double" w:sz="6" w:space="0" w:color="auto"/>
            <w:left w:val="double" w:sz="6" w:space="0" w:color="auto"/>
            <w:bottom w:val="double" w:sz="6" w:space="0" w:color="auto"/>
            <w:right w:val="double" w:sz="6" w:space="0" w:color="auto"/>
          </w:tblBorders>
          <w:tblCellMar>
            <w:left w:w="72" w:type="dxa"/>
            <w:right w:w="72" w:type="dxa"/>
          </w:tblCellMar>
        </w:tblPrEx>
        <w:trPr>
          <w:trHeight w:val="296"/>
        </w:trPr>
        <w:tc>
          <w:tcPr>
            <w:tcW w:w="4286" w:type="dxa"/>
            <w:gridSpan w:val="3"/>
            <w:tcBorders>
              <w:top w:val="single" w:sz="6" w:space="0" w:color="auto"/>
              <w:left w:val="double" w:sz="6" w:space="0" w:color="auto"/>
              <w:bottom w:val="single" w:sz="6" w:space="0" w:color="auto"/>
            </w:tcBorders>
            <w:tcMar>
              <w:top w:w="28" w:type="dxa"/>
              <w:left w:w="57" w:type="dxa"/>
              <w:bottom w:w="28" w:type="dxa"/>
              <w:right w:w="57" w:type="dxa"/>
            </w:tcMar>
            <w:vAlign w:val="center"/>
          </w:tcPr>
          <w:p w14:paraId="26DD8D8D" w14:textId="5ED61143" w:rsidR="00D365CA" w:rsidRPr="00D365CA" w:rsidRDefault="00717DA2" w:rsidP="00D365CA">
            <w:pPr>
              <w:suppressAutoHyphens/>
              <w:contextualSpacing/>
              <w:jc w:val="center"/>
              <w:rPr>
                <w:b/>
                <w:sz w:val="20"/>
                <w:lang w:val="es-SV"/>
              </w:rPr>
            </w:pPr>
            <w:r>
              <w:rPr>
                <w:b/>
                <w:sz w:val="20"/>
                <w:lang w:val="es-SV"/>
              </w:rPr>
              <w:t>Artículo</w:t>
            </w:r>
            <w:r w:rsidR="00D365CA" w:rsidRPr="00D365CA">
              <w:rPr>
                <w:b/>
                <w:sz w:val="20"/>
                <w:lang w:val="es-SV"/>
              </w:rPr>
              <w:t xml:space="preserve"> 1</w:t>
            </w:r>
          </w:p>
        </w:tc>
        <w:tc>
          <w:tcPr>
            <w:tcW w:w="1134" w:type="dxa"/>
            <w:tcBorders>
              <w:top w:val="single" w:sz="6" w:space="0" w:color="auto"/>
              <w:bottom w:val="single" w:sz="6" w:space="0" w:color="auto"/>
            </w:tcBorders>
            <w:tcMar>
              <w:top w:w="28" w:type="dxa"/>
              <w:left w:w="57" w:type="dxa"/>
              <w:bottom w:w="28" w:type="dxa"/>
              <w:right w:w="57" w:type="dxa"/>
            </w:tcMar>
            <w:vAlign w:val="center"/>
          </w:tcPr>
          <w:p w14:paraId="1C8C2D9F" w14:textId="77777777" w:rsidR="00D365CA" w:rsidRPr="00D365CA" w:rsidRDefault="00D365CA" w:rsidP="00BD2EF1">
            <w:pPr>
              <w:suppressAutoHyphens/>
              <w:contextualSpacing/>
              <w:rPr>
                <w:sz w:val="20"/>
                <w:lang w:val="es-SV"/>
              </w:rPr>
            </w:pPr>
          </w:p>
        </w:tc>
        <w:tc>
          <w:tcPr>
            <w:tcW w:w="155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8BEE69B" w14:textId="77777777" w:rsidR="00D365CA" w:rsidRPr="00D365CA" w:rsidRDefault="00D365CA" w:rsidP="000E11D6">
            <w:pPr>
              <w:suppressAutoHyphens/>
              <w:contextualSpacing/>
              <w:jc w:val="center"/>
              <w:rPr>
                <w:sz w:val="20"/>
                <w:highlight w:val="yellow"/>
                <w:lang w:val="es-SV"/>
              </w:rPr>
            </w:pP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EA1AAD6" w14:textId="77777777" w:rsidR="00D365CA" w:rsidRPr="00D365CA" w:rsidRDefault="00D365CA" w:rsidP="00BD2EF1">
            <w:pPr>
              <w:suppressAutoHyphens/>
              <w:contextualSpacing/>
              <w:jc w:val="center"/>
              <w:rPr>
                <w:sz w:val="20"/>
                <w:lang w:val="es-SV"/>
              </w:rPr>
            </w:pPr>
          </w:p>
        </w:tc>
        <w:tc>
          <w:tcPr>
            <w:tcW w:w="212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23CE79" w14:textId="77777777" w:rsidR="00D365CA" w:rsidRPr="00D365CA" w:rsidRDefault="00D365CA" w:rsidP="00BD2EF1">
            <w:pPr>
              <w:suppressAutoHyphens/>
              <w:contextualSpacing/>
              <w:rPr>
                <w:sz w:val="20"/>
                <w:lang w:val="es-SV"/>
              </w:rPr>
            </w:pPr>
          </w:p>
        </w:tc>
        <w:tc>
          <w:tcPr>
            <w:tcW w:w="2835" w:type="dxa"/>
            <w:gridSpan w:val="3"/>
            <w:tcBorders>
              <w:top w:val="single" w:sz="6" w:space="0" w:color="auto"/>
              <w:left w:val="single" w:sz="6" w:space="0" w:color="auto"/>
              <w:bottom w:val="single" w:sz="6" w:space="0" w:color="auto"/>
              <w:right w:val="double" w:sz="6" w:space="0" w:color="auto"/>
            </w:tcBorders>
          </w:tcPr>
          <w:p w14:paraId="27B4E607" w14:textId="77777777" w:rsidR="00D365CA" w:rsidRPr="00D365CA" w:rsidRDefault="00D365CA" w:rsidP="00BD2EF1">
            <w:pPr>
              <w:suppressAutoHyphens/>
              <w:contextualSpacing/>
              <w:rPr>
                <w:sz w:val="20"/>
                <w:lang w:val="es-SV"/>
              </w:rPr>
            </w:pPr>
          </w:p>
        </w:tc>
      </w:tr>
      <w:tr w:rsidR="005E3222" w:rsidRPr="00D365CA" w14:paraId="09C774F6" w14:textId="2A29816D" w:rsidTr="00B02418">
        <w:tblPrEx>
          <w:tblBorders>
            <w:top w:val="double" w:sz="6" w:space="0" w:color="auto"/>
            <w:left w:val="double" w:sz="6" w:space="0" w:color="auto"/>
            <w:bottom w:val="double" w:sz="6" w:space="0" w:color="auto"/>
            <w:right w:val="double" w:sz="6" w:space="0" w:color="auto"/>
          </w:tblBorders>
          <w:tblCellMar>
            <w:left w:w="72" w:type="dxa"/>
            <w:right w:w="72" w:type="dxa"/>
          </w:tblCellMar>
        </w:tblPrEx>
        <w:trPr>
          <w:trHeight w:val="296"/>
        </w:trPr>
        <w:tc>
          <w:tcPr>
            <w:tcW w:w="672"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68CBA012" w14:textId="77777777" w:rsidR="005E3222" w:rsidRPr="00D365CA" w:rsidRDefault="005E3222" w:rsidP="00BD2EF1">
            <w:pPr>
              <w:suppressAutoHyphens/>
              <w:contextualSpacing/>
              <w:jc w:val="center"/>
              <w:rPr>
                <w:sz w:val="20"/>
                <w:lang w:val="es-SV"/>
              </w:rPr>
            </w:pPr>
            <w:r w:rsidRPr="00D365CA">
              <w:rPr>
                <w:sz w:val="20"/>
                <w:lang w:val="es-SV"/>
              </w:rPr>
              <w:t>1</w:t>
            </w:r>
          </w:p>
        </w:tc>
        <w:tc>
          <w:tcPr>
            <w:tcW w:w="3614" w:type="dxa"/>
            <w:tcBorders>
              <w:top w:val="single" w:sz="6" w:space="0" w:color="auto"/>
              <w:bottom w:val="single" w:sz="6" w:space="0" w:color="auto"/>
            </w:tcBorders>
            <w:tcMar>
              <w:top w:w="28" w:type="dxa"/>
              <w:left w:w="57" w:type="dxa"/>
              <w:bottom w:w="28" w:type="dxa"/>
              <w:right w:w="57" w:type="dxa"/>
            </w:tcMar>
            <w:vAlign w:val="center"/>
          </w:tcPr>
          <w:p w14:paraId="66C8B777" w14:textId="122A9F0F" w:rsidR="005E3222" w:rsidRPr="00D365CA" w:rsidRDefault="005E3222" w:rsidP="000E11D6">
            <w:pPr>
              <w:suppressAutoHyphens/>
              <w:contextualSpacing/>
              <w:jc w:val="both"/>
              <w:rPr>
                <w:sz w:val="20"/>
                <w:lang w:val="es-SV"/>
              </w:rPr>
            </w:pPr>
            <w:r>
              <w:rPr>
                <w:sz w:val="20"/>
                <w:lang w:val="es-SV"/>
              </w:rPr>
              <w:t>Transporte, instalación y puesta en funcionamiento de los equipos.</w:t>
            </w:r>
          </w:p>
        </w:tc>
        <w:tc>
          <w:tcPr>
            <w:tcW w:w="1134" w:type="dxa"/>
            <w:tcBorders>
              <w:top w:val="single" w:sz="6" w:space="0" w:color="auto"/>
              <w:bottom w:val="single" w:sz="6" w:space="0" w:color="auto"/>
            </w:tcBorders>
            <w:tcMar>
              <w:top w:w="28" w:type="dxa"/>
              <w:left w:w="57" w:type="dxa"/>
              <w:bottom w:w="28" w:type="dxa"/>
              <w:right w:w="57" w:type="dxa"/>
            </w:tcMar>
            <w:vAlign w:val="center"/>
          </w:tcPr>
          <w:p w14:paraId="3D3343C5" w14:textId="77777777" w:rsidR="005E3222" w:rsidRPr="00D365CA" w:rsidRDefault="005E3222" w:rsidP="00BD2EF1">
            <w:pPr>
              <w:suppressAutoHyphens/>
              <w:contextualSpacing/>
              <w:rPr>
                <w:sz w:val="20"/>
                <w:lang w:val="es-SV"/>
              </w:rPr>
            </w:pPr>
          </w:p>
        </w:tc>
        <w:tc>
          <w:tcPr>
            <w:tcW w:w="1559"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2BBB9D9" w14:textId="48E1FA03" w:rsidR="005E3222" w:rsidRPr="00EA127D" w:rsidRDefault="00EA127D" w:rsidP="005E3222">
            <w:pPr>
              <w:suppressAutoHyphens/>
              <w:contextualSpacing/>
              <w:jc w:val="center"/>
              <w:rPr>
                <w:sz w:val="20"/>
                <w:highlight w:val="yellow"/>
                <w:lang w:val="es-SV"/>
              </w:rPr>
            </w:pPr>
            <w:r>
              <w:rPr>
                <w:iCs/>
                <w:sz w:val="20"/>
                <w:szCs w:val="20"/>
                <w:lang w:val="es-SV"/>
              </w:rPr>
              <w:t xml:space="preserve">En </w:t>
            </w:r>
            <w:r w:rsidRPr="00EA127D">
              <w:rPr>
                <w:iCs/>
                <w:sz w:val="20"/>
                <w:szCs w:val="20"/>
                <w:lang w:val="es-SV"/>
              </w:rPr>
              <w:t>cada establecimiento, según hoja de distribución</w:t>
            </w:r>
            <w:r>
              <w:rPr>
                <w:iCs/>
                <w:sz w:val="20"/>
                <w:szCs w:val="20"/>
                <w:lang w:val="es-SV"/>
              </w:rPr>
              <w:t>.</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E640B76" w14:textId="77777777" w:rsidR="005E3222" w:rsidRPr="00D365CA" w:rsidRDefault="005E3222" w:rsidP="00BD2EF1">
            <w:pPr>
              <w:suppressAutoHyphens/>
              <w:contextualSpacing/>
              <w:jc w:val="center"/>
              <w:rPr>
                <w:sz w:val="20"/>
                <w:lang w:val="es-SV"/>
              </w:rPr>
            </w:pPr>
            <w:r w:rsidRPr="00D365CA">
              <w:rPr>
                <w:sz w:val="20"/>
                <w:lang w:val="es-SV"/>
              </w:rPr>
              <w:t>8</w:t>
            </w:r>
          </w:p>
          <w:p w14:paraId="26D5BF82" w14:textId="17512C2B" w:rsidR="005E3222" w:rsidRPr="00D365CA" w:rsidRDefault="005E3222" w:rsidP="00BD2EF1">
            <w:pPr>
              <w:suppressAutoHyphens/>
              <w:contextualSpacing/>
              <w:jc w:val="center"/>
              <w:rPr>
                <w:sz w:val="20"/>
                <w:lang w:val="es-SV"/>
              </w:rPr>
            </w:pPr>
            <w:r w:rsidRPr="00D365CA">
              <w:rPr>
                <w:sz w:val="20"/>
                <w:lang w:val="es-SV"/>
              </w:rPr>
              <w:t>C/U</w:t>
            </w:r>
          </w:p>
        </w:tc>
        <w:tc>
          <w:tcPr>
            <w:tcW w:w="212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20937F" w14:textId="77777777" w:rsidR="005E3222" w:rsidRPr="00D365CA" w:rsidRDefault="005E3222" w:rsidP="00BD2EF1">
            <w:pPr>
              <w:suppressAutoHyphens/>
              <w:contextualSpacing/>
              <w:rPr>
                <w:sz w:val="20"/>
                <w:lang w:val="es-SV"/>
              </w:rPr>
            </w:pPr>
          </w:p>
        </w:tc>
        <w:tc>
          <w:tcPr>
            <w:tcW w:w="2835" w:type="dxa"/>
            <w:gridSpan w:val="3"/>
            <w:tcBorders>
              <w:top w:val="single" w:sz="6" w:space="0" w:color="auto"/>
              <w:left w:val="single" w:sz="6" w:space="0" w:color="auto"/>
              <w:bottom w:val="single" w:sz="6" w:space="0" w:color="auto"/>
              <w:right w:val="double" w:sz="6" w:space="0" w:color="auto"/>
            </w:tcBorders>
          </w:tcPr>
          <w:p w14:paraId="15570386" w14:textId="77777777" w:rsidR="005E3222" w:rsidRPr="00D365CA" w:rsidRDefault="005E3222" w:rsidP="00BD2EF1">
            <w:pPr>
              <w:suppressAutoHyphens/>
              <w:contextualSpacing/>
              <w:rPr>
                <w:sz w:val="20"/>
                <w:lang w:val="es-SV"/>
              </w:rPr>
            </w:pPr>
          </w:p>
        </w:tc>
      </w:tr>
      <w:tr w:rsidR="005E3222" w:rsidRPr="00D365CA" w14:paraId="445BCA62" w14:textId="462EE5C0" w:rsidTr="00B02418">
        <w:tblPrEx>
          <w:tblBorders>
            <w:top w:val="double" w:sz="6" w:space="0" w:color="auto"/>
            <w:left w:val="double" w:sz="6" w:space="0" w:color="auto"/>
            <w:bottom w:val="double" w:sz="6" w:space="0" w:color="auto"/>
            <w:right w:val="double" w:sz="6" w:space="0" w:color="auto"/>
          </w:tblBorders>
          <w:tblCellMar>
            <w:left w:w="72" w:type="dxa"/>
            <w:right w:w="72" w:type="dxa"/>
          </w:tblCellMar>
        </w:tblPrEx>
        <w:trPr>
          <w:trHeight w:val="296"/>
        </w:trPr>
        <w:tc>
          <w:tcPr>
            <w:tcW w:w="672"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43DEC4BA" w14:textId="7CC11B47" w:rsidR="005E3222" w:rsidRPr="00D365CA" w:rsidRDefault="005E3222" w:rsidP="00D365CA">
            <w:pPr>
              <w:suppressAutoHyphens/>
              <w:contextualSpacing/>
              <w:jc w:val="center"/>
              <w:rPr>
                <w:sz w:val="20"/>
                <w:lang w:val="es-SV"/>
              </w:rPr>
            </w:pPr>
            <w:r>
              <w:rPr>
                <w:sz w:val="20"/>
                <w:lang w:val="es-SV"/>
              </w:rPr>
              <w:t>2</w:t>
            </w:r>
          </w:p>
        </w:tc>
        <w:tc>
          <w:tcPr>
            <w:tcW w:w="3614" w:type="dxa"/>
            <w:tcBorders>
              <w:top w:val="single" w:sz="6" w:space="0" w:color="auto"/>
              <w:bottom w:val="single" w:sz="6" w:space="0" w:color="auto"/>
            </w:tcBorders>
            <w:tcMar>
              <w:top w:w="28" w:type="dxa"/>
              <w:left w:w="57" w:type="dxa"/>
              <w:bottom w:w="28" w:type="dxa"/>
              <w:right w:w="57" w:type="dxa"/>
            </w:tcMar>
            <w:vAlign w:val="center"/>
          </w:tcPr>
          <w:p w14:paraId="542DF8B9" w14:textId="654739E4" w:rsidR="005E3222" w:rsidRPr="00D365CA" w:rsidRDefault="005E3222" w:rsidP="00EA127D">
            <w:pPr>
              <w:suppressAutoHyphens/>
              <w:contextualSpacing/>
              <w:jc w:val="both"/>
              <w:rPr>
                <w:sz w:val="20"/>
                <w:lang w:val="es-SV"/>
              </w:rPr>
            </w:pPr>
            <w:r>
              <w:rPr>
                <w:sz w:val="20"/>
                <w:lang w:val="es-SV"/>
              </w:rPr>
              <w:t>Capacitación</w:t>
            </w:r>
            <w:r w:rsidR="00EA127D">
              <w:rPr>
                <w:sz w:val="20"/>
                <w:lang w:val="es-SV"/>
              </w:rPr>
              <w:t xml:space="preserve">: </w:t>
            </w:r>
            <w:r w:rsidRPr="00D365CA">
              <w:rPr>
                <w:sz w:val="20"/>
                <w:lang w:val="es-SV"/>
              </w:rPr>
              <w:t>impartidas al personal operador y personal técnico de mantenimiento respectivamente, y se realizará en el establecimiento donde se utilizarán los equipos.</w:t>
            </w:r>
          </w:p>
        </w:tc>
        <w:tc>
          <w:tcPr>
            <w:tcW w:w="1134" w:type="dxa"/>
            <w:tcBorders>
              <w:top w:val="single" w:sz="6" w:space="0" w:color="auto"/>
              <w:bottom w:val="single" w:sz="6" w:space="0" w:color="auto"/>
            </w:tcBorders>
            <w:tcMar>
              <w:top w:w="28" w:type="dxa"/>
              <w:left w:w="57" w:type="dxa"/>
              <w:bottom w:w="28" w:type="dxa"/>
              <w:right w:w="57" w:type="dxa"/>
            </w:tcMar>
            <w:vAlign w:val="center"/>
          </w:tcPr>
          <w:p w14:paraId="02ABB34B" w14:textId="77777777" w:rsidR="005E3222" w:rsidRPr="00D365CA" w:rsidRDefault="005E3222" w:rsidP="00D365CA">
            <w:pPr>
              <w:suppressAutoHyphens/>
              <w:contextualSpacing/>
              <w:jc w:val="center"/>
              <w:rPr>
                <w:sz w:val="20"/>
                <w:lang w:val="es-SV"/>
              </w:rPr>
            </w:pPr>
          </w:p>
        </w:tc>
        <w:tc>
          <w:tcPr>
            <w:tcW w:w="1559" w:type="dxa"/>
            <w:tcBorders>
              <w:left w:val="single" w:sz="6" w:space="0" w:color="auto"/>
              <w:bottom w:val="single" w:sz="6" w:space="0" w:color="auto"/>
              <w:right w:val="single" w:sz="6" w:space="0" w:color="auto"/>
            </w:tcBorders>
            <w:tcMar>
              <w:top w:w="28" w:type="dxa"/>
              <w:left w:w="57" w:type="dxa"/>
              <w:bottom w:w="28" w:type="dxa"/>
              <w:right w:w="57" w:type="dxa"/>
            </w:tcMar>
            <w:vAlign w:val="center"/>
          </w:tcPr>
          <w:p w14:paraId="1009EECF" w14:textId="15DF2743" w:rsidR="005E3222" w:rsidRPr="00D365CA" w:rsidRDefault="00EA127D" w:rsidP="00D365CA">
            <w:pPr>
              <w:suppressAutoHyphens/>
              <w:contextualSpacing/>
              <w:jc w:val="center"/>
              <w:rPr>
                <w:sz w:val="20"/>
                <w:lang w:val="es-SV"/>
              </w:rPr>
            </w:pPr>
            <w:r>
              <w:rPr>
                <w:iCs/>
                <w:sz w:val="20"/>
                <w:szCs w:val="20"/>
                <w:lang w:val="es-SV"/>
              </w:rPr>
              <w:t xml:space="preserve">En </w:t>
            </w:r>
            <w:r w:rsidRPr="00EA127D">
              <w:rPr>
                <w:iCs/>
                <w:sz w:val="20"/>
                <w:szCs w:val="20"/>
                <w:lang w:val="es-SV"/>
              </w:rPr>
              <w:t>cada establecimiento, según hoja de distribución</w:t>
            </w:r>
            <w:r>
              <w:rPr>
                <w:iCs/>
                <w:sz w:val="20"/>
                <w:szCs w:val="20"/>
                <w:lang w:val="es-SV"/>
              </w:rPr>
              <w:t>.</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2A51789" w14:textId="23852C31" w:rsidR="005E3222" w:rsidRPr="00D365CA" w:rsidRDefault="005E3222" w:rsidP="00D365CA">
            <w:pPr>
              <w:suppressAutoHyphens/>
              <w:contextualSpacing/>
              <w:jc w:val="center"/>
              <w:rPr>
                <w:sz w:val="20"/>
                <w:lang w:val="es-SV"/>
              </w:rPr>
            </w:pPr>
            <w:r w:rsidRPr="00D365CA">
              <w:rPr>
                <w:sz w:val="20"/>
                <w:lang w:val="es-SV"/>
              </w:rPr>
              <w:t>8</w:t>
            </w:r>
          </w:p>
          <w:p w14:paraId="681B3545" w14:textId="2284BD49" w:rsidR="005E3222" w:rsidRPr="00D365CA" w:rsidRDefault="005E3222" w:rsidP="00D365CA">
            <w:pPr>
              <w:suppressAutoHyphens/>
              <w:overflowPunct w:val="0"/>
              <w:jc w:val="center"/>
              <w:textAlignment w:val="baseline"/>
              <w:rPr>
                <w:sz w:val="20"/>
                <w:lang w:val="es-SV"/>
              </w:rPr>
            </w:pPr>
            <w:r w:rsidRPr="00D365CA">
              <w:rPr>
                <w:sz w:val="20"/>
                <w:lang w:val="es-SV"/>
              </w:rPr>
              <w:t>C/U</w:t>
            </w:r>
          </w:p>
        </w:tc>
        <w:tc>
          <w:tcPr>
            <w:tcW w:w="212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6D78024" w14:textId="77777777" w:rsidR="005E3222" w:rsidRPr="00D365CA" w:rsidRDefault="005E3222" w:rsidP="00D365CA">
            <w:pPr>
              <w:suppressAutoHyphens/>
              <w:contextualSpacing/>
              <w:jc w:val="center"/>
              <w:rPr>
                <w:sz w:val="20"/>
                <w:lang w:val="es-SV"/>
              </w:rPr>
            </w:pPr>
          </w:p>
        </w:tc>
        <w:tc>
          <w:tcPr>
            <w:tcW w:w="2835" w:type="dxa"/>
            <w:gridSpan w:val="3"/>
            <w:tcBorders>
              <w:top w:val="single" w:sz="6" w:space="0" w:color="auto"/>
              <w:left w:val="single" w:sz="6" w:space="0" w:color="auto"/>
              <w:bottom w:val="single" w:sz="6" w:space="0" w:color="auto"/>
              <w:right w:val="double" w:sz="6" w:space="0" w:color="auto"/>
            </w:tcBorders>
            <w:vAlign w:val="center"/>
          </w:tcPr>
          <w:p w14:paraId="1030C7D3" w14:textId="77777777" w:rsidR="005E3222" w:rsidRPr="00D365CA" w:rsidRDefault="005E3222" w:rsidP="00D365CA">
            <w:pPr>
              <w:suppressAutoHyphens/>
              <w:contextualSpacing/>
              <w:jc w:val="center"/>
              <w:rPr>
                <w:sz w:val="20"/>
                <w:lang w:val="es-SV"/>
              </w:rPr>
            </w:pPr>
          </w:p>
        </w:tc>
      </w:tr>
      <w:tr w:rsidR="00EA127D" w:rsidRPr="00EA127D" w14:paraId="064AF5A0" w14:textId="77777777" w:rsidTr="00B02418">
        <w:tblPrEx>
          <w:tblBorders>
            <w:top w:val="double" w:sz="6" w:space="0" w:color="auto"/>
            <w:left w:val="double" w:sz="6" w:space="0" w:color="auto"/>
            <w:bottom w:val="double" w:sz="6" w:space="0" w:color="auto"/>
            <w:right w:val="double" w:sz="6" w:space="0" w:color="auto"/>
          </w:tblBorders>
          <w:tblCellMar>
            <w:left w:w="72" w:type="dxa"/>
            <w:right w:w="72" w:type="dxa"/>
          </w:tblCellMar>
        </w:tblPrEx>
        <w:trPr>
          <w:trHeight w:val="296"/>
        </w:trPr>
        <w:tc>
          <w:tcPr>
            <w:tcW w:w="672"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6EADEDAC" w14:textId="4DA39273" w:rsidR="00EA127D" w:rsidRDefault="00EA127D" w:rsidP="00D365CA">
            <w:pPr>
              <w:suppressAutoHyphens/>
              <w:contextualSpacing/>
              <w:jc w:val="center"/>
              <w:rPr>
                <w:sz w:val="20"/>
                <w:lang w:val="es-SV"/>
              </w:rPr>
            </w:pPr>
            <w:r>
              <w:rPr>
                <w:sz w:val="20"/>
                <w:lang w:val="es-SV"/>
              </w:rPr>
              <w:t>3</w:t>
            </w:r>
          </w:p>
        </w:tc>
        <w:tc>
          <w:tcPr>
            <w:tcW w:w="3614" w:type="dxa"/>
            <w:tcBorders>
              <w:top w:val="single" w:sz="6" w:space="0" w:color="auto"/>
              <w:bottom w:val="single" w:sz="6" w:space="0" w:color="auto"/>
            </w:tcBorders>
            <w:tcMar>
              <w:top w:w="28" w:type="dxa"/>
              <w:left w:w="57" w:type="dxa"/>
              <w:bottom w:w="28" w:type="dxa"/>
              <w:right w:w="57" w:type="dxa"/>
            </w:tcMar>
            <w:vAlign w:val="center"/>
          </w:tcPr>
          <w:p w14:paraId="2183C983" w14:textId="554C7A90" w:rsidR="00EA127D" w:rsidRDefault="00411893" w:rsidP="00EA127D">
            <w:pPr>
              <w:suppressAutoHyphens/>
              <w:contextualSpacing/>
              <w:jc w:val="both"/>
              <w:rPr>
                <w:sz w:val="20"/>
                <w:lang w:val="es-SV"/>
              </w:rPr>
            </w:pPr>
            <w:r w:rsidRPr="00411893">
              <w:rPr>
                <w:sz w:val="20"/>
                <w:lang w:val="es-SV"/>
              </w:rPr>
              <w:t>Operación, limpieza y manejo del equipo, mantenimiento preventivo (semestral) durante el período de garantía de 3 años.</w:t>
            </w:r>
          </w:p>
        </w:tc>
        <w:tc>
          <w:tcPr>
            <w:tcW w:w="1134" w:type="dxa"/>
            <w:tcBorders>
              <w:top w:val="single" w:sz="6" w:space="0" w:color="auto"/>
              <w:bottom w:val="single" w:sz="6" w:space="0" w:color="auto"/>
            </w:tcBorders>
            <w:tcMar>
              <w:top w:w="28" w:type="dxa"/>
              <w:left w:w="57" w:type="dxa"/>
              <w:bottom w:w="28" w:type="dxa"/>
              <w:right w:w="57" w:type="dxa"/>
            </w:tcMar>
            <w:vAlign w:val="center"/>
          </w:tcPr>
          <w:p w14:paraId="57D65AF7" w14:textId="77777777" w:rsidR="00EA127D" w:rsidRPr="00D365CA" w:rsidRDefault="00EA127D" w:rsidP="00D365CA">
            <w:pPr>
              <w:suppressAutoHyphens/>
              <w:contextualSpacing/>
              <w:jc w:val="center"/>
              <w:rPr>
                <w:sz w:val="20"/>
                <w:lang w:val="es-SV"/>
              </w:rPr>
            </w:pPr>
          </w:p>
        </w:tc>
        <w:tc>
          <w:tcPr>
            <w:tcW w:w="1559" w:type="dxa"/>
            <w:tcBorders>
              <w:left w:val="single" w:sz="6" w:space="0" w:color="auto"/>
              <w:bottom w:val="single" w:sz="6" w:space="0" w:color="auto"/>
              <w:right w:val="single" w:sz="6" w:space="0" w:color="auto"/>
            </w:tcBorders>
            <w:tcMar>
              <w:top w:w="28" w:type="dxa"/>
              <w:left w:w="57" w:type="dxa"/>
              <w:bottom w:w="28" w:type="dxa"/>
              <w:right w:w="57" w:type="dxa"/>
            </w:tcMar>
            <w:vAlign w:val="center"/>
          </w:tcPr>
          <w:p w14:paraId="556C8E4B" w14:textId="7C2A15C3" w:rsidR="00EA127D" w:rsidRPr="00D365CA" w:rsidRDefault="00EA127D" w:rsidP="00D365CA">
            <w:pPr>
              <w:suppressAutoHyphens/>
              <w:contextualSpacing/>
              <w:jc w:val="center"/>
              <w:rPr>
                <w:sz w:val="20"/>
                <w:lang w:val="es-SV"/>
              </w:rPr>
            </w:pPr>
            <w:r>
              <w:rPr>
                <w:iCs/>
                <w:sz w:val="20"/>
                <w:szCs w:val="20"/>
                <w:lang w:val="es-SV"/>
              </w:rPr>
              <w:t xml:space="preserve">En </w:t>
            </w:r>
            <w:r w:rsidRPr="00EA127D">
              <w:rPr>
                <w:iCs/>
                <w:sz w:val="20"/>
                <w:szCs w:val="20"/>
                <w:lang w:val="es-SV"/>
              </w:rPr>
              <w:t>cada establecimiento, según hoja de distribución</w:t>
            </w:r>
            <w:r>
              <w:rPr>
                <w:iCs/>
                <w:sz w:val="20"/>
                <w:szCs w:val="20"/>
                <w:lang w:val="es-SV"/>
              </w:rPr>
              <w:t>.</w:t>
            </w: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0981B0B" w14:textId="77777777" w:rsidR="00EA127D" w:rsidRDefault="00EA127D" w:rsidP="00EA127D">
            <w:pPr>
              <w:suppressAutoHyphens/>
              <w:contextualSpacing/>
              <w:jc w:val="center"/>
              <w:rPr>
                <w:sz w:val="20"/>
                <w:lang w:val="es-SV"/>
              </w:rPr>
            </w:pPr>
            <w:r>
              <w:rPr>
                <w:sz w:val="20"/>
                <w:lang w:val="es-SV"/>
              </w:rPr>
              <w:t xml:space="preserve">6 mantenimientos a cada equipo: </w:t>
            </w:r>
          </w:p>
          <w:p w14:paraId="7FB7E646" w14:textId="77777777" w:rsidR="00EA127D" w:rsidRDefault="00EA127D" w:rsidP="00EA127D">
            <w:pPr>
              <w:suppressAutoHyphens/>
              <w:contextualSpacing/>
              <w:jc w:val="center"/>
              <w:rPr>
                <w:sz w:val="20"/>
                <w:lang w:val="es-SV"/>
              </w:rPr>
            </w:pPr>
            <w:r>
              <w:rPr>
                <w:sz w:val="20"/>
                <w:lang w:val="es-SV"/>
              </w:rPr>
              <w:t>48 mantenimientos.</w:t>
            </w:r>
          </w:p>
          <w:p w14:paraId="409BC7E9" w14:textId="68AE4105" w:rsidR="00EA127D" w:rsidRPr="00D365CA" w:rsidRDefault="00EA127D" w:rsidP="00EA127D">
            <w:pPr>
              <w:suppressAutoHyphens/>
              <w:contextualSpacing/>
              <w:jc w:val="center"/>
              <w:rPr>
                <w:sz w:val="20"/>
                <w:lang w:val="es-SV"/>
              </w:rPr>
            </w:pPr>
            <w:r>
              <w:rPr>
                <w:sz w:val="20"/>
                <w:lang w:val="es-SV"/>
              </w:rPr>
              <w:t>C/U</w:t>
            </w:r>
          </w:p>
        </w:tc>
        <w:tc>
          <w:tcPr>
            <w:tcW w:w="212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351085E" w14:textId="77777777" w:rsidR="00EA127D" w:rsidRPr="00D365CA" w:rsidRDefault="00EA127D" w:rsidP="00D365CA">
            <w:pPr>
              <w:suppressAutoHyphens/>
              <w:contextualSpacing/>
              <w:jc w:val="center"/>
              <w:rPr>
                <w:sz w:val="20"/>
                <w:lang w:val="es-SV"/>
              </w:rPr>
            </w:pPr>
          </w:p>
        </w:tc>
        <w:tc>
          <w:tcPr>
            <w:tcW w:w="2835" w:type="dxa"/>
            <w:gridSpan w:val="3"/>
            <w:tcBorders>
              <w:top w:val="single" w:sz="6" w:space="0" w:color="auto"/>
              <w:left w:val="single" w:sz="6" w:space="0" w:color="auto"/>
              <w:bottom w:val="single" w:sz="6" w:space="0" w:color="auto"/>
              <w:right w:val="double" w:sz="6" w:space="0" w:color="auto"/>
            </w:tcBorders>
            <w:vAlign w:val="center"/>
          </w:tcPr>
          <w:p w14:paraId="46BAC601" w14:textId="77777777" w:rsidR="00EA127D" w:rsidRPr="00D365CA" w:rsidRDefault="00EA127D" w:rsidP="00D365CA">
            <w:pPr>
              <w:suppressAutoHyphens/>
              <w:contextualSpacing/>
              <w:jc w:val="center"/>
              <w:rPr>
                <w:sz w:val="20"/>
                <w:lang w:val="es-SV"/>
              </w:rPr>
            </w:pPr>
          </w:p>
        </w:tc>
      </w:tr>
      <w:tr w:rsidR="00D365CA" w:rsidRPr="00B90A55" w14:paraId="45691AAC" w14:textId="48AB9ED3" w:rsidTr="00B90A55">
        <w:tblPrEx>
          <w:tblBorders>
            <w:top w:val="double" w:sz="6" w:space="0" w:color="auto"/>
            <w:left w:val="double" w:sz="6" w:space="0" w:color="auto"/>
            <w:bottom w:val="double" w:sz="6" w:space="0" w:color="auto"/>
            <w:right w:val="double" w:sz="6" w:space="0" w:color="auto"/>
          </w:tblBorders>
          <w:tblCellMar>
            <w:left w:w="72" w:type="dxa"/>
            <w:right w:w="72" w:type="dxa"/>
          </w:tblCellMar>
        </w:tblPrEx>
        <w:trPr>
          <w:trHeight w:val="413"/>
        </w:trPr>
        <w:tc>
          <w:tcPr>
            <w:tcW w:w="672" w:type="dxa"/>
            <w:gridSpan w:val="2"/>
            <w:tcBorders>
              <w:top w:val="single" w:sz="6" w:space="0" w:color="auto"/>
              <w:left w:val="double" w:sz="6" w:space="0" w:color="auto"/>
              <w:bottom w:val="double" w:sz="6" w:space="0" w:color="auto"/>
              <w:right w:val="single" w:sz="6" w:space="0" w:color="auto"/>
            </w:tcBorders>
            <w:tcMar>
              <w:top w:w="28" w:type="dxa"/>
              <w:left w:w="57" w:type="dxa"/>
              <w:bottom w:w="28" w:type="dxa"/>
              <w:right w:w="57" w:type="dxa"/>
            </w:tcMar>
            <w:vAlign w:val="center"/>
          </w:tcPr>
          <w:p w14:paraId="390C7549" w14:textId="3CD6727B" w:rsidR="00D365CA" w:rsidRPr="00D365CA" w:rsidRDefault="00B90A55" w:rsidP="00D365CA">
            <w:pPr>
              <w:suppressAutoHyphens/>
              <w:contextualSpacing/>
              <w:jc w:val="center"/>
              <w:rPr>
                <w:sz w:val="20"/>
                <w:lang w:val="es-SV"/>
              </w:rPr>
            </w:pPr>
            <w:r>
              <w:rPr>
                <w:sz w:val="20"/>
                <w:lang w:val="es-SV"/>
              </w:rPr>
              <w:t>4</w:t>
            </w:r>
          </w:p>
        </w:tc>
        <w:tc>
          <w:tcPr>
            <w:tcW w:w="3614" w:type="dxa"/>
            <w:tcBorders>
              <w:top w:val="single" w:sz="6" w:space="0" w:color="auto"/>
              <w:bottom w:val="double" w:sz="6" w:space="0" w:color="auto"/>
            </w:tcBorders>
            <w:tcMar>
              <w:top w:w="28" w:type="dxa"/>
              <w:left w:w="57" w:type="dxa"/>
              <w:bottom w:w="28" w:type="dxa"/>
              <w:right w:w="57" w:type="dxa"/>
            </w:tcMar>
            <w:vAlign w:val="center"/>
          </w:tcPr>
          <w:p w14:paraId="2DFC4A29" w14:textId="62B2E86E" w:rsidR="00D365CA" w:rsidRPr="00D365CA" w:rsidRDefault="00B90A55" w:rsidP="00B90A55">
            <w:pPr>
              <w:suppressAutoHyphens/>
              <w:contextualSpacing/>
              <w:jc w:val="both"/>
              <w:rPr>
                <w:sz w:val="20"/>
                <w:lang w:val="es-SV"/>
              </w:rPr>
            </w:pPr>
            <w:r>
              <w:rPr>
                <w:sz w:val="20"/>
                <w:lang w:val="es-SV"/>
              </w:rPr>
              <w:t>S</w:t>
            </w:r>
            <w:r w:rsidRPr="00B90A55">
              <w:rPr>
                <w:sz w:val="20"/>
                <w:lang w:val="es-SV"/>
              </w:rPr>
              <w:t>oporte técnico con personal calificado y estar en capacidad de atender el llamado por reparación en un tiempo no mayor a 24 horas</w:t>
            </w:r>
            <w:r>
              <w:rPr>
                <w:sz w:val="20"/>
                <w:lang w:val="es-SV"/>
              </w:rPr>
              <w:t>.</w:t>
            </w:r>
          </w:p>
        </w:tc>
        <w:tc>
          <w:tcPr>
            <w:tcW w:w="1134" w:type="dxa"/>
            <w:tcBorders>
              <w:top w:val="single" w:sz="6" w:space="0" w:color="auto"/>
              <w:bottom w:val="double" w:sz="6" w:space="0" w:color="auto"/>
            </w:tcBorders>
            <w:tcMar>
              <w:top w:w="28" w:type="dxa"/>
              <w:left w:w="57" w:type="dxa"/>
              <w:bottom w:w="28" w:type="dxa"/>
              <w:right w:w="57" w:type="dxa"/>
            </w:tcMar>
            <w:vAlign w:val="center"/>
          </w:tcPr>
          <w:p w14:paraId="42B5DC2A" w14:textId="77777777" w:rsidR="00D365CA" w:rsidRPr="00D365CA" w:rsidRDefault="00D365CA" w:rsidP="00D365CA">
            <w:pPr>
              <w:suppressAutoHyphens/>
              <w:contextualSpacing/>
              <w:jc w:val="center"/>
              <w:rPr>
                <w:sz w:val="20"/>
                <w:lang w:val="es-SV"/>
              </w:rPr>
            </w:pPr>
          </w:p>
        </w:tc>
        <w:tc>
          <w:tcPr>
            <w:tcW w:w="1559" w:type="dxa"/>
            <w:tcBorders>
              <w:top w:val="sing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55CC05DB" w14:textId="3724DE91" w:rsidR="00D365CA" w:rsidRPr="00D365CA" w:rsidRDefault="00B90A55" w:rsidP="00D365CA">
            <w:pPr>
              <w:suppressAutoHyphens/>
              <w:contextualSpacing/>
              <w:jc w:val="center"/>
              <w:rPr>
                <w:sz w:val="20"/>
                <w:lang w:val="es-SV"/>
              </w:rPr>
            </w:pPr>
            <w:r>
              <w:rPr>
                <w:iCs/>
                <w:sz w:val="20"/>
                <w:szCs w:val="20"/>
                <w:lang w:val="es-SV"/>
              </w:rPr>
              <w:t xml:space="preserve">En </w:t>
            </w:r>
            <w:r w:rsidRPr="00EA127D">
              <w:rPr>
                <w:iCs/>
                <w:sz w:val="20"/>
                <w:szCs w:val="20"/>
                <w:lang w:val="es-SV"/>
              </w:rPr>
              <w:t>cada establecimiento, según hoja de distribución</w:t>
            </w:r>
            <w:r>
              <w:rPr>
                <w:iCs/>
                <w:sz w:val="20"/>
                <w:szCs w:val="20"/>
                <w:lang w:val="es-SV"/>
              </w:rPr>
              <w:t>.</w:t>
            </w:r>
          </w:p>
        </w:tc>
        <w:tc>
          <w:tcPr>
            <w:tcW w:w="2268" w:type="dxa"/>
            <w:tcBorders>
              <w:top w:val="sing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0586D791" w14:textId="77777777" w:rsidR="00D365CA" w:rsidRDefault="00B90A55" w:rsidP="00D365CA">
            <w:pPr>
              <w:pBdr>
                <w:top w:val="nil"/>
                <w:left w:val="nil"/>
                <w:bottom w:val="nil"/>
                <w:right w:val="nil"/>
                <w:between w:val="nil"/>
              </w:pBdr>
              <w:suppressAutoHyphens/>
              <w:overflowPunct w:val="0"/>
              <w:jc w:val="center"/>
              <w:textAlignment w:val="baseline"/>
              <w:rPr>
                <w:sz w:val="20"/>
                <w:lang w:val="es-SV"/>
              </w:rPr>
            </w:pPr>
            <w:r>
              <w:rPr>
                <w:sz w:val="20"/>
                <w:lang w:val="es-SV"/>
              </w:rPr>
              <w:t>D</w:t>
            </w:r>
            <w:r w:rsidRPr="00B90A55">
              <w:rPr>
                <w:sz w:val="20"/>
                <w:lang w:val="es-SV"/>
              </w:rPr>
              <w:t>urante el período que dure la garantía.</w:t>
            </w:r>
          </w:p>
          <w:p w14:paraId="0F099128" w14:textId="5D586BAB" w:rsidR="00B90A55" w:rsidRPr="00D365CA" w:rsidRDefault="00B90A55" w:rsidP="00D365CA">
            <w:pPr>
              <w:pBdr>
                <w:top w:val="nil"/>
                <w:left w:val="nil"/>
                <w:bottom w:val="nil"/>
                <w:right w:val="nil"/>
                <w:between w:val="nil"/>
              </w:pBdr>
              <w:suppressAutoHyphens/>
              <w:overflowPunct w:val="0"/>
              <w:jc w:val="center"/>
              <w:textAlignment w:val="baseline"/>
              <w:rPr>
                <w:sz w:val="20"/>
                <w:lang w:val="es-SV"/>
              </w:rPr>
            </w:pPr>
            <w:r>
              <w:rPr>
                <w:sz w:val="20"/>
                <w:lang w:val="es-SV"/>
              </w:rPr>
              <w:t>(3 años)</w:t>
            </w:r>
          </w:p>
        </w:tc>
        <w:tc>
          <w:tcPr>
            <w:tcW w:w="2127" w:type="dxa"/>
            <w:tcBorders>
              <w:top w:val="single" w:sz="6" w:space="0" w:color="auto"/>
              <w:left w:val="single" w:sz="6" w:space="0" w:color="auto"/>
              <w:bottom w:val="double" w:sz="6" w:space="0" w:color="auto"/>
              <w:right w:val="single" w:sz="6" w:space="0" w:color="auto"/>
            </w:tcBorders>
            <w:tcMar>
              <w:top w:w="28" w:type="dxa"/>
              <w:left w:w="57" w:type="dxa"/>
              <w:bottom w:w="28" w:type="dxa"/>
              <w:right w:w="57" w:type="dxa"/>
            </w:tcMar>
            <w:vAlign w:val="center"/>
          </w:tcPr>
          <w:p w14:paraId="7D1262E6" w14:textId="77777777" w:rsidR="00D365CA" w:rsidRPr="00D365CA" w:rsidRDefault="00D365CA" w:rsidP="00D365CA">
            <w:pPr>
              <w:suppressAutoHyphens/>
              <w:contextualSpacing/>
              <w:jc w:val="center"/>
              <w:rPr>
                <w:sz w:val="20"/>
                <w:lang w:val="es-SV"/>
              </w:rPr>
            </w:pPr>
          </w:p>
        </w:tc>
        <w:tc>
          <w:tcPr>
            <w:tcW w:w="2835" w:type="dxa"/>
            <w:gridSpan w:val="3"/>
            <w:tcBorders>
              <w:top w:val="single" w:sz="6" w:space="0" w:color="auto"/>
              <w:left w:val="single" w:sz="6" w:space="0" w:color="auto"/>
              <w:bottom w:val="double" w:sz="6" w:space="0" w:color="auto"/>
              <w:right w:val="double" w:sz="6" w:space="0" w:color="auto"/>
            </w:tcBorders>
            <w:vAlign w:val="center"/>
          </w:tcPr>
          <w:p w14:paraId="7AF8ECCD" w14:textId="77777777" w:rsidR="00D365CA" w:rsidRPr="00D365CA" w:rsidRDefault="00D365CA" w:rsidP="00D365CA">
            <w:pPr>
              <w:suppressAutoHyphens/>
              <w:contextualSpacing/>
              <w:jc w:val="center"/>
              <w:rPr>
                <w:sz w:val="20"/>
                <w:lang w:val="es-SV"/>
              </w:rPr>
            </w:pPr>
          </w:p>
        </w:tc>
      </w:tr>
    </w:tbl>
    <w:p w14:paraId="7BAEFD00" w14:textId="16628EC3" w:rsidR="00455149" w:rsidRDefault="00455149" w:rsidP="006C3A20">
      <w:pPr>
        <w:rPr>
          <w:lang w:val="es-SV"/>
        </w:rPr>
      </w:pPr>
    </w:p>
    <w:p w14:paraId="5E0B7C8B" w14:textId="70940ED9" w:rsidR="00B35147" w:rsidRPr="00B35147" w:rsidRDefault="00B35147" w:rsidP="00B35147">
      <w:pPr>
        <w:ind w:left="567" w:hanging="567"/>
        <w:jc w:val="both"/>
        <w:rPr>
          <w:sz w:val="20"/>
          <w:lang w:val="es-SV"/>
        </w:rPr>
      </w:pPr>
      <w:r w:rsidRPr="00B35147">
        <w:rPr>
          <w:b/>
          <w:sz w:val="20"/>
          <w:lang w:val="es-SV"/>
        </w:rPr>
        <w:t xml:space="preserve">Nota: </w:t>
      </w:r>
      <w:r w:rsidRPr="00B35147">
        <w:rPr>
          <w:sz w:val="20"/>
          <w:lang w:val="es-SV"/>
        </w:rPr>
        <w:t>El mantenimiento preventivo: la primera visita será 6 meses después de recibido el equipo según la fecha del acta de recepción y las siguientes con una periodicidad similar, durante el periodo de vigencia de la garantía, siendo la última visita, en el mes de vencimiento de dicha garantía, para lo cual deberá presentar la programación de las visitas al administrador de contrato, una vez el equipo haya sido recibido, para que se pueda llevar el control del cumplimiento de este servicio.</w:t>
      </w:r>
    </w:p>
    <w:p w14:paraId="3EC26FEA" w14:textId="77777777" w:rsidR="0098560A" w:rsidRPr="00D365CA" w:rsidRDefault="0098560A">
      <w:pPr>
        <w:jc w:val="center"/>
        <w:rPr>
          <w:lang w:val="es-SV"/>
        </w:rPr>
      </w:pPr>
    </w:p>
    <w:p w14:paraId="3CC235EF" w14:textId="77777777" w:rsidR="0098560A" w:rsidRPr="00D365CA" w:rsidRDefault="0098560A">
      <w:pPr>
        <w:jc w:val="center"/>
        <w:rPr>
          <w:lang w:val="es-SV"/>
        </w:rPr>
      </w:pPr>
    </w:p>
    <w:p w14:paraId="032CDC3E" w14:textId="77777777" w:rsidR="00455149" w:rsidRPr="00D365CA" w:rsidRDefault="00455149">
      <w:pPr>
        <w:jc w:val="center"/>
        <w:rPr>
          <w:lang w:val="es-SV"/>
        </w:rPr>
        <w:sectPr w:rsidR="00455149" w:rsidRPr="00D365CA" w:rsidSect="00F70383">
          <w:headerReference w:type="even" r:id="rId69"/>
          <w:headerReference w:type="default" r:id="rId70"/>
          <w:headerReference w:type="first" r:id="rId71"/>
          <w:pgSz w:w="15840" w:h="12240" w:orient="landscape" w:code="1"/>
          <w:pgMar w:top="1135" w:right="1440" w:bottom="1440" w:left="1440" w:header="720" w:footer="720" w:gutter="0"/>
          <w:paperSrc w:first="15" w:other="15"/>
          <w:pgNumType w:chapStyle="1"/>
          <w:cols w:space="720"/>
        </w:sectPr>
      </w:pPr>
    </w:p>
    <w:p w14:paraId="2EC4D25B" w14:textId="41CEFA1F" w:rsidR="0014741E" w:rsidRPr="00D365CA" w:rsidRDefault="00455149" w:rsidP="00D011AE">
      <w:pPr>
        <w:pStyle w:val="Tabla6titulo"/>
        <w:numPr>
          <w:ilvl w:val="3"/>
          <w:numId w:val="142"/>
        </w:numPr>
        <w:ind w:left="284" w:firstLine="0"/>
        <w:rPr>
          <w:rFonts w:eastAsia="Bembo Std"/>
          <w:lang w:val="es-SV"/>
        </w:rPr>
      </w:pPr>
      <w:bookmarkStart w:id="441" w:name="_Toc454621008"/>
      <w:bookmarkStart w:id="442" w:name="_Toc68320560"/>
      <w:bookmarkStart w:id="443" w:name="_Toc136871362"/>
      <w:r w:rsidRPr="00D365CA">
        <w:rPr>
          <w:lang w:val="es-SV"/>
        </w:rPr>
        <w:lastRenderedPageBreak/>
        <w:t xml:space="preserve">Especificaciones </w:t>
      </w:r>
      <w:r w:rsidR="00171971" w:rsidRPr="00D365CA">
        <w:rPr>
          <w:lang w:val="es-SV"/>
        </w:rPr>
        <w:t>T</w:t>
      </w:r>
      <w:r w:rsidRPr="00D365CA">
        <w:rPr>
          <w:lang w:val="es-SV"/>
        </w:rPr>
        <w:t>écnicas</w:t>
      </w:r>
      <w:bookmarkEnd w:id="441"/>
      <w:bookmarkEnd w:id="442"/>
      <w:bookmarkEnd w:id="443"/>
      <w:r w:rsidR="003C17DC" w:rsidRPr="00D365CA">
        <w:rPr>
          <w:lang w:val="es-SV"/>
        </w:rPr>
        <w:t>.</w:t>
      </w:r>
    </w:p>
    <w:p w14:paraId="67EB2A1B" w14:textId="77777777" w:rsidR="003C17DC" w:rsidRPr="00D365CA" w:rsidRDefault="003C17DC" w:rsidP="003C17DC">
      <w:pPr>
        <w:tabs>
          <w:tab w:val="left" w:pos="709"/>
        </w:tabs>
        <w:ind w:right="340"/>
        <w:jc w:val="both"/>
        <w:rPr>
          <w:sz w:val="22"/>
          <w:lang w:val="es-SV"/>
        </w:rPr>
      </w:pPr>
      <w:bookmarkStart w:id="444" w:name="_Toc438266930"/>
      <w:bookmarkStart w:id="445" w:name="_Toc438267904"/>
      <w:bookmarkStart w:id="446" w:name="_Toc438366671"/>
      <w:r w:rsidRPr="00D365CA">
        <w:rPr>
          <w:sz w:val="22"/>
          <w:lang w:val="es-SV"/>
        </w:rPr>
        <w:t>El suministro deberá de proporcionarse de conformidad a las siguientes especificaciones y condiciones técnicas:</w:t>
      </w:r>
    </w:p>
    <w:p w14:paraId="03C95979" w14:textId="77777777" w:rsidR="003C17DC" w:rsidRPr="00D365CA" w:rsidRDefault="003C17DC" w:rsidP="003C17DC">
      <w:pPr>
        <w:rPr>
          <w:sz w:val="20"/>
          <w:szCs w:val="22"/>
          <w:lang w:val="es-SV"/>
        </w:rPr>
      </w:pPr>
      <w:bookmarkStart w:id="447" w:name="_Hlk124836772"/>
      <w:bookmarkStart w:id="448" w:name="_Hlk125467739"/>
    </w:p>
    <w:bookmarkEnd w:id="447"/>
    <w:bookmarkEnd w:id="448"/>
    <w:tbl>
      <w:tblPr>
        <w:tblW w:w="0" w:type="auto"/>
        <w:jc w:val="center"/>
        <w:tblLayout w:type="fixed"/>
        <w:tblCellMar>
          <w:left w:w="65" w:type="dxa"/>
          <w:right w:w="70" w:type="dxa"/>
        </w:tblCellMar>
        <w:tblLook w:val="0000" w:firstRow="0" w:lastRow="0" w:firstColumn="0" w:lastColumn="0" w:noHBand="0" w:noVBand="0"/>
      </w:tblPr>
      <w:tblGrid>
        <w:gridCol w:w="1413"/>
        <w:gridCol w:w="1256"/>
        <w:gridCol w:w="1417"/>
        <w:gridCol w:w="4273"/>
        <w:gridCol w:w="1563"/>
      </w:tblGrid>
      <w:tr w:rsidR="0039531B" w:rsidRPr="003E6D4B" w14:paraId="33F9838B" w14:textId="77777777" w:rsidTr="00B02418">
        <w:trPr>
          <w:trHeight w:val="567"/>
          <w:tblHeader/>
          <w:jc w:val="center"/>
        </w:trPr>
        <w:tc>
          <w:tcPr>
            <w:tcW w:w="1413" w:type="dxa"/>
            <w:tcBorders>
              <w:top w:val="single" w:sz="4" w:space="0" w:color="000000"/>
              <w:left w:val="single" w:sz="4" w:space="0" w:color="000000"/>
              <w:bottom w:val="single" w:sz="4" w:space="0" w:color="000000"/>
            </w:tcBorders>
            <w:shd w:val="clear" w:color="auto" w:fill="FFFFFF"/>
            <w:vAlign w:val="center"/>
          </w:tcPr>
          <w:p w14:paraId="72448CBC" w14:textId="53DA201E" w:rsidR="0039531B" w:rsidRPr="003E6D4B" w:rsidRDefault="0039531B" w:rsidP="0039531B">
            <w:pPr>
              <w:jc w:val="center"/>
              <w:rPr>
                <w:b/>
                <w:bCs/>
                <w:sz w:val="22"/>
                <w:szCs w:val="22"/>
              </w:rPr>
            </w:pPr>
            <w:r w:rsidRPr="003E6D4B">
              <w:rPr>
                <w:sz w:val="22"/>
                <w:szCs w:val="22"/>
                <w:lang w:val="es-SV"/>
              </w:rPr>
              <w:br w:type="page"/>
            </w:r>
            <w:r w:rsidR="00717DA2">
              <w:rPr>
                <w:b/>
                <w:bCs/>
                <w:sz w:val="22"/>
                <w:szCs w:val="22"/>
              </w:rPr>
              <w:t>ARTÍCULO</w:t>
            </w:r>
            <w:r w:rsidRPr="003E6D4B">
              <w:rPr>
                <w:b/>
                <w:bCs/>
                <w:sz w:val="22"/>
                <w:szCs w:val="22"/>
              </w:rPr>
              <w:t xml:space="preserve"> </w:t>
            </w:r>
          </w:p>
        </w:tc>
        <w:tc>
          <w:tcPr>
            <w:tcW w:w="1256" w:type="dxa"/>
            <w:tcBorders>
              <w:top w:val="single" w:sz="4" w:space="0" w:color="000000"/>
              <w:left w:val="single" w:sz="4" w:space="0" w:color="000000"/>
              <w:bottom w:val="single" w:sz="4" w:space="0" w:color="000000"/>
            </w:tcBorders>
            <w:shd w:val="clear" w:color="auto" w:fill="FFFFFF"/>
            <w:vAlign w:val="center"/>
          </w:tcPr>
          <w:p w14:paraId="4AD7FADD" w14:textId="77777777" w:rsidR="0039531B" w:rsidRPr="003E6D4B" w:rsidRDefault="0039531B" w:rsidP="0039531B">
            <w:pPr>
              <w:ind w:left="-78"/>
              <w:jc w:val="center"/>
              <w:rPr>
                <w:sz w:val="22"/>
                <w:szCs w:val="22"/>
              </w:rPr>
            </w:pPr>
            <w:r w:rsidRPr="003E6D4B">
              <w:rPr>
                <w:rFonts w:eastAsia="Calibri"/>
                <w:b/>
                <w:sz w:val="22"/>
                <w:szCs w:val="22"/>
              </w:rPr>
              <w:t>CÓDIGO</w:t>
            </w:r>
          </w:p>
          <w:p w14:paraId="5ABFBFC8" w14:textId="77777777" w:rsidR="0039531B" w:rsidRPr="003E6D4B" w:rsidRDefault="0039531B" w:rsidP="0039531B">
            <w:pPr>
              <w:keepNext/>
              <w:widowControl w:val="0"/>
              <w:numPr>
                <w:ilvl w:val="1"/>
                <w:numId w:val="171"/>
              </w:numPr>
              <w:suppressAutoHyphens/>
              <w:ind w:left="1080" w:hanging="1080"/>
              <w:contextualSpacing/>
              <w:jc w:val="center"/>
              <w:rPr>
                <w:sz w:val="22"/>
                <w:szCs w:val="22"/>
              </w:rPr>
            </w:pPr>
            <w:r w:rsidRPr="003E6D4B">
              <w:rPr>
                <w:b/>
                <w:sz w:val="22"/>
                <w:szCs w:val="22"/>
              </w:rPr>
              <w:t>MINSAL</w:t>
            </w:r>
          </w:p>
        </w:tc>
        <w:tc>
          <w:tcPr>
            <w:tcW w:w="1417" w:type="dxa"/>
            <w:tcBorders>
              <w:top w:val="single" w:sz="4" w:space="0" w:color="000000"/>
              <w:left w:val="single" w:sz="4" w:space="0" w:color="000000"/>
              <w:bottom w:val="single" w:sz="4" w:space="0" w:color="000000"/>
            </w:tcBorders>
            <w:shd w:val="clear" w:color="auto" w:fill="FFFFFF"/>
            <w:vAlign w:val="center"/>
          </w:tcPr>
          <w:p w14:paraId="092D5126" w14:textId="77777777" w:rsidR="0039531B" w:rsidRPr="003E6D4B" w:rsidRDefault="0039531B" w:rsidP="0039531B">
            <w:pPr>
              <w:suppressLineNumbers/>
              <w:jc w:val="center"/>
              <w:rPr>
                <w:sz w:val="22"/>
                <w:szCs w:val="22"/>
              </w:rPr>
            </w:pPr>
            <w:r w:rsidRPr="003E6D4B">
              <w:rPr>
                <w:b/>
                <w:sz w:val="22"/>
                <w:szCs w:val="22"/>
              </w:rPr>
              <w:t>CÓDIGO</w:t>
            </w:r>
          </w:p>
          <w:p w14:paraId="2A8ECB17" w14:textId="77777777" w:rsidR="0039531B" w:rsidRPr="003E6D4B" w:rsidRDefault="0039531B" w:rsidP="0039531B">
            <w:pPr>
              <w:keepNext/>
              <w:widowControl w:val="0"/>
              <w:numPr>
                <w:ilvl w:val="1"/>
                <w:numId w:val="171"/>
              </w:numPr>
              <w:suppressAutoHyphens/>
              <w:ind w:left="1080" w:hanging="1080"/>
              <w:contextualSpacing/>
              <w:jc w:val="center"/>
              <w:rPr>
                <w:sz w:val="22"/>
                <w:szCs w:val="22"/>
              </w:rPr>
            </w:pPr>
            <w:r w:rsidRPr="003E6D4B">
              <w:rPr>
                <w:b/>
                <w:sz w:val="22"/>
                <w:szCs w:val="22"/>
                <w:lang w:val="es-ES_tradnl"/>
              </w:rPr>
              <w:t>ONU</w:t>
            </w:r>
          </w:p>
        </w:tc>
        <w:tc>
          <w:tcPr>
            <w:tcW w:w="4273" w:type="dxa"/>
            <w:tcBorders>
              <w:top w:val="single" w:sz="4" w:space="0" w:color="000000"/>
              <w:left w:val="single" w:sz="4" w:space="0" w:color="000000"/>
              <w:bottom w:val="single" w:sz="4" w:space="0" w:color="000000"/>
            </w:tcBorders>
            <w:shd w:val="clear" w:color="auto" w:fill="FFFFFF"/>
            <w:vAlign w:val="center"/>
          </w:tcPr>
          <w:p w14:paraId="4311F23E" w14:textId="77777777" w:rsidR="0039531B" w:rsidRPr="003E6D4B" w:rsidRDefault="0039531B" w:rsidP="0039531B">
            <w:pPr>
              <w:keepNext/>
              <w:ind w:hanging="7"/>
              <w:contextualSpacing/>
              <w:jc w:val="center"/>
              <w:rPr>
                <w:sz w:val="22"/>
                <w:szCs w:val="22"/>
              </w:rPr>
            </w:pPr>
            <w:r w:rsidRPr="003E6D4B">
              <w:rPr>
                <w:b/>
                <w:iCs/>
                <w:sz w:val="22"/>
                <w:szCs w:val="22"/>
              </w:rPr>
              <w:t>DESCRIPCIÓN</w:t>
            </w:r>
          </w:p>
        </w:tc>
        <w:tc>
          <w:tcPr>
            <w:tcW w:w="15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719E7" w14:textId="77777777" w:rsidR="0039531B" w:rsidRPr="003E6D4B" w:rsidRDefault="0039531B" w:rsidP="0039531B">
            <w:pPr>
              <w:keepNext/>
              <w:widowControl w:val="0"/>
              <w:numPr>
                <w:ilvl w:val="1"/>
                <w:numId w:val="171"/>
              </w:numPr>
              <w:suppressAutoHyphens/>
              <w:ind w:left="1080" w:hanging="1080"/>
              <w:contextualSpacing/>
              <w:jc w:val="center"/>
              <w:rPr>
                <w:sz w:val="22"/>
                <w:szCs w:val="22"/>
              </w:rPr>
            </w:pPr>
            <w:r w:rsidRPr="003E6D4B">
              <w:rPr>
                <w:b/>
                <w:sz w:val="22"/>
                <w:szCs w:val="22"/>
                <w:lang w:val="es-ES_tradnl"/>
              </w:rPr>
              <w:t>CANTIDAD</w:t>
            </w:r>
          </w:p>
        </w:tc>
      </w:tr>
      <w:tr w:rsidR="0039531B" w:rsidRPr="003E6D4B" w14:paraId="17611445" w14:textId="77777777" w:rsidTr="00B02418">
        <w:trPr>
          <w:trHeight w:val="397"/>
          <w:tblHeader/>
          <w:jc w:val="center"/>
        </w:trPr>
        <w:tc>
          <w:tcPr>
            <w:tcW w:w="1413" w:type="dxa"/>
            <w:tcBorders>
              <w:top w:val="single" w:sz="4" w:space="0" w:color="000000"/>
              <w:left w:val="single" w:sz="4" w:space="0" w:color="000000"/>
              <w:bottom w:val="single" w:sz="4" w:space="0" w:color="000000"/>
            </w:tcBorders>
            <w:shd w:val="clear" w:color="auto" w:fill="FFFFFF"/>
            <w:vAlign w:val="center"/>
          </w:tcPr>
          <w:p w14:paraId="0638300F" w14:textId="77777777" w:rsidR="0039531B" w:rsidRPr="003E6D4B" w:rsidRDefault="0039531B" w:rsidP="0039531B">
            <w:pPr>
              <w:contextualSpacing/>
              <w:jc w:val="center"/>
              <w:rPr>
                <w:b/>
                <w:bCs/>
                <w:sz w:val="22"/>
                <w:szCs w:val="22"/>
              </w:rPr>
            </w:pPr>
            <w:r w:rsidRPr="003E6D4B">
              <w:rPr>
                <w:b/>
                <w:bCs/>
                <w:sz w:val="22"/>
                <w:szCs w:val="22"/>
              </w:rPr>
              <w:t>1</w:t>
            </w:r>
          </w:p>
        </w:tc>
        <w:tc>
          <w:tcPr>
            <w:tcW w:w="1256" w:type="dxa"/>
            <w:tcBorders>
              <w:top w:val="single" w:sz="4" w:space="0" w:color="000000"/>
              <w:left w:val="single" w:sz="4" w:space="0" w:color="000000"/>
              <w:bottom w:val="single" w:sz="4" w:space="0" w:color="000000"/>
            </w:tcBorders>
            <w:shd w:val="clear" w:color="auto" w:fill="FFFFFF"/>
            <w:vAlign w:val="center"/>
          </w:tcPr>
          <w:p w14:paraId="34986AA5" w14:textId="77777777" w:rsidR="0039531B" w:rsidRPr="003E6D4B" w:rsidRDefault="0039531B" w:rsidP="0039531B">
            <w:pPr>
              <w:contextualSpacing/>
              <w:jc w:val="center"/>
              <w:rPr>
                <w:b/>
                <w:bCs/>
                <w:sz w:val="22"/>
                <w:szCs w:val="22"/>
              </w:rPr>
            </w:pPr>
            <w:r w:rsidRPr="003E6D4B">
              <w:rPr>
                <w:b/>
                <w:bCs/>
                <w:sz w:val="22"/>
                <w:szCs w:val="22"/>
              </w:rPr>
              <w:t>60405060</w:t>
            </w:r>
          </w:p>
        </w:tc>
        <w:tc>
          <w:tcPr>
            <w:tcW w:w="1417" w:type="dxa"/>
            <w:tcBorders>
              <w:top w:val="single" w:sz="4" w:space="0" w:color="000000"/>
              <w:left w:val="single" w:sz="4" w:space="0" w:color="000000"/>
              <w:bottom w:val="single" w:sz="4" w:space="0" w:color="000000"/>
            </w:tcBorders>
            <w:shd w:val="clear" w:color="auto" w:fill="FFFFFF"/>
            <w:vAlign w:val="center"/>
          </w:tcPr>
          <w:p w14:paraId="56400273" w14:textId="77777777" w:rsidR="0039531B" w:rsidRPr="003E6D4B" w:rsidRDefault="0039531B" w:rsidP="0039531B">
            <w:pPr>
              <w:contextualSpacing/>
              <w:jc w:val="center"/>
              <w:rPr>
                <w:b/>
                <w:bCs/>
                <w:sz w:val="22"/>
                <w:szCs w:val="22"/>
              </w:rPr>
            </w:pPr>
            <w:r w:rsidRPr="003E6D4B">
              <w:rPr>
                <w:b/>
                <w:bCs/>
                <w:sz w:val="22"/>
                <w:szCs w:val="22"/>
              </w:rPr>
              <w:t>42183015</w:t>
            </w:r>
          </w:p>
        </w:tc>
        <w:tc>
          <w:tcPr>
            <w:tcW w:w="4273" w:type="dxa"/>
            <w:tcBorders>
              <w:top w:val="single" w:sz="4" w:space="0" w:color="000000"/>
              <w:left w:val="single" w:sz="4" w:space="0" w:color="000000"/>
              <w:bottom w:val="single" w:sz="4" w:space="0" w:color="000000"/>
            </w:tcBorders>
            <w:shd w:val="clear" w:color="auto" w:fill="FFFFFF"/>
            <w:vAlign w:val="center"/>
          </w:tcPr>
          <w:p w14:paraId="70AACCB1" w14:textId="77777777" w:rsidR="0039531B" w:rsidRPr="003E6D4B" w:rsidRDefault="0039531B" w:rsidP="0039531B">
            <w:pPr>
              <w:jc w:val="center"/>
              <w:rPr>
                <w:b/>
                <w:bCs/>
                <w:sz w:val="22"/>
                <w:szCs w:val="22"/>
              </w:rPr>
            </w:pPr>
            <w:r w:rsidRPr="003E6D4B">
              <w:rPr>
                <w:b/>
                <w:bCs/>
                <w:sz w:val="22"/>
                <w:szCs w:val="22"/>
              </w:rPr>
              <w:t>LÁMPARA DE HENDIDURA</w:t>
            </w:r>
          </w:p>
        </w:tc>
        <w:tc>
          <w:tcPr>
            <w:tcW w:w="15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B971D" w14:textId="77777777" w:rsidR="0039531B" w:rsidRPr="003E6D4B" w:rsidRDefault="0039531B" w:rsidP="0039531B">
            <w:pPr>
              <w:contextualSpacing/>
              <w:jc w:val="center"/>
              <w:rPr>
                <w:b/>
                <w:bCs/>
                <w:sz w:val="22"/>
                <w:szCs w:val="22"/>
              </w:rPr>
            </w:pPr>
            <w:r w:rsidRPr="003E6D4B">
              <w:rPr>
                <w:b/>
                <w:bCs/>
                <w:sz w:val="22"/>
                <w:szCs w:val="22"/>
              </w:rPr>
              <w:t>8</w:t>
            </w:r>
          </w:p>
        </w:tc>
      </w:tr>
      <w:tr w:rsidR="0039531B" w:rsidRPr="00AD4A6B" w14:paraId="53125122" w14:textId="77777777" w:rsidTr="0039531B">
        <w:trPr>
          <w:trHeight w:val="346"/>
          <w:jc w:val="center"/>
        </w:trPr>
        <w:tc>
          <w:tcPr>
            <w:tcW w:w="2669" w:type="dxa"/>
            <w:gridSpan w:val="2"/>
            <w:tcBorders>
              <w:top w:val="single" w:sz="4" w:space="0" w:color="000000"/>
              <w:left w:val="single" w:sz="4" w:space="0" w:color="000000"/>
              <w:bottom w:val="single" w:sz="4" w:space="0" w:color="000000"/>
            </w:tcBorders>
            <w:shd w:val="clear" w:color="auto" w:fill="FFFFFF"/>
          </w:tcPr>
          <w:p w14:paraId="025361A7" w14:textId="77777777" w:rsidR="0039531B" w:rsidRPr="003E6D4B" w:rsidRDefault="0039531B" w:rsidP="0039531B">
            <w:pPr>
              <w:contextualSpacing/>
              <w:rPr>
                <w:sz w:val="22"/>
                <w:szCs w:val="22"/>
              </w:rPr>
            </w:pPr>
            <w:r w:rsidRPr="003E6D4B">
              <w:rPr>
                <w:sz w:val="22"/>
                <w:szCs w:val="22"/>
                <w:lang w:eastAsia="es-SV"/>
              </w:rPr>
              <w:t>Equipo</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53D5FB30" w14:textId="77777777" w:rsidR="0039531B" w:rsidRPr="003E6D4B" w:rsidRDefault="0039531B" w:rsidP="0039531B">
            <w:pPr>
              <w:contextualSpacing/>
              <w:jc w:val="both"/>
              <w:rPr>
                <w:sz w:val="22"/>
                <w:szCs w:val="22"/>
                <w:lang w:val="es-SV"/>
              </w:rPr>
            </w:pPr>
            <w:r w:rsidRPr="003E6D4B">
              <w:rPr>
                <w:sz w:val="22"/>
                <w:szCs w:val="22"/>
                <w:lang w:val="es-SV"/>
              </w:rPr>
              <w:t>Equipo de uso oftálmico, para observar minuciosamente las diferentes estructuras internas y al frente del ojo, para identificar patologías o lesiones oculares.</w:t>
            </w:r>
          </w:p>
        </w:tc>
      </w:tr>
      <w:tr w:rsidR="0039531B" w:rsidRPr="00AD4A6B" w14:paraId="30F6ABA3" w14:textId="77777777" w:rsidTr="0039531B">
        <w:trPr>
          <w:trHeight w:val="346"/>
          <w:jc w:val="center"/>
        </w:trPr>
        <w:tc>
          <w:tcPr>
            <w:tcW w:w="2669" w:type="dxa"/>
            <w:gridSpan w:val="2"/>
            <w:tcBorders>
              <w:top w:val="single" w:sz="4" w:space="0" w:color="000000"/>
              <w:left w:val="single" w:sz="4" w:space="0" w:color="000000"/>
              <w:bottom w:val="single" w:sz="4" w:space="0" w:color="000000"/>
            </w:tcBorders>
            <w:shd w:val="clear" w:color="auto" w:fill="FFFFFF"/>
          </w:tcPr>
          <w:p w14:paraId="00BF5707" w14:textId="77777777" w:rsidR="0039531B" w:rsidRPr="003E6D4B" w:rsidRDefault="0039531B" w:rsidP="0039531B">
            <w:pPr>
              <w:contextualSpacing/>
              <w:rPr>
                <w:sz w:val="22"/>
                <w:szCs w:val="22"/>
              </w:rPr>
            </w:pPr>
            <w:r w:rsidRPr="003E6D4B">
              <w:rPr>
                <w:sz w:val="22"/>
                <w:szCs w:val="22"/>
                <w:lang w:eastAsia="es-SV"/>
              </w:rPr>
              <w:t>Descripción</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477A5A92" w14:textId="77777777" w:rsidR="0039531B" w:rsidRPr="003E6D4B" w:rsidRDefault="0039531B" w:rsidP="0039531B">
            <w:pPr>
              <w:jc w:val="both"/>
              <w:rPr>
                <w:sz w:val="22"/>
                <w:szCs w:val="22"/>
                <w:lang w:val="es-SV" w:eastAsia="es-419"/>
              </w:rPr>
            </w:pPr>
            <w:r w:rsidRPr="003E6D4B">
              <w:rPr>
                <w:sz w:val="22"/>
                <w:szCs w:val="22"/>
                <w:lang w:val="es-SV" w:eastAsia="es-419"/>
              </w:rPr>
              <w:t>Equipo con sistema de iluminación y microscopio estereoscópico,</w:t>
            </w:r>
          </w:p>
          <w:p w14:paraId="3BF16144" w14:textId="77777777" w:rsidR="0039531B" w:rsidRPr="003E6D4B" w:rsidRDefault="0039531B" w:rsidP="0039531B">
            <w:pPr>
              <w:jc w:val="both"/>
              <w:rPr>
                <w:sz w:val="22"/>
                <w:szCs w:val="22"/>
                <w:lang w:val="es-SV" w:eastAsia="es-419"/>
              </w:rPr>
            </w:pPr>
            <w:r w:rsidRPr="003E6D4B">
              <w:rPr>
                <w:sz w:val="22"/>
                <w:szCs w:val="22"/>
                <w:lang w:val="es-SV" w:eastAsia="es-419"/>
              </w:rPr>
              <w:t>cuyos movimientos de desplazamiento vertical y horizontal a lo</w:t>
            </w:r>
          </w:p>
          <w:p w14:paraId="362D44EC" w14:textId="77777777" w:rsidR="0039531B" w:rsidRPr="003E6D4B" w:rsidRDefault="0039531B" w:rsidP="0039531B">
            <w:pPr>
              <w:jc w:val="both"/>
              <w:rPr>
                <w:sz w:val="22"/>
                <w:szCs w:val="22"/>
                <w:lang w:val="es-SV" w:eastAsia="es-419"/>
              </w:rPr>
            </w:pPr>
            <w:r w:rsidRPr="003E6D4B">
              <w:rPr>
                <w:sz w:val="22"/>
                <w:szCs w:val="22"/>
                <w:lang w:val="es-SV" w:eastAsia="es-419"/>
              </w:rPr>
              <w:t>largo de la mesa de exploración son manejados mediante joystick,</w:t>
            </w:r>
          </w:p>
          <w:p w14:paraId="01B9D5B3" w14:textId="77777777" w:rsidR="0039531B" w:rsidRPr="003E6D4B" w:rsidRDefault="0039531B" w:rsidP="0039531B">
            <w:pPr>
              <w:jc w:val="both"/>
              <w:rPr>
                <w:sz w:val="22"/>
                <w:szCs w:val="22"/>
                <w:lang w:val="es-SV" w:eastAsia="es-419"/>
              </w:rPr>
            </w:pPr>
            <w:r w:rsidRPr="003E6D4B">
              <w:rPr>
                <w:sz w:val="22"/>
                <w:szCs w:val="22"/>
                <w:lang w:val="es-SV" w:eastAsia="es-419"/>
              </w:rPr>
              <w:t>con apoyo del mentón, ajustable en altura.</w:t>
            </w:r>
          </w:p>
          <w:p w14:paraId="5147DDD6" w14:textId="77777777" w:rsidR="0039531B" w:rsidRPr="003E6D4B" w:rsidRDefault="0039531B" w:rsidP="0039531B">
            <w:pPr>
              <w:jc w:val="both"/>
              <w:rPr>
                <w:sz w:val="22"/>
                <w:szCs w:val="22"/>
                <w:lang w:val="es-SV" w:eastAsia="es-419"/>
              </w:rPr>
            </w:pPr>
            <w:r w:rsidRPr="003E6D4B">
              <w:rPr>
                <w:sz w:val="22"/>
                <w:szCs w:val="22"/>
                <w:lang w:val="es-SV" w:eastAsia="es-419"/>
              </w:rPr>
              <w:t>• Iluminación de la hendidura:</w:t>
            </w:r>
          </w:p>
          <w:p w14:paraId="4D164238" w14:textId="77777777" w:rsidR="0039531B" w:rsidRDefault="0039531B" w:rsidP="0039531B">
            <w:pPr>
              <w:pStyle w:val="Prrafodelista"/>
              <w:numPr>
                <w:ilvl w:val="0"/>
                <w:numId w:val="172"/>
              </w:numPr>
              <w:ind w:left="383" w:hanging="142"/>
              <w:jc w:val="both"/>
              <w:rPr>
                <w:sz w:val="22"/>
                <w:szCs w:val="22"/>
                <w:lang w:val="es-SV" w:eastAsia="es-419"/>
              </w:rPr>
            </w:pPr>
            <w:r>
              <w:rPr>
                <w:sz w:val="22"/>
                <w:szCs w:val="22"/>
                <w:lang w:val="es-SV" w:eastAsia="es-419"/>
              </w:rPr>
              <w:t>Tipo led.</w:t>
            </w:r>
          </w:p>
          <w:p w14:paraId="69F74944" w14:textId="77777777" w:rsidR="0039531B" w:rsidRPr="0039531B" w:rsidRDefault="0039531B" w:rsidP="0039531B">
            <w:pPr>
              <w:pStyle w:val="Prrafodelista"/>
              <w:numPr>
                <w:ilvl w:val="0"/>
                <w:numId w:val="172"/>
              </w:numPr>
              <w:ind w:left="383" w:hanging="142"/>
              <w:jc w:val="both"/>
              <w:rPr>
                <w:sz w:val="22"/>
                <w:szCs w:val="22"/>
                <w:lang w:val="es-SV" w:eastAsia="es-419"/>
              </w:rPr>
            </w:pPr>
            <w:r w:rsidRPr="002A1D6D">
              <w:rPr>
                <w:sz w:val="22"/>
                <w:szCs w:val="22"/>
                <w:lang w:val="es-SV" w:eastAsia="es-419"/>
              </w:rPr>
              <w:t xml:space="preserve">Ancho de la imagen de la hendidura en un rango mínimo entre: </w:t>
            </w:r>
            <w:r w:rsidRPr="0039531B">
              <w:rPr>
                <w:sz w:val="22"/>
                <w:szCs w:val="22"/>
                <w:lang w:val="es-SV" w:eastAsia="es-419"/>
              </w:rPr>
              <w:t>(0 – 12) mm.</w:t>
            </w:r>
          </w:p>
          <w:p w14:paraId="4EC29742" w14:textId="77777777" w:rsidR="0039531B" w:rsidRPr="0039531B" w:rsidRDefault="0039531B" w:rsidP="0039531B">
            <w:pPr>
              <w:pStyle w:val="Prrafodelista"/>
              <w:numPr>
                <w:ilvl w:val="0"/>
                <w:numId w:val="172"/>
              </w:numPr>
              <w:ind w:left="383" w:hanging="142"/>
              <w:jc w:val="both"/>
              <w:rPr>
                <w:sz w:val="22"/>
                <w:szCs w:val="22"/>
                <w:lang w:val="es-SV" w:eastAsia="es-419"/>
              </w:rPr>
            </w:pPr>
            <w:r w:rsidRPr="002A1D6D">
              <w:rPr>
                <w:sz w:val="22"/>
                <w:szCs w:val="22"/>
                <w:lang w:val="es-SV" w:eastAsia="es-419"/>
              </w:rPr>
              <w:t xml:space="preserve">Longitud de la imagen de la hendidura en un rango mínimo </w:t>
            </w:r>
            <w:r w:rsidRPr="0039531B">
              <w:rPr>
                <w:sz w:val="22"/>
                <w:szCs w:val="22"/>
                <w:lang w:val="es-SV" w:eastAsia="es-419"/>
              </w:rPr>
              <w:t>entre: (1 – 12) mm; ajustable en pasos de 0.2/ 1 / 3 / 5 / 9 / 12 mm.</w:t>
            </w:r>
          </w:p>
          <w:p w14:paraId="1A31ABDA" w14:textId="77777777" w:rsidR="0039531B" w:rsidRPr="0039531B" w:rsidRDefault="0039531B" w:rsidP="0039531B">
            <w:pPr>
              <w:pStyle w:val="Prrafodelista"/>
              <w:numPr>
                <w:ilvl w:val="0"/>
                <w:numId w:val="172"/>
              </w:numPr>
              <w:ind w:left="383" w:hanging="142"/>
              <w:jc w:val="both"/>
              <w:rPr>
                <w:sz w:val="22"/>
                <w:szCs w:val="22"/>
                <w:lang w:val="es-SV" w:eastAsia="es-419"/>
              </w:rPr>
            </w:pPr>
            <w:r w:rsidRPr="002A1D6D">
              <w:rPr>
                <w:sz w:val="22"/>
                <w:szCs w:val="22"/>
                <w:lang w:val="es-SV" w:eastAsia="es-419"/>
              </w:rPr>
              <w:t xml:space="preserve">Ángulo de rotación de la imagen de la hendidura en un rango </w:t>
            </w:r>
            <w:r w:rsidRPr="0039531B">
              <w:rPr>
                <w:sz w:val="22"/>
                <w:szCs w:val="22"/>
                <w:lang w:val="es-SV" w:eastAsia="es-419"/>
              </w:rPr>
              <w:t>mínimo entre: ± 90º.</w:t>
            </w:r>
          </w:p>
          <w:p w14:paraId="7E9A7ABF" w14:textId="77777777" w:rsidR="0039531B" w:rsidRPr="002A1D6D" w:rsidRDefault="0039531B" w:rsidP="0039531B">
            <w:pPr>
              <w:pStyle w:val="Prrafodelista"/>
              <w:numPr>
                <w:ilvl w:val="0"/>
                <w:numId w:val="172"/>
              </w:numPr>
              <w:ind w:left="383" w:hanging="142"/>
              <w:jc w:val="both"/>
              <w:rPr>
                <w:sz w:val="22"/>
                <w:szCs w:val="22"/>
                <w:lang w:val="es-SV" w:eastAsia="es-419"/>
              </w:rPr>
            </w:pPr>
            <w:r w:rsidRPr="002A1D6D">
              <w:rPr>
                <w:sz w:val="22"/>
                <w:szCs w:val="22"/>
                <w:lang w:val="es-SV" w:eastAsia="es-419"/>
              </w:rPr>
              <w:t xml:space="preserve">Con al menos los siguientes filtros: azul, exento de rojo (verde) </w:t>
            </w:r>
            <w:r>
              <w:rPr>
                <w:sz w:val="22"/>
                <w:szCs w:val="22"/>
                <w:lang w:val="es-SV" w:eastAsia="es-419"/>
              </w:rPr>
              <w:t>y gris</w:t>
            </w:r>
            <w:r w:rsidRPr="002A1D6D">
              <w:rPr>
                <w:sz w:val="22"/>
                <w:szCs w:val="22"/>
                <w:lang w:val="es-SV" w:eastAsia="es-419"/>
              </w:rPr>
              <w:t>.</w:t>
            </w:r>
          </w:p>
          <w:p w14:paraId="0763E634" w14:textId="77777777" w:rsidR="0039531B" w:rsidRPr="003E6D4B" w:rsidRDefault="0039531B" w:rsidP="0039531B">
            <w:pPr>
              <w:jc w:val="both"/>
              <w:rPr>
                <w:sz w:val="22"/>
                <w:szCs w:val="22"/>
                <w:lang w:val="es-SV" w:eastAsia="es-419"/>
              </w:rPr>
            </w:pPr>
            <w:r w:rsidRPr="00B00B0D">
              <w:rPr>
                <w:szCs w:val="22"/>
                <w:lang w:val="es-SV" w:eastAsia="es-419"/>
              </w:rPr>
              <w:t xml:space="preserve">• </w:t>
            </w:r>
            <w:r w:rsidRPr="003E6D4B">
              <w:rPr>
                <w:sz w:val="22"/>
                <w:szCs w:val="22"/>
                <w:lang w:val="es-SV" w:eastAsia="es-419"/>
              </w:rPr>
              <w:t xml:space="preserve">Microscopio </w:t>
            </w:r>
            <w:r>
              <w:rPr>
                <w:sz w:val="22"/>
                <w:szCs w:val="22"/>
                <w:lang w:val="es-SV" w:eastAsia="es-419"/>
              </w:rPr>
              <w:t>binocular</w:t>
            </w:r>
            <w:r w:rsidRPr="003E6D4B">
              <w:rPr>
                <w:sz w:val="22"/>
                <w:szCs w:val="22"/>
                <w:lang w:val="es-SV" w:eastAsia="es-419"/>
              </w:rPr>
              <w:t>:</w:t>
            </w:r>
          </w:p>
          <w:p w14:paraId="1E831343" w14:textId="77777777" w:rsidR="0039531B" w:rsidRPr="003E6D4B" w:rsidRDefault="0039531B" w:rsidP="0039531B">
            <w:pPr>
              <w:ind w:left="383" w:hanging="142"/>
              <w:jc w:val="both"/>
              <w:rPr>
                <w:sz w:val="22"/>
                <w:szCs w:val="22"/>
                <w:lang w:val="es-SV" w:eastAsia="es-419"/>
              </w:rPr>
            </w:pPr>
            <w:r w:rsidRPr="003E6D4B">
              <w:rPr>
                <w:sz w:val="22"/>
                <w:szCs w:val="22"/>
                <w:lang w:val="es-SV" w:eastAsia="es-419"/>
              </w:rPr>
              <w:t xml:space="preserve">▪ Ángulo </w:t>
            </w:r>
            <w:r>
              <w:rPr>
                <w:sz w:val="22"/>
                <w:szCs w:val="22"/>
                <w:lang w:val="es-SV" w:eastAsia="es-419"/>
              </w:rPr>
              <w:t>de inclinación vertical 0</w:t>
            </w:r>
            <w:r w:rsidRPr="003E6D4B">
              <w:rPr>
                <w:sz w:val="22"/>
                <w:szCs w:val="22"/>
                <w:lang w:val="es-SV" w:eastAsia="es-419"/>
              </w:rPr>
              <w:t>º</w:t>
            </w:r>
            <w:r>
              <w:rPr>
                <w:sz w:val="22"/>
                <w:szCs w:val="22"/>
                <w:lang w:val="es-SV" w:eastAsia="es-419"/>
              </w:rPr>
              <w:t xml:space="preserve"> / 5° / 10° / 15° / 20°</w:t>
            </w:r>
            <w:r w:rsidRPr="003E6D4B">
              <w:rPr>
                <w:sz w:val="22"/>
                <w:szCs w:val="22"/>
                <w:lang w:val="es-SV" w:eastAsia="es-419"/>
              </w:rPr>
              <w:t>.</w:t>
            </w:r>
          </w:p>
          <w:p w14:paraId="2586B7ED" w14:textId="77777777" w:rsidR="0039531B" w:rsidRDefault="0039531B" w:rsidP="0039531B">
            <w:pPr>
              <w:ind w:left="383" w:hanging="142"/>
              <w:jc w:val="both"/>
              <w:rPr>
                <w:sz w:val="22"/>
                <w:szCs w:val="22"/>
                <w:lang w:val="es-SV" w:eastAsia="es-419"/>
              </w:rPr>
            </w:pPr>
            <w:r w:rsidRPr="003E6D4B">
              <w:rPr>
                <w:sz w:val="22"/>
                <w:szCs w:val="22"/>
                <w:lang w:val="es-SV" w:eastAsia="es-419"/>
              </w:rPr>
              <w:t>▪ Aum</w:t>
            </w:r>
            <w:r>
              <w:rPr>
                <w:sz w:val="22"/>
                <w:szCs w:val="22"/>
                <w:lang w:val="es-SV" w:eastAsia="es-419"/>
              </w:rPr>
              <w:t>ento del ocular de al menos 10x – 12.5x con compensación de ametropías de +/- 8D.</w:t>
            </w:r>
          </w:p>
          <w:p w14:paraId="3C4AB69F" w14:textId="77777777" w:rsidR="0039531B" w:rsidRPr="003E6D4B" w:rsidRDefault="0039531B" w:rsidP="0039531B">
            <w:pPr>
              <w:ind w:left="383" w:hanging="142"/>
              <w:jc w:val="both"/>
              <w:rPr>
                <w:sz w:val="22"/>
                <w:szCs w:val="22"/>
                <w:lang w:val="es-SV" w:eastAsia="es-419"/>
              </w:rPr>
            </w:pPr>
            <w:r w:rsidRPr="003E6D4B">
              <w:rPr>
                <w:sz w:val="22"/>
                <w:szCs w:val="22"/>
                <w:lang w:val="es-SV" w:eastAsia="es-419"/>
              </w:rPr>
              <w:t xml:space="preserve">▪ </w:t>
            </w:r>
            <w:r>
              <w:rPr>
                <w:sz w:val="22"/>
                <w:szCs w:val="22"/>
                <w:lang w:val="es-SV" w:eastAsia="es-419"/>
              </w:rPr>
              <w:t>Aumento de tres pasos: 10x / 16x / 25x.</w:t>
            </w:r>
          </w:p>
          <w:p w14:paraId="194CBC18" w14:textId="77777777" w:rsidR="0039531B" w:rsidRPr="003E6D4B" w:rsidRDefault="0039531B" w:rsidP="0039531B">
            <w:pPr>
              <w:ind w:left="383" w:hanging="142"/>
              <w:jc w:val="both"/>
              <w:rPr>
                <w:sz w:val="22"/>
                <w:szCs w:val="22"/>
                <w:lang w:val="es-SV" w:eastAsia="es-419"/>
              </w:rPr>
            </w:pPr>
            <w:r w:rsidRPr="003E6D4B">
              <w:rPr>
                <w:sz w:val="22"/>
                <w:szCs w:val="22"/>
                <w:lang w:val="es-SV" w:eastAsia="es-419"/>
              </w:rPr>
              <w:t>▪ Distancia interpupilar en un rango mínimo entre: (55 – 90) mm.</w:t>
            </w:r>
          </w:p>
          <w:p w14:paraId="2FD89F64" w14:textId="77777777" w:rsidR="0039531B" w:rsidRDefault="0039531B" w:rsidP="0039531B">
            <w:pPr>
              <w:ind w:left="383" w:hanging="142"/>
              <w:jc w:val="both"/>
              <w:rPr>
                <w:sz w:val="22"/>
                <w:szCs w:val="22"/>
                <w:lang w:val="es-SV" w:eastAsia="es-419"/>
              </w:rPr>
            </w:pPr>
            <w:r w:rsidRPr="003E6D4B">
              <w:rPr>
                <w:sz w:val="22"/>
                <w:szCs w:val="22"/>
                <w:lang w:val="es-SV" w:eastAsia="es-419"/>
              </w:rPr>
              <w:t>▪</w:t>
            </w:r>
            <w:r>
              <w:rPr>
                <w:sz w:val="22"/>
                <w:szCs w:val="22"/>
                <w:lang w:val="es-SV" w:eastAsia="es-419"/>
              </w:rPr>
              <w:t xml:space="preserve"> Diámetro del campo visual aproximado en un rango de 8 mm. a 26 mm.</w:t>
            </w:r>
          </w:p>
          <w:p w14:paraId="24677B6C" w14:textId="77777777" w:rsidR="0039531B" w:rsidRPr="0039531B" w:rsidRDefault="0039531B" w:rsidP="0039531B">
            <w:pPr>
              <w:ind w:left="383" w:hanging="142"/>
              <w:jc w:val="both"/>
              <w:rPr>
                <w:sz w:val="22"/>
                <w:szCs w:val="22"/>
                <w:lang w:val="es-SV" w:eastAsia="es-419"/>
              </w:rPr>
            </w:pPr>
            <w:r w:rsidRPr="003E6D4B">
              <w:rPr>
                <w:sz w:val="22"/>
                <w:szCs w:val="22"/>
                <w:lang w:val="es-SV" w:eastAsia="es-419"/>
              </w:rPr>
              <w:t>▪ Magnificación total en un rango mínimo entre 10x y 15x.</w:t>
            </w:r>
          </w:p>
        </w:tc>
      </w:tr>
      <w:tr w:rsidR="0039531B" w:rsidRPr="00AD4A6B" w14:paraId="1E55EBE6" w14:textId="77777777" w:rsidTr="0039531B">
        <w:trPr>
          <w:trHeight w:val="1211"/>
          <w:jc w:val="center"/>
        </w:trPr>
        <w:tc>
          <w:tcPr>
            <w:tcW w:w="2669" w:type="dxa"/>
            <w:gridSpan w:val="2"/>
            <w:tcBorders>
              <w:top w:val="single" w:sz="4" w:space="0" w:color="000000"/>
              <w:left w:val="single" w:sz="4" w:space="0" w:color="000000"/>
              <w:bottom w:val="single" w:sz="4" w:space="0" w:color="000000"/>
            </w:tcBorders>
            <w:shd w:val="clear" w:color="auto" w:fill="FFFFFF"/>
          </w:tcPr>
          <w:p w14:paraId="0223580C" w14:textId="77777777" w:rsidR="0039531B" w:rsidRPr="003E6D4B" w:rsidRDefault="0039531B" w:rsidP="0039531B">
            <w:pPr>
              <w:contextualSpacing/>
              <w:rPr>
                <w:sz w:val="22"/>
                <w:szCs w:val="22"/>
              </w:rPr>
            </w:pPr>
            <w:r w:rsidRPr="003E6D4B">
              <w:rPr>
                <w:sz w:val="22"/>
                <w:szCs w:val="22"/>
                <w:lang w:eastAsia="es-SV"/>
              </w:rPr>
              <w:t>Características Eléctricas</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20F570F2" w14:textId="77777777" w:rsidR="0039531B" w:rsidRPr="003E6D4B" w:rsidRDefault="0039531B" w:rsidP="0039531B">
            <w:pPr>
              <w:pStyle w:val="Prrafodelista"/>
              <w:numPr>
                <w:ilvl w:val="0"/>
                <w:numId w:val="173"/>
              </w:numPr>
              <w:ind w:left="241" w:hanging="241"/>
              <w:jc w:val="both"/>
              <w:rPr>
                <w:sz w:val="22"/>
                <w:szCs w:val="22"/>
                <w:lang w:val="es-SV"/>
              </w:rPr>
            </w:pPr>
            <w:r w:rsidRPr="003E6D4B">
              <w:rPr>
                <w:sz w:val="22"/>
                <w:szCs w:val="22"/>
                <w:lang w:val="es-SV"/>
              </w:rPr>
              <w:t>Voltaje de 120 VAC, con capacidad de soportar una variación de tensión del ±10%</w:t>
            </w:r>
          </w:p>
          <w:p w14:paraId="02FAAA52" w14:textId="77777777" w:rsidR="0039531B" w:rsidRPr="003E6D4B" w:rsidRDefault="0039531B" w:rsidP="0039531B">
            <w:pPr>
              <w:pStyle w:val="Prrafodelista"/>
              <w:numPr>
                <w:ilvl w:val="0"/>
                <w:numId w:val="173"/>
              </w:numPr>
              <w:ind w:left="241" w:hanging="241"/>
              <w:jc w:val="both"/>
              <w:rPr>
                <w:sz w:val="22"/>
                <w:szCs w:val="22"/>
              </w:rPr>
            </w:pPr>
            <w:r w:rsidRPr="003E6D4B">
              <w:rPr>
                <w:sz w:val="22"/>
                <w:szCs w:val="22"/>
              </w:rPr>
              <w:t>Frecuencia: 60 Hz.</w:t>
            </w:r>
          </w:p>
          <w:p w14:paraId="6564AAF5" w14:textId="77777777" w:rsidR="0039531B" w:rsidRPr="003E6D4B" w:rsidRDefault="0039531B" w:rsidP="0039531B">
            <w:pPr>
              <w:pStyle w:val="Prrafodelista"/>
              <w:numPr>
                <w:ilvl w:val="0"/>
                <w:numId w:val="173"/>
              </w:numPr>
              <w:ind w:left="241" w:hanging="241"/>
              <w:jc w:val="both"/>
              <w:rPr>
                <w:sz w:val="22"/>
                <w:szCs w:val="22"/>
                <w:lang w:val="es-SV"/>
              </w:rPr>
            </w:pPr>
            <w:r w:rsidRPr="003E6D4B">
              <w:rPr>
                <w:sz w:val="22"/>
                <w:szCs w:val="22"/>
                <w:lang w:val="es-SV"/>
              </w:rPr>
              <w:t>Tipo de seguridad eléctrica: según norma IEC 60601 -1 o equivalente.</w:t>
            </w:r>
          </w:p>
          <w:p w14:paraId="61FF686C" w14:textId="77777777" w:rsidR="0039531B" w:rsidRPr="003E6D4B" w:rsidRDefault="0039531B" w:rsidP="0039531B">
            <w:pPr>
              <w:pStyle w:val="Prrafodelista"/>
              <w:numPr>
                <w:ilvl w:val="0"/>
                <w:numId w:val="173"/>
              </w:numPr>
              <w:ind w:left="241" w:hanging="241"/>
              <w:jc w:val="both"/>
              <w:rPr>
                <w:sz w:val="22"/>
                <w:szCs w:val="22"/>
                <w:lang w:val="es-SV"/>
              </w:rPr>
            </w:pPr>
            <w:r w:rsidRPr="003E6D4B">
              <w:rPr>
                <w:sz w:val="22"/>
                <w:szCs w:val="22"/>
                <w:lang w:val="es-SV"/>
              </w:rPr>
              <w:t>Tomacorriente macho polarizado grado hospitalario.</w:t>
            </w:r>
          </w:p>
        </w:tc>
      </w:tr>
      <w:tr w:rsidR="0039531B" w:rsidRPr="00AD4A6B" w14:paraId="244FD250" w14:textId="77777777" w:rsidTr="0039531B">
        <w:trPr>
          <w:trHeight w:val="346"/>
          <w:jc w:val="center"/>
        </w:trPr>
        <w:tc>
          <w:tcPr>
            <w:tcW w:w="2669" w:type="dxa"/>
            <w:gridSpan w:val="2"/>
            <w:tcBorders>
              <w:top w:val="single" w:sz="4" w:space="0" w:color="000000"/>
              <w:left w:val="single" w:sz="4" w:space="0" w:color="000000"/>
              <w:bottom w:val="single" w:sz="4" w:space="0" w:color="000000"/>
            </w:tcBorders>
            <w:shd w:val="clear" w:color="auto" w:fill="FFFFFF"/>
          </w:tcPr>
          <w:p w14:paraId="6147A946" w14:textId="77777777" w:rsidR="0039531B" w:rsidRPr="003E6D4B" w:rsidRDefault="0039531B" w:rsidP="0039531B">
            <w:pPr>
              <w:contextualSpacing/>
              <w:rPr>
                <w:sz w:val="22"/>
                <w:szCs w:val="22"/>
              </w:rPr>
            </w:pPr>
            <w:r w:rsidRPr="003E6D4B">
              <w:rPr>
                <w:sz w:val="22"/>
                <w:szCs w:val="22"/>
                <w:lang w:eastAsia="es-SV"/>
              </w:rPr>
              <w:t>Características Mecánicas</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1535D0A7" w14:textId="77777777" w:rsidR="0039531B" w:rsidRPr="003E6D4B" w:rsidRDefault="0039531B" w:rsidP="0039531B">
            <w:pPr>
              <w:numPr>
                <w:ilvl w:val="0"/>
                <w:numId w:val="170"/>
              </w:numPr>
              <w:suppressAutoHyphens/>
              <w:ind w:left="241" w:hanging="241"/>
              <w:jc w:val="both"/>
              <w:textAlignment w:val="baseline"/>
              <w:rPr>
                <w:sz w:val="22"/>
                <w:szCs w:val="22"/>
              </w:rPr>
            </w:pPr>
            <w:r w:rsidRPr="003E6D4B">
              <w:rPr>
                <w:sz w:val="22"/>
                <w:szCs w:val="22"/>
                <w:lang w:val="es-419" w:eastAsia="es-419"/>
              </w:rPr>
              <w:t>Compacta y robusta.</w:t>
            </w:r>
          </w:p>
          <w:p w14:paraId="4C925190" w14:textId="77777777" w:rsidR="0039531B" w:rsidRPr="003E6D4B" w:rsidRDefault="0039531B" w:rsidP="0039531B">
            <w:pPr>
              <w:numPr>
                <w:ilvl w:val="0"/>
                <w:numId w:val="170"/>
              </w:numPr>
              <w:suppressAutoHyphens/>
              <w:ind w:left="241" w:hanging="241"/>
              <w:jc w:val="both"/>
              <w:textAlignment w:val="baseline"/>
              <w:rPr>
                <w:sz w:val="22"/>
                <w:szCs w:val="22"/>
                <w:lang w:val="es-SV"/>
              </w:rPr>
            </w:pPr>
            <w:r w:rsidRPr="003E6D4B">
              <w:rPr>
                <w:sz w:val="22"/>
                <w:szCs w:val="22"/>
                <w:lang w:val="es-419" w:eastAsia="es-419"/>
              </w:rPr>
              <w:t>Fabricado de material anticorrosivo y resistente a los líquidos de desinfección hospitalaria.</w:t>
            </w:r>
          </w:p>
        </w:tc>
      </w:tr>
      <w:tr w:rsidR="0039531B" w:rsidRPr="00AD4A6B" w14:paraId="1C99A527" w14:textId="77777777" w:rsidTr="0039531B">
        <w:trPr>
          <w:trHeight w:val="346"/>
          <w:jc w:val="center"/>
        </w:trPr>
        <w:tc>
          <w:tcPr>
            <w:tcW w:w="2669" w:type="dxa"/>
            <w:gridSpan w:val="2"/>
            <w:tcBorders>
              <w:top w:val="single" w:sz="4" w:space="0" w:color="000000"/>
              <w:left w:val="single" w:sz="4" w:space="0" w:color="000000"/>
              <w:bottom w:val="single" w:sz="4" w:space="0" w:color="000000"/>
            </w:tcBorders>
            <w:shd w:val="clear" w:color="auto" w:fill="FFFFFF"/>
          </w:tcPr>
          <w:p w14:paraId="2544081A" w14:textId="77777777" w:rsidR="0039531B" w:rsidRPr="003E6D4B" w:rsidRDefault="0039531B" w:rsidP="0039531B">
            <w:pPr>
              <w:contextualSpacing/>
              <w:rPr>
                <w:sz w:val="22"/>
                <w:szCs w:val="22"/>
              </w:rPr>
            </w:pPr>
            <w:r w:rsidRPr="003E6D4B">
              <w:rPr>
                <w:sz w:val="22"/>
                <w:szCs w:val="22"/>
                <w:lang w:eastAsia="es-SV"/>
              </w:rPr>
              <w:t>Accesorios incluidos por equipo</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3DF79A66" w14:textId="77777777" w:rsidR="0039531B" w:rsidRDefault="0039531B" w:rsidP="0039531B">
            <w:pPr>
              <w:numPr>
                <w:ilvl w:val="0"/>
                <w:numId w:val="170"/>
              </w:numPr>
              <w:suppressAutoHyphens/>
              <w:ind w:left="241" w:hanging="241"/>
              <w:jc w:val="both"/>
              <w:textAlignment w:val="baseline"/>
              <w:rPr>
                <w:sz w:val="22"/>
                <w:szCs w:val="22"/>
                <w:lang w:val="es-419" w:eastAsia="es-419"/>
              </w:rPr>
            </w:pPr>
            <w:r w:rsidRPr="003E6D4B">
              <w:rPr>
                <w:sz w:val="22"/>
                <w:szCs w:val="22"/>
                <w:lang w:val="es-SV" w:eastAsia="es-419"/>
              </w:rPr>
              <w:t>Mesa motorizada</w:t>
            </w:r>
            <w:r>
              <w:rPr>
                <w:sz w:val="22"/>
                <w:szCs w:val="22"/>
                <w:lang w:val="es-SV" w:eastAsia="es-419"/>
              </w:rPr>
              <w:t xml:space="preserve"> de elevación de la misma marca de la lámpara.</w:t>
            </w:r>
          </w:p>
          <w:p w14:paraId="5EEB036F" w14:textId="77777777" w:rsidR="0039531B" w:rsidRPr="003E6D4B" w:rsidRDefault="0039531B" w:rsidP="0039531B">
            <w:pPr>
              <w:numPr>
                <w:ilvl w:val="0"/>
                <w:numId w:val="170"/>
              </w:numPr>
              <w:suppressAutoHyphens/>
              <w:ind w:left="241" w:hanging="241"/>
              <w:jc w:val="both"/>
              <w:textAlignment w:val="baseline"/>
              <w:rPr>
                <w:sz w:val="22"/>
                <w:szCs w:val="22"/>
                <w:lang w:val="es-419" w:eastAsia="es-419"/>
              </w:rPr>
            </w:pPr>
            <w:r w:rsidRPr="003E6D4B">
              <w:rPr>
                <w:sz w:val="22"/>
                <w:szCs w:val="22"/>
                <w:lang w:val="es-419" w:eastAsia="es-419"/>
              </w:rPr>
              <w:t>Cubierta protectora para todo el equipo.</w:t>
            </w:r>
          </w:p>
          <w:p w14:paraId="78EFA4FE" w14:textId="77777777" w:rsidR="0039531B" w:rsidRPr="003E6D4B" w:rsidRDefault="0039531B" w:rsidP="0039531B">
            <w:pPr>
              <w:numPr>
                <w:ilvl w:val="0"/>
                <w:numId w:val="170"/>
              </w:numPr>
              <w:suppressAutoHyphens/>
              <w:ind w:left="241" w:hanging="241"/>
              <w:jc w:val="both"/>
              <w:textAlignment w:val="baseline"/>
              <w:rPr>
                <w:sz w:val="22"/>
                <w:szCs w:val="22"/>
                <w:lang w:val="es-SV"/>
              </w:rPr>
            </w:pPr>
            <w:r w:rsidRPr="003E6D4B">
              <w:rPr>
                <w:sz w:val="22"/>
                <w:szCs w:val="22"/>
                <w:lang w:val="es-419" w:eastAsia="es-419"/>
              </w:rPr>
              <w:t>UPS, de acuerdo con la capacidad de potencia del equipo.</w:t>
            </w:r>
          </w:p>
        </w:tc>
      </w:tr>
      <w:tr w:rsidR="0039531B" w:rsidRPr="003E6D4B" w14:paraId="42D83E9F" w14:textId="77777777" w:rsidTr="0039531B">
        <w:trPr>
          <w:trHeight w:val="346"/>
          <w:jc w:val="center"/>
        </w:trPr>
        <w:tc>
          <w:tcPr>
            <w:tcW w:w="2669" w:type="dxa"/>
            <w:gridSpan w:val="2"/>
            <w:tcBorders>
              <w:top w:val="single" w:sz="4" w:space="0" w:color="000000"/>
              <w:left w:val="single" w:sz="4" w:space="0" w:color="000000"/>
              <w:bottom w:val="single" w:sz="4" w:space="0" w:color="000000"/>
            </w:tcBorders>
            <w:shd w:val="clear" w:color="auto" w:fill="FFFFFF"/>
          </w:tcPr>
          <w:p w14:paraId="4D618CD4" w14:textId="77777777" w:rsidR="0039531B" w:rsidRPr="003E6D4B" w:rsidRDefault="0039531B" w:rsidP="0039531B">
            <w:pPr>
              <w:contextualSpacing/>
              <w:rPr>
                <w:sz w:val="22"/>
                <w:szCs w:val="22"/>
              </w:rPr>
            </w:pPr>
            <w:r w:rsidRPr="003E6D4B">
              <w:rPr>
                <w:sz w:val="22"/>
                <w:szCs w:val="22"/>
                <w:lang w:eastAsia="es-SV"/>
              </w:rPr>
              <w:t>Estándares y Normativas</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32647BAE" w14:textId="77777777" w:rsidR="0039531B" w:rsidRPr="003E6D4B" w:rsidRDefault="0039531B" w:rsidP="0039531B">
            <w:pPr>
              <w:numPr>
                <w:ilvl w:val="0"/>
                <w:numId w:val="170"/>
              </w:numPr>
              <w:suppressAutoHyphens/>
              <w:ind w:left="241" w:hanging="241"/>
              <w:jc w:val="both"/>
              <w:textAlignment w:val="baseline"/>
              <w:rPr>
                <w:sz w:val="22"/>
                <w:szCs w:val="22"/>
                <w:lang w:val="es-SV"/>
              </w:rPr>
            </w:pPr>
            <w:r w:rsidRPr="003E6D4B">
              <w:rPr>
                <w:sz w:val="22"/>
                <w:szCs w:val="22"/>
                <w:lang w:val="es-419" w:eastAsia="es-419"/>
              </w:rPr>
              <w:t>Sistema de gestión de la calidad para fabricantes de equipos médicos y servicios relacionados ISO 13485 (Presentar certificado vigente).</w:t>
            </w:r>
          </w:p>
          <w:p w14:paraId="53E993CF" w14:textId="77777777" w:rsidR="0039531B" w:rsidRPr="003E6D4B" w:rsidRDefault="0039531B" w:rsidP="0039531B">
            <w:pPr>
              <w:numPr>
                <w:ilvl w:val="0"/>
                <w:numId w:val="170"/>
              </w:numPr>
              <w:suppressAutoHyphens/>
              <w:ind w:left="241" w:hanging="241"/>
              <w:jc w:val="both"/>
              <w:textAlignment w:val="baseline"/>
              <w:rPr>
                <w:sz w:val="22"/>
                <w:szCs w:val="22"/>
              </w:rPr>
            </w:pPr>
            <w:r w:rsidRPr="003E6D4B">
              <w:rPr>
                <w:sz w:val="22"/>
                <w:szCs w:val="22"/>
                <w:lang w:val="es-419" w:eastAsia="es-419"/>
              </w:rPr>
              <w:t>Aprobada su comercialización por Directiva 93/42CEE (marcado CE) para la Comunidad Europea, PMDA o JPAL para Japón y FDA para los Estados Unidos de América. (Presentar documentación de respaldo).</w:t>
            </w:r>
          </w:p>
        </w:tc>
      </w:tr>
      <w:tr w:rsidR="0039531B" w:rsidRPr="00AD4A6B" w14:paraId="06D965E0" w14:textId="77777777" w:rsidTr="0039531B">
        <w:trPr>
          <w:trHeight w:val="346"/>
          <w:jc w:val="center"/>
        </w:trPr>
        <w:tc>
          <w:tcPr>
            <w:tcW w:w="2669" w:type="dxa"/>
            <w:gridSpan w:val="2"/>
            <w:tcBorders>
              <w:top w:val="single" w:sz="4" w:space="0" w:color="000000"/>
              <w:left w:val="single" w:sz="4" w:space="0" w:color="000000"/>
              <w:bottom w:val="single" w:sz="4" w:space="0" w:color="000000"/>
            </w:tcBorders>
            <w:shd w:val="clear" w:color="auto" w:fill="FFFFFF"/>
          </w:tcPr>
          <w:p w14:paraId="7CE72C1B" w14:textId="77777777" w:rsidR="0039531B" w:rsidRPr="003E6D4B" w:rsidRDefault="0039531B" w:rsidP="0039531B">
            <w:pPr>
              <w:contextualSpacing/>
              <w:rPr>
                <w:sz w:val="22"/>
                <w:szCs w:val="22"/>
              </w:rPr>
            </w:pPr>
            <w:r w:rsidRPr="003E6D4B">
              <w:rPr>
                <w:sz w:val="22"/>
                <w:szCs w:val="22"/>
                <w:lang w:eastAsia="es-SV"/>
              </w:rPr>
              <w:t>Condiciones de Recepción</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4B93F98D" w14:textId="77777777" w:rsidR="0039531B" w:rsidRPr="003E6D4B" w:rsidRDefault="0039531B" w:rsidP="0039531B">
            <w:pPr>
              <w:numPr>
                <w:ilvl w:val="0"/>
                <w:numId w:val="170"/>
              </w:numPr>
              <w:suppressAutoHyphens/>
              <w:ind w:left="241" w:hanging="241"/>
              <w:jc w:val="both"/>
              <w:textAlignment w:val="baseline"/>
              <w:rPr>
                <w:sz w:val="22"/>
                <w:szCs w:val="22"/>
                <w:lang w:val="es-SV" w:eastAsia="es-419"/>
              </w:rPr>
            </w:pPr>
            <w:r w:rsidRPr="003E6D4B">
              <w:rPr>
                <w:sz w:val="22"/>
                <w:szCs w:val="22"/>
                <w:lang w:val="es-SV" w:eastAsia="es-419"/>
              </w:rPr>
              <w:t xml:space="preserve">Deberá </w:t>
            </w:r>
            <w:r>
              <w:rPr>
                <w:sz w:val="22"/>
                <w:szCs w:val="22"/>
                <w:lang w:val="es-SV" w:eastAsia="es-419"/>
              </w:rPr>
              <w:t xml:space="preserve">entregarse en el almacén regional (según hoja de distribución) y posteriormente trasladarse a cada establecimiento donde será utilizado, previa coordinación con el </w:t>
            </w:r>
            <w:r w:rsidRPr="003E6D4B">
              <w:rPr>
                <w:sz w:val="22"/>
                <w:szCs w:val="22"/>
                <w:lang w:val="es-SV" w:eastAsia="es-419"/>
              </w:rPr>
              <w:t xml:space="preserve">administrador de contrato. </w:t>
            </w:r>
          </w:p>
        </w:tc>
      </w:tr>
      <w:tr w:rsidR="0039531B" w:rsidRPr="00AD4A6B" w14:paraId="349E5056" w14:textId="77777777" w:rsidTr="0039531B">
        <w:trPr>
          <w:trHeight w:val="346"/>
          <w:jc w:val="center"/>
        </w:trPr>
        <w:tc>
          <w:tcPr>
            <w:tcW w:w="2669" w:type="dxa"/>
            <w:gridSpan w:val="2"/>
            <w:tcBorders>
              <w:top w:val="single" w:sz="4" w:space="0" w:color="000000"/>
              <w:left w:val="single" w:sz="4" w:space="0" w:color="000000"/>
              <w:bottom w:val="single" w:sz="4" w:space="0" w:color="000000"/>
            </w:tcBorders>
            <w:shd w:val="clear" w:color="auto" w:fill="FFFFFF"/>
          </w:tcPr>
          <w:p w14:paraId="5D25F912" w14:textId="77777777" w:rsidR="0039531B" w:rsidRPr="003E6D4B" w:rsidRDefault="0039531B" w:rsidP="0039531B">
            <w:pPr>
              <w:contextualSpacing/>
              <w:rPr>
                <w:sz w:val="22"/>
                <w:szCs w:val="22"/>
              </w:rPr>
            </w:pPr>
            <w:r w:rsidRPr="003E6D4B">
              <w:rPr>
                <w:sz w:val="22"/>
                <w:szCs w:val="22"/>
                <w:lang w:eastAsia="es-SV"/>
              </w:rPr>
              <w:t>Condiciones de Instalación</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14D1184F" w14:textId="77777777" w:rsidR="0039531B" w:rsidRPr="0039531B" w:rsidRDefault="0039531B" w:rsidP="0039531B">
            <w:pPr>
              <w:numPr>
                <w:ilvl w:val="0"/>
                <w:numId w:val="170"/>
              </w:numPr>
              <w:suppressAutoHyphens/>
              <w:ind w:left="241" w:hanging="241"/>
              <w:jc w:val="both"/>
              <w:textAlignment w:val="baseline"/>
              <w:rPr>
                <w:sz w:val="22"/>
                <w:szCs w:val="22"/>
                <w:lang w:val="es-SV" w:eastAsia="es-419"/>
              </w:rPr>
            </w:pPr>
            <w:r w:rsidRPr="0039531B">
              <w:rPr>
                <w:sz w:val="22"/>
                <w:szCs w:val="22"/>
                <w:lang w:val="es-SV" w:eastAsia="es-419"/>
              </w:rPr>
              <w:t>Deberá quedar instalado y funcionando con todos sus accesorios a entera satisfacción del administrador de contrato.</w:t>
            </w:r>
          </w:p>
        </w:tc>
      </w:tr>
      <w:tr w:rsidR="0039531B" w:rsidRPr="00AD4A6B" w14:paraId="1C8A5222" w14:textId="77777777" w:rsidTr="0039531B">
        <w:trPr>
          <w:trHeight w:val="346"/>
          <w:jc w:val="center"/>
        </w:trPr>
        <w:tc>
          <w:tcPr>
            <w:tcW w:w="2669" w:type="dxa"/>
            <w:gridSpan w:val="2"/>
            <w:tcBorders>
              <w:top w:val="single" w:sz="4" w:space="0" w:color="000000"/>
              <w:left w:val="single" w:sz="4" w:space="0" w:color="000000"/>
              <w:bottom w:val="single" w:sz="4" w:space="0" w:color="000000"/>
            </w:tcBorders>
            <w:shd w:val="clear" w:color="auto" w:fill="FFFFFF"/>
          </w:tcPr>
          <w:p w14:paraId="387CD194" w14:textId="77777777" w:rsidR="0039531B" w:rsidRPr="003E6D4B" w:rsidRDefault="0039531B" w:rsidP="0039531B">
            <w:pPr>
              <w:contextualSpacing/>
              <w:rPr>
                <w:sz w:val="22"/>
                <w:szCs w:val="22"/>
              </w:rPr>
            </w:pPr>
            <w:r w:rsidRPr="003E6D4B">
              <w:rPr>
                <w:sz w:val="22"/>
                <w:szCs w:val="22"/>
                <w:lang w:eastAsia="es-SV"/>
              </w:rPr>
              <w:lastRenderedPageBreak/>
              <w:t>Información Técnica Requerida</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2780E88B" w14:textId="77777777" w:rsidR="0039531B" w:rsidRPr="003E6D4B" w:rsidRDefault="0039531B" w:rsidP="0039531B">
            <w:pPr>
              <w:numPr>
                <w:ilvl w:val="0"/>
                <w:numId w:val="170"/>
              </w:numPr>
              <w:suppressAutoHyphens/>
              <w:ind w:left="241" w:hanging="241"/>
              <w:jc w:val="both"/>
              <w:textAlignment w:val="baseline"/>
              <w:rPr>
                <w:sz w:val="22"/>
                <w:szCs w:val="22"/>
                <w:lang w:eastAsia="es-419"/>
              </w:rPr>
            </w:pPr>
            <w:r w:rsidRPr="003E6D4B">
              <w:rPr>
                <w:sz w:val="22"/>
                <w:szCs w:val="22"/>
                <w:lang w:eastAsia="es-419"/>
              </w:rPr>
              <w:t xml:space="preserve">Con la oferta:                                 </w:t>
            </w:r>
          </w:p>
          <w:p w14:paraId="1765E4CE" w14:textId="77777777" w:rsidR="0039531B" w:rsidRPr="003E6D4B" w:rsidRDefault="0039531B" w:rsidP="0039531B">
            <w:pPr>
              <w:numPr>
                <w:ilvl w:val="0"/>
                <w:numId w:val="170"/>
              </w:numPr>
              <w:pBdr>
                <w:top w:val="none" w:sz="0" w:space="0" w:color="000000"/>
                <w:left w:val="none" w:sz="0" w:space="0" w:color="000000"/>
                <w:bottom w:val="none" w:sz="0" w:space="0" w:color="000000"/>
                <w:right w:val="none" w:sz="0" w:space="0" w:color="000000"/>
              </w:pBdr>
              <w:suppressAutoHyphens/>
              <w:ind w:left="241" w:hanging="241"/>
              <w:contextualSpacing/>
              <w:jc w:val="both"/>
              <w:textAlignment w:val="baseline"/>
              <w:rPr>
                <w:sz w:val="22"/>
                <w:szCs w:val="22"/>
                <w:lang w:eastAsia="es-419"/>
              </w:rPr>
            </w:pPr>
            <w:r w:rsidRPr="003E6D4B">
              <w:rPr>
                <w:sz w:val="22"/>
                <w:szCs w:val="22"/>
                <w:lang w:eastAsia="es-419"/>
              </w:rPr>
              <w:t>Catálogo con especificaciones técnicas</w:t>
            </w:r>
          </w:p>
          <w:p w14:paraId="3B07712D" w14:textId="77777777" w:rsidR="0039531B" w:rsidRPr="003E6D4B" w:rsidRDefault="0039531B" w:rsidP="0039531B">
            <w:pPr>
              <w:numPr>
                <w:ilvl w:val="0"/>
                <w:numId w:val="170"/>
              </w:numPr>
              <w:pBdr>
                <w:top w:val="none" w:sz="0" w:space="0" w:color="000000"/>
                <w:left w:val="none" w:sz="0" w:space="0" w:color="000000"/>
                <w:bottom w:val="none" w:sz="0" w:space="0" w:color="000000"/>
                <w:right w:val="none" w:sz="0" w:space="0" w:color="000000"/>
              </w:pBdr>
              <w:suppressAutoHyphens/>
              <w:ind w:left="241" w:hanging="241"/>
              <w:contextualSpacing/>
              <w:jc w:val="both"/>
              <w:textAlignment w:val="baseline"/>
              <w:rPr>
                <w:sz w:val="22"/>
                <w:szCs w:val="22"/>
                <w:lang w:val="es-SV" w:eastAsia="es-419"/>
              </w:rPr>
            </w:pPr>
            <w:r w:rsidRPr="003E6D4B">
              <w:rPr>
                <w:sz w:val="22"/>
                <w:szCs w:val="22"/>
                <w:lang w:val="es-SV" w:eastAsia="es-419"/>
              </w:rPr>
              <w:t xml:space="preserve">Presentar con la oferta el Registro Sanitario vigente, emitido por la Dirección Nacional de Medicamentos (DNM) cuando esté disponible. En el caso que el citado registro sanitario no esté vigente, deberá presentar además del Registro Sanitario vencido, una copia de la Declaración Jurada de Renovación de Registro Sanitario presentado en DNM y Carta Compromiso; que en caso de ser adjudicado entregará el correspondiente Registro Sanitario Vigente, al momento de la entrega del producto. </w:t>
            </w:r>
          </w:p>
          <w:p w14:paraId="278DA9FC" w14:textId="77777777" w:rsidR="0039531B" w:rsidRPr="003E6D4B" w:rsidRDefault="0039531B" w:rsidP="0039531B">
            <w:pPr>
              <w:numPr>
                <w:ilvl w:val="0"/>
                <w:numId w:val="170"/>
              </w:numPr>
              <w:pBdr>
                <w:top w:val="none" w:sz="0" w:space="0" w:color="000000"/>
                <w:left w:val="none" w:sz="0" w:space="0" w:color="000000"/>
                <w:bottom w:val="none" w:sz="0" w:space="0" w:color="000000"/>
                <w:right w:val="none" w:sz="0" w:space="0" w:color="000000"/>
              </w:pBdr>
              <w:suppressAutoHyphens/>
              <w:ind w:left="241" w:hanging="241"/>
              <w:contextualSpacing/>
              <w:jc w:val="both"/>
              <w:textAlignment w:val="baseline"/>
              <w:rPr>
                <w:sz w:val="22"/>
                <w:szCs w:val="22"/>
                <w:lang w:val="es-SV" w:eastAsia="es-419"/>
              </w:rPr>
            </w:pPr>
            <w:r w:rsidRPr="003E6D4B">
              <w:rPr>
                <w:sz w:val="22"/>
                <w:szCs w:val="22"/>
                <w:lang w:val="es-SV" w:eastAsia="es-419"/>
              </w:rPr>
              <w:t>Cuando el dispositivo médico requerido es único oferente:  En el caso que el Equipo sea extranjero y no cuente con registro sanitario en la Dirección Nacional de Medicamentos (DNM) requerirá de un permiso especial de importación otorgado por la DNM. Posterior a la notificación de la resolución de la adjudicación, el ofertante procederá a tramitar el permiso especial de importación, con base a los requisitos establecidos en: https://www.medicamentos.gob.sv/index.php/es/servicios-m/descargables/uiedm-m</w:t>
            </w:r>
          </w:p>
          <w:p w14:paraId="00BEEBD6" w14:textId="77777777" w:rsidR="0039531B" w:rsidRPr="003E6D4B" w:rsidRDefault="0039531B" w:rsidP="0039531B">
            <w:pPr>
              <w:numPr>
                <w:ilvl w:val="0"/>
                <w:numId w:val="170"/>
              </w:numPr>
              <w:suppressAutoHyphens/>
              <w:ind w:left="241" w:hanging="241"/>
              <w:jc w:val="both"/>
              <w:textAlignment w:val="baseline"/>
              <w:rPr>
                <w:sz w:val="22"/>
                <w:szCs w:val="22"/>
                <w:lang w:eastAsia="es-419"/>
              </w:rPr>
            </w:pPr>
            <w:r w:rsidRPr="003E6D4B">
              <w:rPr>
                <w:sz w:val="22"/>
                <w:szCs w:val="22"/>
                <w:lang w:eastAsia="es-419"/>
              </w:rPr>
              <w:t>Con el equipo:</w:t>
            </w:r>
          </w:p>
          <w:p w14:paraId="376A2891" w14:textId="77777777" w:rsidR="0039531B" w:rsidRPr="003E6D4B" w:rsidRDefault="0039531B" w:rsidP="0039531B">
            <w:pPr>
              <w:widowControl w:val="0"/>
              <w:numPr>
                <w:ilvl w:val="0"/>
                <w:numId w:val="170"/>
              </w:numPr>
              <w:suppressAutoHyphens/>
              <w:ind w:left="241" w:hanging="241"/>
              <w:contextualSpacing/>
              <w:jc w:val="both"/>
              <w:rPr>
                <w:sz w:val="22"/>
                <w:szCs w:val="22"/>
                <w:lang w:eastAsia="es-419"/>
              </w:rPr>
            </w:pPr>
            <w:r w:rsidRPr="003E6D4B">
              <w:rPr>
                <w:sz w:val="22"/>
                <w:szCs w:val="22"/>
                <w:lang w:eastAsia="es-419"/>
              </w:rPr>
              <w:t>Manual de Operación en castellano</w:t>
            </w:r>
          </w:p>
          <w:p w14:paraId="7EA30283" w14:textId="77777777" w:rsidR="0039531B" w:rsidRPr="003E6D4B" w:rsidRDefault="0039531B" w:rsidP="0039531B">
            <w:pPr>
              <w:widowControl w:val="0"/>
              <w:numPr>
                <w:ilvl w:val="0"/>
                <w:numId w:val="170"/>
              </w:numPr>
              <w:suppressAutoHyphens/>
              <w:ind w:left="241" w:hanging="241"/>
              <w:contextualSpacing/>
              <w:jc w:val="both"/>
              <w:rPr>
                <w:sz w:val="22"/>
                <w:szCs w:val="22"/>
                <w:lang w:eastAsia="es-419"/>
              </w:rPr>
            </w:pPr>
            <w:r w:rsidRPr="003E6D4B">
              <w:rPr>
                <w:sz w:val="22"/>
                <w:szCs w:val="22"/>
                <w:lang w:eastAsia="es-419"/>
              </w:rPr>
              <w:t>Manual de servicio</w:t>
            </w:r>
          </w:p>
          <w:p w14:paraId="4EA45DF7" w14:textId="77777777" w:rsidR="0039531B" w:rsidRPr="003E6D4B" w:rsidRDefault="0039531B" w:rsidP="0039531B">
            <w:pPr>
              <w:widowControl w:val="0"/>
              <w:numPr>
                <w:ilvl w:val="0"/>
                <w:numId w:val="170"/>
              </w:numPr>
              <w:suppressAutoHyphens/>
              <w:ind w:left="241" w:hanging="241"/>
              <w:contextualSpacing/>
              <w:jc w:val="both"/>
              <w:rPr>
                <w:sz w:val="22"/>
                <w:szCs w:val="22"/>
                <w:lang w:eastAsia="es-419"/>
              </w:rPr>
            </w:pPr>
            <w:r w:rsidRPr="003E6D4B">
              <w:rPr>
                <w:sz w:val="22"/>
                <w:szCs w:val="22"/>
                <w:lang w:eastAsia="es-419"/>
              </w:rPr>
              <w:t>Manual de partes</w:t>
            </w:r>
          </w:p>
          <w:p w14:paraId="12B5A8AC" w14:textId="77777777" w:rsidR="0039531B" w:rsidRPr="003E6D4B" w:rsidRDefault="0039531B" w:rsidP="0039531B">
            <w:pPr>
              <w:numPr>
                <w:ilvl w:val="0"/>
                <w:numId w:val="170"/>
              </w:numPr>
              <w:pBdr>
                <w:top w:val="none" w:sz="0" w:space="0" w:color="000000"/>
                <w:left w:val="none" w:sz="0" w:space="0" w:color="000000"/>
                <w:bottom w:val="none" w:sz="0" w:space="0" w:color="000000"/>
                <w:right w:val="none" w:sz="0" w:space="0" w:color="000000"/>
              </w:pBdr>
              <w:suppressAutoHyphens/>
              <w:ind w:left="241" w:hanging="241"/>
              <w:contextualSpacing/>
              <w:jc w:val="both"/>
              <w:textAlignment w:val="baseline"/>
              <w:rPr>
                <w:sz w:val="22"/>
                <w:szCs w:val="22"/>
                <w:lang w:val="es-SV" w:eastAsia="es-419"/>
              </w:rPr>
            </w:pPr>
            <w:r w:rsidRPr="003E6D4B">
              <w:rPr>
                <w:sz w:val="22"/>
                <w:szCs w:val="22"/>
                <w:lang w:val="es-SV" w:eastAsia="es-419"/>
              </w:rPr>
              <w:t>Manual de servicio y partes, preferiblemente en castellano, o en su defecto en inglés</w:t>
            </w:r>
          </w:p>
          <w:p w14:paraId="5E147D17" w14:textId="77777777" w:rsidR="0039531B" w:rsidRPr="003E6D4B" w:rsidRDefault="0039531B" w:rsidP="0039531B">
            <w:pPr>
              <w:numPr>
                <w:ilvl w:val="0"/>
                <w:numId w:val="170"/>
              </w:numPr>
              <w:pBdr>
                <w:top w:val="none" w:sz="0" w:space="0" w:color="000000"/>
                <w:left w:val="none" w:sz="0" w:space="0" w:color="000000"/>
                <w:bottom w:val="none" w:sz="0" w:space="0" w:color="000000"/>
                <w:right w:val="none" w:sz="0" w:space="0" w:color="000000"/>
              </w:pBdr>
              <w:suppressAutoHyphens/>
              <w:ind w:left="241" w:hanging="241"/>
              <w:contextualSpacing/>
              <w:jc w:val="both"/>
              <w:textAlignment w:val="baseline"/>
              <w:rPr>
                <w:sz w:val="22"/>
                <w:szCs w:val="22"/>
                <w:lang w:val="es-SV" w:eastAsia="es-419"/>
              </w:rPr>
            </w:pPr>
            <w:r w:rsidRPr="003E6D4B">
              <w:rPr>
                <w:sz w:val="22"/>
                <w:szCs w:val="22"/>
                <w:lang w:val="es-SV" w:eastAsia="es-419"/>
              </w:rPr>
              <w:t>Manuales en forma digital e impresa.</w:t>
            </w:r>
          </w:p>
          <w:p w14:paraId="530FB472" w14:textId="77777777" w:rsidR="0039531B" w:rsidRPr="003E6D4B" w:rsidRDefault="0039531B" w:rsidP="0039531B">
            <w:pPr>
              <w:numPr>
                <w:ilvl w:val="0"/>
                <w:numId w:val="170"/>
              </w:numPr>
              <w:suppressAutoHyphens/>
              <w:ind w:left="241" w:hanging="241"/>
              <w:jc w:val="both"/>
              <w:textAlignment w:val="baseline"/>
              <w:rPr>
                <w:sz w:val="22"/>
                <w:szCs w:val="22"/>
                <w:lang w:val="es-SV" w:eastAsia="es-419"/>
              </w:rPr>
            </w:pPr>
            <w:r w:rsidRPr="003E6D4B">
              <w:rPr>
                <w:sz w:val="22"/>
                <w:szCs w:val="22"/>
                <w:lang w:val="es-SV" w:eastAsia="es-419"/>
              </w:rPr>
              <w:t>Deberá entregar una copia digital en USB a la Unidad de Gestión de equipo Biomédico del MINSAL.</w:t>
            </w:r>
          </w:p>
        </w:tc>
      </w:tr>
      <w:tr w:rsidR="0039531B" w:rsidRPr="00AD4A6B" w14:paraId="73DC88FE" w14:textId="77777777" w:rsidTr="0039531B">
        <w:trPr>
          <w:trHeight w:val="346"/>
          <w:jc w:val="center"/>
        </w:trPr>
        <w:tc>
          <w:tcPr>
            <w:tcW w:w="2669" w:type="dxa"/>
            <w:gridSpan w:val="2"/>
            <w:tcBorders>
              <w:top w:val="single" w:sz="4" w:space="0" w:color="000000"/>
              <w:left w:val="single" w:sz="4" w:space="0" w:color="000000"/>
              <w:bottom w:val="single" w:sz="4" w:space="0" w:color="000000"/>
            </w:tcBorders>
            <w:shd w:val="clear" w:color="auto" w:fill="FFFFFF"/>
          </w:tcPr>
          <w:p w14:paraId="017D983B" w14:textId="77777777" w:rsidR="0039531B" w:rsidRPr="003E6D4B" w:rsidRDefault="0039531B" w:rsidP="0039531B">
            <w:pPr>
              <w:contextualSpacing/>
              <w:rPr>
                <w:sz w:val="22"/>
                <w:szCs w:val="22"/>
              </w:rPr>
            </w:pPr>
            <w:r w:rsidRPr="003E6D4B">
              <w:rPr>
                <w:sz w:val="22"/>
                <w:szCs w:val="22"/>
                <w:lang w:eastAsia="es-SV"/>
              </w:rPr>
              <w:t xml:space="preserve">Garantía </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4A45B38C" w14:textId="77777777" w:rsidR="0039531B" w:rsidRPr="003E6D4B" w:rsidRDefault="0039531B" w:rsidP="0039531B">
            <w:pPr>
              <w:numPr>
                <w:ilvl w:val="0"/>
                <w:numId w:val="170"/>
              </w:numPr>
              <w:suppressAutoHyphens/>
              <w:ind w:left="241" w:hanging="241"/>
              <w:jc w:val="both"/>
              <w:textAlignment w:val="baseline"/>
              <w:rPr>
                <w:sz w:val="22"/>
                <w:szCs w:val="22"/>
                <w:lang w:val="es-SV" w:eastAsia="es-419"/>
              </w:rPr>
            </w:pPr>
            <w:r w:rsidRPr="003E6D4B">
              <w:rPr>
                <w:sz w:val="22"/>
                <w:szCs w:val="22"/>
                <w:lang w:val="es-SV" w:eastAsia="es-419"/>
              </w:rPr>
              <w:t>Garantía de fábrica o del distribuidor de 3 años para todo el equipo y sus partes contra desperfectos de fabricación.</w:t>
            </w:r>
          </w:p>
          <w:p w14:paraId="6F05F0D4" w14:textId="77777777" w:rsidR="0039531B" w:rsidRPr="003E6D4B" w:rsidRDefault="0039531B" w:rsidP="0039531B">
            <w:pPr>
              <w:numPr>
                <w:ilvl w:val="0"/>
                <w:numId w:val="170"/>
              </w:numPr>
              <w:suppressAutoHyphens/>
              <w:ind w:left="241" w:hanging="241"/>
              <w:jc w:val="both"/>
              <w:textAlignment w:val="baseline"/>
              <w:rPr>
                <w:sz w:val="22"/>
                <w:szCs w:val="22"/>
                <w:lang w:val="es-SV" w:eastAsia="es-419"/>
              </w:rPr>
            </w:pPr>
            <w:r w:rsidRPr="003E6D4B">
              <w:rPr>
                <w:sz w:val="22"/>
                <w:szCs w:val="22"/>
                <w:lang w:val="es-SV" w:eastAsia="es-419"/>
              </w:rPr>
              <w:t>Vida útil del equipo no menor a 5 años, en documento escrito por el fabricante.</w:t>
            </w:r>
          </w:p>
          <w:p w14:paraId="51F4DAB1" w14:textId="77777777" w:rsidR="0039531B" w:rsidRPr="003E6D4B" w:rsidRDefault="0039531B" w:rsidP="0039531B">
            <w:pPr>
              <w:numPr>
                <w:ilvl w:val="0"/>
                <w:numId w:val="170"/>
              </w:numPr>
              <w:suppressAutoHyphens/>
              <w:ind w:left="241" w:hanging="241"/>
              <w:jc w:val="both"/>
              <w:textAlignment w:val="baseline"/>
              <w:rPr>
                <w:sz w:val="22"/>
                <w:szCs w:val="22"/>
                <w:lang w:val="es-SV" w:eastAsia="es-419"/>
              </w:rPr>
            </w:pPr>
            <w:r w:rsidRPr="003E6D4B">
              <w:rPr>
                <w:sz w:val="22"/>
                <w:szCs w:val="22"/>
                <w:lang w:val="es-SV" w:eastAsia="es-419"/>
              </w:rPr>
              <w:t>El equipo entregado deberá ser completamente nuevo, no deberá haberse utilizado en demostraciones o eventos similares.</w:t>
            </w:r>
          </w:p>
          <w:p w14:paraId="3976A4DF" w14:textId="77777777" w:rsidR="0039531B" w:rsidRPr="003E6D4B" w:rsidRDefault="0039531B" w:rsidP="0039531B">
            <w:pPr>
              <w:numPr>
                <w:ilvl w:val="0"/>
                <w:numId w:val="170"/>
              </w:numPr>
              <w:suppressAutoHyphens/>
              <w:ind w:left="241" w:hanging="241"/>
              <w:jc w:val="both"/>
              <w:textAlignment w:val="baseline"/>
              <w:rPr>
                <w:sz w:val="22"/>
                <w:szCs w:val="22"/>
                <w:lang w:val="es-SV" w:eastAsia="es-419"/>
              </w:rPr>
            </w:pPr>
            <w:r w:rsidRPr="003E6D4B">
              <w:rPr>
                <w:sz w:val="22"/>
                <w:szCs w:val="22"/>
                <w:lang w:val="es-SV" w:eastAsia="es-419"/>
              </w:rPr>
              <w:t xml:space="preserve">La fecha de fabricación del equipo no deberá ser mayor a doce meses, para lo cual deberá presentar la documentación correspondiente que lo compruebe. </w:t>
            </w:r>
          </w:p>
          <w:p w14:paraId="179FE06C" w14:textId="77777777" w:rsidR="0039531B" w:rsidRPr="003E6D4B" w:rsidRDefault="0039531B" w:rsidP="0039531B">
            <w:pPr>
              <w:numPr>
                <w:ilvl w:val="0"/>
                <w:numId w:val="170"/>
              </w:numPr>
              <w:suppressAutoHyphens/>
              <w:ind w:left="241" w:hanging="241"/>
              <w:jc w:val="both"/>
              <w:textAlignment w:val="baseline"/>
              <w:rPr>
                <w:sz w:val="22"/>
                <w:szCs w:val="22"/>
                <w:lang w:val="es-SV" w:eastAsia="es-419"/>
              </w:rPr>
            </w:pPr>
            <w:r w:rsidRPr="003E6D4B">
              <w:rPr>
                <w:sz w:val="22"/>
                <w:szCs w:val="22"/>
                <w:lang w:val="es-SV" w:eastAsia="es-419"/>
              </w:rPr>
              <w:t>Compromiso por escrito del suministrante en proveer repuestos para un período mínimo de 5 años.</w:t>
            </w:r>
          </w:p>
          <w:p w14:paraId="37643B36" w14:textId="77777777" w:rsidR="0039531B" w:rsidRDefault="0039531B" w:rsidP="0039531B">
            <w:pPr>
              <w:numPr>
                <w:ilvl w:val="0"/>
                <w:numId w:val="170"/>
              </w:numPr>
              <w:suppressAutoHyphens/>
              <w:ind w:left="241" w:hanging="241"/>
              <w:jc w:val="both"/>
              <w:textAlignment w:val="baseline"/>
              <w:rPr>
                <w:sz w:val="22"/>
                <w:szCs w:val="22"/>
                <w:lang w:val="es-SV" w:eastAsia="es-419"/>
              </w:rPr>
            </w:pPr>
            <w:r w:rsidRPr="003E6D4B">
              <w:rPr>
                <w:sz w:val="22"/>
                <w:szCs w:val="22"/>
                <w:lang w:val="es-SV" w:eastAsia="es-419"/>
              </w:rPr>
              <w:t>Deberá garantizar que brindará el soporte técnico con personal calificado y estar en capacidad de atender el llamado por reparación en un tiempo no mayor a 24 horas</w:t>
            </w:r>
            <w:r w:rsidR="00B02418">
              <w:rPr>
                <w:sz w:val="22"/>
                <w:szCs w:val="22"/>
                <w:lang w:val="es-SV" w:eastAsia="es-419"/>
              </w:rPr>
              <w:t>, durante el período de vigencia de la garantía.</w:t>
            </w:r>
          </w:p>
          <w:p w14:paraId="6B7147CE" w14:textId="02403AA5" w:rsidR="00984700" w:rsidRPr="00E042C1" w:rsidRDefault="00984700" w:rsidP="00984700">
            <w:pPr>
              <w:suppressAutoHyphens/>
              <w:ind w:left="241"/>
              <w:jc w:val="both"/>
              <w:textAlignment w:val="baseline"/>
              <w:rPr>
                <w:b/>
                <w:i/>
                <w:sz w:val="22"/>
                <w:szCs w:val="22"/>
                <w:lang w:val="es-SV" w:eastAsia="es-419"/>
              </w:rPr>
            </w:pPr>
            <w:r w:rsidRPr="00E042C1">
              <w:rPr>
                <w:b/>
                <w:i/>
                <w:sz w:val="22"/>
                <w:szCs w:val="22"/>
                <w:lang w:val="es-SV" w:eastAsia="es-419"/>
              </w:rPr>
              <w:t>Presentar lista detallada que incluya disponibilidad y precios actuales de repuestos.</w:t>
            </w:r>
          </w:p>
        </w:tc>
      </w:tr>
      <w:tr w:rsidR="0039531B" w:rsidRPr="00AD4A6B" w14:paraId="10FBDF5B" w14:textId="77777777" w:rsidTr="0039531B">
        <w:trPr>
          <w:trHeight w:val="346"/>
          <w:jc w:val="center"/>
        </w:trPr>
        <w:tc>
          <w:tcPr>
            <w:tcW w:w="2669" w:type="dxa"/>
            <w:gridSpan w:val="2"/>
            <w:tcBorders>
              <w:top w:val="single" w:sz="4" w:space="0" w:color="000000"/>
              <w:left w:val="single" w:sz="4" w:space="0" w:color="000000"/>
              <w:bottom w:val="single" w:sz="4" w:space="0" w:color="000000"/>
            </w:tcBorders>
            <w:shd w:val="clear" w:color="auto" w:fill="FFFFFF"/>
          </w:tcPr>
          <w:p w14:paraId="6E806C7C" w14:textId="77777777" w:rsidR="0039531B" w:rsidRPr="003E6D4B" w:rsidRDefault="0039531B" w:rsidP="0039531B">
            <w:pPr>
              <w:contextualSpacing/>
              <w:rPr>
                <w:sz w:val="22"/>
                <w:szCs w:val="22"/>
              </w:rPr>
            </w:pPr>
            <w:r w:rsidRPr="003E6D4B">
              <w:rPr>
                <w:sz w:val="22"/>
                <w:szCs w:val="22"/>
                <w:lang w:eastAsia="es-SV"/>
              </w:rPr>
              <w:t>Capacitación</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4FCEC6C2" w14:textId="77777777" w:rsidR="0039531B" w:rsidRDefault="0039531B" w:rsidP="0039531B">
            <w:pPr>
              <w:numPr>
                <w:ilvl w:val="0"/>
                <w:numId w:val="170"/>
              </w:numPr>
              <w:suppressAutoHyphens/>
              <w:ind w:left="241" w:hanging="241"/>
              <w:jc w:val="both"/>
              <w:textAlignment w:val="baseline"/>
              <w:rPr>
                <w:sz w:val="22"/>
                <w:szCs w:val="22"/>
                <w:lang w:val="es-SV" w:eastAsia="es-419"/>
              </w:rPr>
            </w:pPr>
            <w:r>
              <w:rPr>
                <w:sz w:val="22"/>
                <w:szCs w:val="22"/>
                <w:lang w:val="es-SV" w:eastAsia="es-419"/>
              </w:rPr>
              <w:t>El suministrante deberá coordinar con el administrador de contrato, el contenido y la programación de las capacitaciones a realizarse en cada establecimiento.</w:t>
            </w:r>
          </w:p>
          <w:p w14:paraId="4AABE81A" w14:textId="77777777" w:rsidR="0039531B" w:rsidRPr="003E6D4B" w:rsidRDefault="0039531B" w:rsidP="0039531B">
            <w:pPr>
              <w:numPr>
                <w:ilvl w:val="0"/>
                <w:numId w:val="170"/>
              </w:numPr>
              <w:suppressAutoHyphens/>
              <w:ind w:left="241" w:hanging="241"/>
              <w:jc w:val="both"/>
              <w:textAlignment w:val="baseline"/>
              <w:rPr>
                <w:sz w:val="22"/>
                <w:szCs w:val="22"/>
                <w:lang w:val="es-SV" w:eastAsia="es-419"/>
              </w:rPr>
            </w:pPr>
            <w:r w:rsidRPr="003E6D4B">
              <w:rPr>
                <w:sz w:val="22"/>
                <w:szCs w:val="22"/>
                <w:lang w:val="es-SV" w:eastAsia="es-419"/>
              </w:rPr>
              <w:t>El suministrante proporcionará la capacitación y esta comprenderá:</w:t>
            </w:r>
          </w:p>
          <w:p w14:paraId="3FF40F4D" w14:textId="77777777" w:rsidR="0039531B" w:rsidRPr="003E6D4B" w:rsidRDefault="0039531B" w:rsidP="0039531B">
            <w:pPr>
              <w:ind w:left="241"/>
              <w:jc w:val="both"/>
              <w:textAlignment w:val="baseline"/>
              <w:rPr>
                <w:sz w:val="22"/>
                <w:szCs w:val="22"/>
                <w:lang w:val="es-SV" w:eastAsia="es-419"/>
              </w:rPr>
            </w:pPr>
            <w:r w:rsidRPr="003E6D4B">
              <w:rPr>
                <w:sz w:val="22"/>
                <w:szCs w:val="22"/>
                <w:lang w:val="es-SV" w:eastAsia="es-419"/>
              </w:rPr>
              <w:t xml:space="preserve">La operación, limpieza y manejo del equipo, mantenimiento preventivo impartidas al personal operador y personal técnico de mantenimiento </w:t>
            </w:r>
            <w:r w:rsidRPr="003E6D4B">
              <w:rPr>
                <w:sz w:val="22"/>
                <w:szCs w:val="22"/>
                <w:lang w:val="es-SV" w:eastAsia="es-419"/>
              </w:rPr>
              <w:lastRenderedPageBreak/>
              <w:t xml:space="preserve">respectivamente, y se realizará en el establecimiento donde se utilizarán los equipos. </w:t>
            </w:r>
          </w:p>
        </w:tc>
      </w:tr>
      <w:tr w:rsidR="0039531B" w:rsidRPr="00AD4A6B" w14:paraId="06FC4694" w14:textId="77777777" w:rsidTr="0039531B">
        <w:trPr>
          <w:trHeight w:val="346"/>
          <w:jc w:val="center"/>
        </w:trPr>
        <w:tc>
          <w:tcPr>
            <w:tcW w:w="2669" w:type="dxa"/>
            <w:gridSpan w:val="2"/>
            <w:tcBorders>
              <w:top w:val="single" w:sz="4" w:space="0" w:color="000000"/>
              <w:left w:val="single" w:sz="4" w:space="0" w:color="000000"/>
              <w:bottom w:val="single" w:sz="4" w:space="0" w:color="000000"/>
            </w:tcBorders>
            <w:shd w:val="clear" w:color="auto" w:fill="FFFFFF"/>
          </w:tcPr>
          <w:p w14:paraId="29B46C7E" w14:textId="77777777" w:rsidR="0039531B" w:rsidRPr="003E6D4B" w:rsidRDefault="0039531B" w:rsidP="0039531B">
            <w:pPr>
              <w:contextualSpacing/>
              <w:rPr>
                <w:sz w:val="22"/>
                <w:szCs w:val="22"/>
              </w:rPr>
            </w:pPr>
            <w:r w:rsidRPr="003E6D4B">
              <w:rPr>
                <w:sz w:val="22"/>
                <w:szCs w:val="22"/>
                <w:lang w:eastAsia="es-SV"/>
              </w:rPr>
              <w:lastRenderedPageBreak/>
              <w:t>Soporte Técnico</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09B2EDBA" w14:textId="77777777" w:rsidR="0039531B" w:rsidRPr="003E6D4B" w:rsidRDefault="0039531B" w:rsidP="0039531B">
            <w:pPr>
              <w:numPr>
                <w:ilvl w:val="0"/>
                <w:numId w:val="170"/>
              </w:numPr>
              <w:suppressAutoHyphens/>
              <w:ind w:left="241" w:hanging="241"/>
              <w:jc w:val="both"/>
              <w:textAlignment w:val="baseline"/>
              <w:rPr>
                <w:sz w:val="22"/>
                <w:szCs w:val="22"/>
                <w:lang w:val="es-SV" w:eastAsia="es-419"/>
              </w:rPr>
            </w:pPr>
            <w:r w:rsidRPr="003E6D4B">
              <w:rPr>
                <w:sz w:val="22"/>
                <w:szCs w:val="22"/>
                <w:lang w:val="es-SV" w:eastAsia="es-419"/>
              </w:rPr>
              <w:t xml:space="preserve">La empresa deberá presentar en su oferta que cuenta con departamento de servicio técnico, con personal entrenado por el fabricante y una experiencia de al menos 2 años (comprobable) en el mantenimiento de los equipos ofertados o similares, para garantizar el soporte técnico calificado. </w:t>
            </w:r>
          </w:p>
          <w:p w14:paraId="3056A4C7" w14:textId="77777777" w:rsidR="0039531B" w:rsidRPr="003E6D4B" w:rsidRDefault="0039531B" w:rsidP="0039531B">
            <w:pPr>
              <w:numPr>
                <w:ilvl w:val="0"/>
                <w:numId w:val="170"/>
              </w:numPr>
              <w:suppressAutoHyphens/>
              <w:ind w:left="241" w:hanging="241"/>
              <w:jc w:val="both"/>
              <w:textAlignment w:val="baseline"/>
              <w:rPr>
                <w:sz w:val="22"/>
                <w:szCs w:val="22"/>
                <w:lang w:val="es-SV" w:eastAsia="es-419"/>
              </w:rPr>
            </w:pPr>
            <w:r w:rsidRPr="003E6D4B">
              <w:rPr>
                <w:sz w:val="22"/>
                <w:szCs w:val="22"/>
                <w:lang w:val="es-SV" w:eastAsia="es-419"/>
              </w:rPr>
              <w:t>El MINSAL se reserva el derecho de verificar la información recibida, en este aspecto.</w:t>
            </w:r>
          </w:p>
        </w:tc>
      </w:tr>
    </w:tbl>
    <w:p w14:paraId="515AB230" w14:textId="77777777" w:rsidR="0039531B" w:rsidRPr="003E6D4B" w:rsidRDefault="0039531B" w:rsidP="0039531B">
      <w:pPr>
        <w:rPr>
          <w:sz w:val="22"/>
          <w:szCs w:val="22"/>
          <w:lang w:val="es-SV"/>
        </w:rPr>
      </w:pPr>
      <w:r w:rsidRPr="003E6D4B">
        <w:rPr>
          <w:sz w:val="22"/>
          <w:szCs w:val="22"/>
          <w:lang w:val="es-SV"/>
        </w:rPr>
        <w:br w:type="page"/>
      </w:r>
    </w:p>
    <w:tbl>
      <w:tblPr>
        <w:tblW w:w="9922" w:type="dxa"/>
        <w:jc w:val="center"/>
        <w:tblLayout w:type="fixed"/>
        <w:tblCellMar>
          <w:left w:w="65" w:type="dxa"/>
          <w:right w:w="70" w:type="dxa"/>
        </w:tblCellMar>
        <w:tblLook w:val="0000" w:firstRow="0" w:lastRow="0" w:firstColumn="0" w:lastColumn="0" w:noHBand="0" w:noVBand="0"/>
      </w:tblPr>
      <w:tblGrid>
        <w:gridCol w:w="1413"/>
        <w:gridCol w:w="1256"/>
        <w:gridCol w:w="1417"/>
        <w:gridCol w:w="4273"/>
        <w:gridCol w:w="1563"/>
      </w:tblGrid>
      <w:tr w:rsidR="0039531B" w:rsidRPr="003E6D4B" w14:paraId="7F1BF4D2" w14:textId="77777777" w:rsidTr="00B02418">
        <w:trPr>
          <w:trHeight w:val="567"/>
          <w:tblHeader/>
          <w:jc w:val="center"/>
        </w:trPr>
        <w:tc>
          <w:tcPr>
            <w:tcW w:w="1413" w:type="dxa"/>
            <w:tcBorders>
              <w:top w:val="single" w:sz="4" w:space="0" w:color="000000"/>
              <w:left w:val="single" w:sz="4" w:space="0" w:color="000000"/>
              <w:bottom w:val="single" w:sz="4" w:space="0" w:color="000000"/>
            </w:tcBorders>
            <w:shd w:val="clear" w:color="auto" w:fill="FFFFFF"/>
            <w:vAlign w:val="center"/>
          </w:tcPr>
          <w:p w14:paraId="1F72C670" w14:textId="5F9D12EF" w:rsidR="0039531B" w:rsidRPr="003E6D4B" w:rsidRDefault="00717DA2" w:rsidP="0039531B">
            <w:pPr>
              <w:jc w:val="center"/>
              <w:rPr>
                <w:b/>
                <w:bCs/>
                <w:sz w:val="22"/>
                <w:szCs w:val="22"/>
              </w:rPr>
            </w:pPr>
            <w:r>
              <w:rPr>
                <w:b/>
                <w:bCs/>
                <w:sz w:val="22"/>
                <w:szCs w:val="22"/>
              </w:rPr>
              <w:lastRenderedPageBreak/>
              <w:t>ARTÍCULO</w:t>
            </w:r>
            <w:r w:rsidR="0039531B" w:rsidRPr="003E6D4B">
              <w:rPr>
                <w:b/>
                <w:bCs/>
                <w:sz w:val="22"/>
                <w:szCs w:val="22"/>
              </w:rPr>
              <w:t xml:space="preserve"> </w:t>
            </w:r>
          </w:p>
        </w:tc>
        <w:tc>
          <w:tcPr>
            <w:tcW w:w="1256" w:type="dxa"/>
            <w:tcBorders>
              <w:top w:val="single" w:sz="4" w:space="0" w:color="000000"/>
              <w:left w:val="single" w:sz="4" w:space="0" w:color="000000"/>
              <w:bottom w:val="single" w:sz="4" w:space="0" w:color="000000"/>
            </w:tcBorders>
            <w:shd w:val="clear" w:color="auto" w:fill="FFFFFF"/>
            <w:vAlign w:val="center"/>
          </w:tcPr>
          <w:p w14:paraId="113378DA" w14:textId="77777777" w:rsidR="0039531B" w:rsidRPr="003E6D4B" w:rsidRDefault="0039531B" w:rsidP="0039531B">
            <w:pPr>
              <w:ind w:left="-78"/>
              <w:jc w:val="center"/>
              <w:rPr>
                <w:sz w:val="22"/>
                <w:szCs w:val="22"/>
              </w:rPr>
            </w:pPr>
            <w:r w:rsidRPr="003E6D4B">
              <w:rPr>
                <w:rFonts w:eastAsia="Calibri"/>
                <w:b/>
                <w:sz w:val="22"/>
                <w:szCs w:val="22"/>
              </w:rPr>
              <w:t>CÓDIGO</w:t>
            </w:r>
          </w:p>
          <w:p w14:paraId="7EB00594" w14:textId="77777777" w:rsidR="0039531B" w:rsidRPr="003E6D4B" w:rsidRDefault="0039531B" w:rsidP="0039531B">
            <w:pPr>
              <w:keepNext/>
              <w:widowControl w:val="0"/>
              <w:numPr>
                <w:ilvl w:val="1"/>
                <w:numId w:val="171"/>
              </w:numPr>
              <w:suppressAutoHyphens/>
              <w:ind w:left="1080" w:hanging="1080"/>
              <w:contextualSpacing/>
              <w:jc w:val="center"/>
              <w:rPr>
                <w:sz w:val="22"/>
                <w:szCs w:val="22"/>
              </w:rPr>
            </w:pPr>
            <w:r w:rsidRPr="003E6D4B">
              <w:rPr>
                <w:b/>
                <w:sz w:val="22"/>
                <w:szCs w:val="22"/>
              </w:rPr>
              <w:t>MINSAL</w:t>
            </w:r>
          </w:p>
        </w:tc>
        <w:tc>
          <w:tcPr>
            <w:tcW w:w="1417" w:type="dxa"/>
            <w:tcBorders>
              <w:top w:val="single" w:sz="4" w:space="0" w:color="000000"/>
              <w:left w:val="single" w:sz="4" w:space="0" w:color="000000"/>
              <w:bottom w:val="single" w:sz="4" w:space="0" w:color="000000"/>
            </w:tcBorders>
            <w:shd w:val="clear" w:color="auto" w:fill="FFFFFF"/>
            <w:vAlign w:val="center"/>
          </w:tcPr>
          <w:p w14:paraId="41D2FC6C" w14:textId="77777777" w:rsidR="0039531B" w:rsidRPr="003E6D4B" w:rsidRDefault="0039531B" w:rsidP="0039531B">
            <w:pPr>
              <w:suppressLineNumbers/>
              <w:jc w:val="center"/>
              <w:rPr>
                <w:sz w:val="22"/>
                <w:szCs w:val="22"/>
              </w:rPr>
            </w:pPr>
            <w:r w:rsidRPr="003E6D4B">
              <w:rPr>
                <w:b/>
                <w:sz w:val="22"/>
                <w:szCs w:val="22"/>
              </w:rPr>
              <w:t>CÓDIGO</w:t>
            </w:r>
          </w:p>
          <w:p w14:paraId="562A863D" w14:textId="77777777" w:rsidR="0039531B" w:rsidRPr="003E6D4B" w:rsidRDefault="0039531B" w:rsidP="0039531B">
            <w:pPr>
              <w:keepNext/>
              <w:widowControl w:val="0"/>
              <w:numPr>
                <w:ilvl w:val="1"/>
                <w:numId w:val="171"/>
              </w:numPr>
              <w:suppressAutoHyphens/>
              <w:ind w:left="1080" w:hanging="1080"/>
              <w:contextualSpacing/>
              <w:jc w:val="center"/>
              <w:rPr>
                <w:sz w:val="22"/>
                <w:szCs w:val="22"/>
              </w:rPr>
            </w:pPr>
            <w:r w:rsidRPr="003E6D4B">
              <w:rPr>
                <w:b/>
                <w:sz w:val="22"/>
                <w:szCs w:val="22"/>
                <w:lang w:val="es-ES_tradnl"/>
              </w:rPr>
              <w:t>ONU</w:t>
            </w:r>
          </w:p>
        </w:tc>
        <w:tc>
          <w:tcPr>
            <w:tcW w:w="4273" w:type="dxa"/>
            <w:tcBorders>
              <w:top w:val="single" w:sz="4" w:space="0" w:color="000000"/>
              <w:left w:val="single" w:sz="4" w:space="0" w:color="000000"/>
              <w:bottom w:val="single" w:sz="4" w:space="0" w:color="000000"/>
            </w:tcBorders>
            <w:shd w:val="clear" w:color="auto" w:fill="FFFFFF"/>
            <w:vAlign w:val="center"/>
          </w:tcPr>
          <w:p w14:paraId="386CA52E" w14:textId="77777777" w:rsidR="0039531B" w:rsidRPr="003E6D4B" w:rsidRDefault="0039531B" w:rsidP="0039531B">
            <w:pPr>
              <w:keepNext/>
              <w:ind w:hanging="7"/>
              <w:contextualSpacing/>
              <w:jc w:val="center"/>
              <w:rPr>
                <w:sz w:val="22"/>
                <w:szCs w:val="22"/>
              </w:rPr>
            </w:pPr>
            <w:r w:rsidRPr="003E6D4B">
              <w:rPr>
                <w:b/>
                <w:iCs/>
                <w:sz w:val="22"/>
                <w:szCs w:val="22"/>
              </w:rPr>
              <w:t>DESCRIPCIÓN</w:t>
            </w:r>
          </w:p>
        </w:tc>
        <w:tc>
          <w:tcPr>
            <w:tcW w:w="15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9B971" w14:textId="77777777" w:rsidR="0039531B" w:rsidRPr="003E6D4B" w:rsidRDefault="0039531B" w:rsidP="0039531B">
            <w:pPr>
              <w:keepNext/>
              <w:widowControl w:val="0"/>
              <w:numPr>
                <w:ilvl w:val="1"/>
                <w:numId w:val="171"/>
              </w:numPr>
              <w:suppressAutoHyphens/>
              <w:ind w:left="1080" w:hanging="1080"/>
              <w:contextualSpacing/>
              <w:jc w:val="center"/>
              <w:rPr>
                <w:sz w:val="22"/>
                <w:szCs w:val="22"/>
              </w:rPr>
            </w:pPr>
            <w:r w:rsidRPr="003E6D4B">
              <w:rPr>
                <w:b/>
                <w:sz w:val="22"/>
                <w:szCs w:val="22"/>
                <w:lang w:val="es-ES_tradnl"/>
              </w:rPr>
              <w:t>CANTIDAD</w:t>
            </w:r>
          </w:p>
        </w:tc>
      </w:tr>
      <w:tr w:rsidR="0039531B" w:rsidRPr="003E6D4B" w14:paraId="486A6865" w14:textId="77777777" w:rsidTr="00B02418">
        <w:trPr>
          <w:trHeight w:val="567"/>
          <w:tblHeader/>
          <w:jc w:val="center"/>
        </w:trPr>
        <w:tc>
          <w:tcPr>
            <w:tcW w:w="1413" w:type="dxa"/>
            <w:tcBorders>
              <w:top w:val="single" w:sz="4" w:space="0" w:color="000000"/>
              <w:left w:val="single" w:sz="4" w:space="0" w:color="000000"/>
              <w:bottom w:val="single" w:sz="4" w:space="0" w:color="000000"/>
            </w:tcBorders>
            <w:shd w:val="clear" w:color="auto" w:fill="FFFFFF"/>
            <w:vAlign w:val="center"/>
          </w:tcPr>
          <w:p w14:paraId="6E8C1525" w14:textId="77777777" w:rsidR="0039531B" w:rsidRPr="003E6D4B" w:rsidRDefault="0039531B" w:rsidP="0039531B">
            <w:pPr>
              <w:contextualSpacing/>
              <w:jc w:val="center"/>
              <w:rPr>
                <w:b/>
                <w:bCs/>
                <w:sz w:val="22"/>
                <w:szCs w:val="22"/>
              </w:rPr>
            </w:pPr>
            <w:r w:rsidRPr="003E6D4B">
              <w:rPr>
                <w:b/>
                <w:bCs/>
                <w:sz w:val="22"/>
                <w:szCs w:val="22"/>
              </w:rPr>
              <w:t>2</w:t>
            </w:r>
          </w:p>
        </w:tc>
        <w:tc>
          <w:tcPr>
            <w:tcW w:w="1256" w:type="dxa"/>
            <w:tcBorders>
              <w:top w:val="single" w:sz="4" w:space="0" w:color="000000"/>
              <w:left w:val="single" w:sz="4" w:space="0" w:color="000000"/>
              <w:bottom w:val="single" w:sz="4" w:space="0" w:color="000000"/>
            </w:tcBorders>
            <w:shd w:val="clear" w:color="auto" w:fill="FFFFFF"/>
            <w:vAlign w:val="center"/>
          </w:tcPr>
          <w:p w14:paraId="0F142C33" w14:textId="77777777" w:rsidR="0039531B" w:rsidRPr="003E6D4B" w:rsidRDefault="0039531B" w:rsidP="0039531B">
            <w:pPr>
              <w:contextualSpacing/>
              <w:jc w:val="center"/>
              <w:rPr>
                <w:b/>
                <w:bCs/>
                <w:sz w:val="22"/>
                <w:szCs w:val="22"/>
              </w:rPr>
            </w:pPr>
            <w:r w:rsidRPr="003E6D4B">
              <w:rPr>
                <w:b/>
                <w:bCs/>
                <w:sz w:val="22"/>
                <w:szCs w:val="22"/>
              </w:rPr>
              <w:t>60405055</w:t>
            </w:r>
          </w:p>
        </w:tc>
        <w:tc>
          <w:tcPr>
            <w:tcW w:w="1417" w:type="dxa"/>
            <w:tcBorders>
              <w:top w:val="single" w:sz="4" w:space="0" w:color="000000"/>
              <w:left w:val="single" w:sz="4" w:space="0" w:color="000000"/>
              <w:bottom w:val="single" w:sz="4" w:space="0" w:color="000000"/>
            </w:tcBorders>
            <w:shd w:val="clear" w:color="auto" w:fill="FFFFFF"/>
            <w:vAlign w:val="center"/>
          </w:tcPr>
          <w:p w14:paraId="13F04878" w14:textId="77777777" w:rsidR="0039531B" w:rsidRPr="003E6D4B" w:rsidRDefault="0039531B" w:rsidP="0039531B">
            <w:pPr>
              <w:contextualSpacing/>
              <w:jc w:val="center"/>
              <w:rPr>
                <w:b/>
                <w:bCs/>
                <w:sz w:val="22"/>
                <w:szCs w:val="22"/>
              </w:rPr>
            </w:pPr>
            <w:r w:rsidRPr="003E6D4B">
              <w:rPr>
                <w:sz w:val="22"/>
                <w:szCs w:val="22"/>
              </w:rPr>
              <w:t xml:space="preserve"> </w:t>
            </w:r>
            <w:r w:rsidRPr="003E6D4B">
              <w:rPr>
                <w:b/>
                <w:bCs/>
                <w:sz w:val="22"/>
                <w:szCs w:val="22"/>
              </w:rPr>
              <w:t>42</w:t>
            </w:r>
            <w:r>
              <w:rPr>
                <w:b/>
                <w:bCs/>
                <w:sz w:val="22"/>
                <w:szCs w:val="22"/>
              </w:rPr>
              <w:t>183009</w:t>
            </w:r>
          </w:p>
        </w:tc>
        <w:tc>
          <w:tcPr>
            <w:tcW w:w="4273" w:type="dxa"/>
            <w:tcBorders>
              <w:top w:val="single" w:sz="4" w:space="0" w:color="000000"/>
              <w:left w:val="single" w:sz="4" w:space="0" w:color="000000"/>
              <w:bottom w:val="single" w:sz="4" w:space="0" w:color="000000"/>
            </w:tcBorders>
            <w:shd w:val="clear" w:color="auto" w:fill="FFFFFF"/>
            <w:vAlign w:val="center"/>
          </w:tcPr>
          <w:p w14:paraId="0418CFF5" w14:textId="77777777" w:rsidR="0039531B" w:rsidRPr="003E6D4B" w:rsidRDefault="0039531B" w:rsidP="0039531B">
            <w:pPr>
              <w:jc w:val="center"/>
              <w:rPr>
                <w:b/>
                <w:bCs/>
                <w:sz w:val="22"/>
                <w:szCs w:val="22"/>
                <w:lang w:val="es-SV"/>
              </w:rPr>
            </w:pPr>
            <w:r w:rsidRPr="003E6D4B">
              <w:rPr>
                <w:b/>
                <w:bCs/>
                <w:sz w:val="22"/>
                <w:szCs w:val="22"/>
                <w:lang w:val="es-SV"/>
              </w:rPr>
              <w:t>JUEGO DE LENTES DE PRUEBA PARA OFTALMOLOGÍA</w:t>
            </w:r>
            <w:r>
              <w:rPr>
                <w:b/>
                <w:bCs/>
                <w:sz w:val="22"/>
                <w:szCs w:val="22"/>
                <w:lang w:val="es-SV"/>
              </w:rPr>
              <w:t>.</w:t>
            </w:r>
          </w:p>
        </w:tc>
        <w:tc>
          <w:tcPr>
            <w:tcW w:w="15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E8B7F" w14:textId="77777777" w:rsidR="0039531B" w:rsidRPr="003E6D4B" w:rsidRDefault="0039531B" w:rsidP="0039531B">
            <w:pPr>
              <w:contextualSpacing/>
              <w:jc w:val="center"/>
              <w:rPr>
                <w:b/>
                <w:bCs/>
                <w:sz w:val="22"/>
                <w:szCs w:val="22"/>
              </w:rPr>
            </w:pPr>
            <w:r w:rsidRPr="003E6D4B">
              <w:rPr>
                <w:b/>
                <w:bCs/>
                <w:sz w:val="22"/>
                <w:szCs w:val="22"/>
              </w:rPr>
              <w:t>28</w:t>
            </w:r>
          </w:p>
        </w:tc>
      </w:tr>
      <w:tr w:rsidR="0039531B" w:rsidRPr="00AD4A6B" w14:paraId="4895748E" w14:textId="77777777" w:rsidTr="0039531B">
        <w:trPr>
          <w:trHeight w:val="346"/>
          <w:jc w:val="center"/>
        </w:trPr>
        <w:tc>
          <w:tcPr>
            <w:tcW w:w="2669" w:type="dxa"/>
            <w:gridSpan w:val="2"/>
            <w:tcBorders>
              <w:top w:val="single" w:sz="4" w:space="0" w:color="000000"/>
              <w:left w:val="single" w:sz="4" w:space="0" w:color="000000"/>
              <w:bottom w:val="single" w:sz="4" w:space="0" w:color="000000"/>
            </w:tcBorders>
            <w:shd w:val="clear" w:color="auto" w:fill="FFFFFF"/>
          </w:tcPr>
          <w:p w14:paraId="3533BBB1" w14:textId="77777777" w:rsidR="0039531B" w:rsidRPr="003E6D4B" w:rsidRDefault="0039531B" w:rsidP="0039531B">
            <w:pPr>
              <w:contextualSpacing/>
              <w:rPr>
                <w:sz w:val="22"/>
                <w:szCs w:val="22"/>
              </w:rPr>
            </w:pPr>
            <w:r w:rsidRPr="003E6D4B">
              <w:rPr>
                <w:sz w:val="22"/>
                <w:szCs w:val="22"/>
                <w:lang w:eastAsia="es-SV"/>
              </w:rPr>
              <w:t>Equipo</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1CB43657" w14:textId="77777777" w:rsidR="0039531B" w:rsidRPr="003E6D4B" w:rsidRDefault="0039531B" w:rsidP="0039531B">
            <w:pPr>
              <w:contextualSpacing/>
              <w:jc w:val="both"/>
              <w:rPr>
                <w:sz w:val="22"/>
                <w:szCs w:val="22"/>
                <w:lang w:val="es-SV"/>
              </w:rPr>
            </w:pPr>
            <w:r w:rsidRPr="003E6D4B">
              <w:rPr>
                <w:sz w:val="22"/>
                <w:szCs w:val="22"/>
                <w:lang w:val="es-SV"/>
              </w:rPr>
              <w:t>Conjunto de lentes de prueba para realizar el examen de optometría y evaluar la efectividad de una combinación específica de lentes con ayuda de una montura de prueba.</w:t>
            </w:r>
          </w:p>
        </w:tc>
      </w:tr>
      <w:tr w:rsidR="0039531B" w:rsidRPr="00AD4A6B" w14:paraId="0B4CAA0F" w14:textId="77777777" w:rsidTr="0039531B">
        <w:trPr>
          <w:trHeight w:val="346"/>
          <w:jc w:val="center"/>
        </w:trPr>
        <w:tc>
          <w:tcPr>
            <w:tcW w:w="2669" w:type="dxa"/>
            <w:gridSpan w:val="2"/>
            <w:tcBorders>
              <w:top w:val="single" w:sz="4" w:space="0" w:color="000000"/>
              <w:left w:val="single" w:sz="4" w:space="0" w:color="000000"/>
              <w:bottom w:val="single" w:sz="4" w:space="0" w:color="000000"/>
            </w:tcBorders>
            <w:shd w:val="clear" w:color="auto" w:fill="FFFFFF"/>
          </w:tcPr>
          <w:p w14:paraId="28A55A55" w14:textId="77777777" w:rsidR="0039531B" w:rsidRPr="003E6D4B" w:rsidRDefault="0039531B" w:rsidP="0039531B">
            <w:pPr>
              <w:contextualSpacing/>
              <w:rPr>
                <w:sz w:val="22"/>
                <w:szCs w:val="22"/>
              </w:rPr>
            </w:pPr>
            <w:r w:rsidRPr="003E6D4B">
              <w:rPr>
                <w:sz w:val="22"/>
                <w:szCs w:val="22"/>
                <w:lang w:eastAsia="es-SV"/>
              </w:rPr>
              <w:t>Descripción</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6A87342F" w14:textId="77777777" w:rsidR="0039531B" w:rsidRPr="003E6D4B" w:rsidRDefault="0039531B" w:rsidP="0039531B">
            <w:pPr>
              <w:jc w:val="both"/>
              <w:rPr>
                <w:sz w:val="22"/>
                <w:szCs w:val="22"/>
                <w:lang w:val="es-SV"/>
              </w:rPr>
            </w:pPr>
            <w:r w:rsidRPr="003E6D4B">
              <w:rPr>
                <w:sz w:val="22"/>
                <w:szCs w:val="22"/>
                <w:lang w:val="es-SV"/>
              </w:rPr>
              <w:t>• Caja de pruebas con al menos 268 lentes de prueba.</w:t>
            </w:r>
          </w:p>
          <w:p w14:paraId="5FE9EFF3" w14:textId="77777777" w:rsidR="0039531B" w:rsidRPr="003E6D4B" w:rsidRDefault="0039531B" w:rsidP="0039531B">
            <w:pPr>
              <w:jc w:val="both"/>
              <w:rPr>
                <w:sz w:val="22"/>
                <w:szCs w:val="22"/>
                <w:lang w:val="es-SV"/>
              </w:rPr>
            </w:pPr>
            <w:r w:rsidRPr="003E6D4B">
              <w:rPr>
                <w:sz w:val="22"/>
                <w:szCs w:val="22"/>
                <w:lang w:val="es-SV"/>
              </w:rPr>
              <w:t>• Tamaño de lente estándar en un rango aproximado entre (37 – 39)</w:t>
            </w:r>
          </w:p>
          <w:p w14:paraId="2CA7274D" w14:textId="77777777" w:rsidR="0039531B" w:rsidRPr="003E6D4B" w:rsidRDefault="0039531B" w:rsidP="0039531B">
            <w:pPr>
              <w:jc w:val="both"/>
              <w:rPr>
                <w:sz w:val="22"/>
                <w:szCs w:val="22"/>
                <w:lang w:val="es-SV"/>
              </w:rPr>
            </w:pPr>
            <w:r w:rsidRPr="003E6D4B">
              <w:rPr>
                <w:sz w:val="22"/>
                <w:szCs w:val="22"/>
                <w:lang w:val="es-SV"/>
              </w:rPr>
              <w:t>mm.</w:t>
            </w:r>
          </w:p>
          <w:p w14:paraId="239B8FA3" w14:textId="77777777" w:rsidR="0039531B" w:rsidRPr="003E6D4B" w:rsidRDefault="0039531B" w:rsidP="0039531B">
            <w:pPr>
              <w:jc w:val="both"/>
              <w:rPr>
                <w:sz w:val="22"/>
                <w:szCs w:val="22"/>
                <w:lang w:val="es-SV"/>
              </w:rPr>
            </w:pPr>
            <w:r w:rsidRPr="003E6D4B">
              <w:rPr>
                <w:sz w:val="22"/>
                <w:szCs w:val="22"/>
                <w:lang w:val="es-SV"/>
              </w:rPr>
              <w:t>• Tipos de lentes incluidos de referencia:</w:t>
            </w:r>
          </w:p>
          <w:p w14:paraId="21E231D0" w14:textId="77777777" w:rsidR="0039531B" w:rsidRPr="003E6D4B" w:rsidRDefault="0039531B" w:rsidP="0039531B">
            <w:pPr>
              <w:jc w:val="both"/>
              <w:rPr>
                <w:sz w:val="22"/>
                <w:szCs w:val="22"/>
                <w:lang w:val="es-SV"/>
              </w:rPr>
            </w:pPr>
            <w:r w:rsidRPr="003E6D4B">
              <w:rPr>
                <w:sz w:val="22"/>
                <w:szCs w:val="22"/>
                <w:lang w:val="es-SV"/>
              </w:rPr>
              <w:t>▪ 160 lentes esféricos según detalle:</w:t>
            </w:r>
          </w:p>
          <w:p w14:paraId="7D9DCAFB" w14:textId="77777777" w:rsidR="0039531B" w:rsidRPr="003E6D4B" w:rsidRDefault="0039531B" w:rsidP="0039531B">
            <w:pPr>
              <w:ind w:left="99"/>
              <w:jc w:val="both"/>
              <w:rPr>
                <w:sz w:val="22"/>
                <w:szCs w:val="22"/>
                <w:lang w:val="es-SV"/>
              </w:rPr>
            </w:pPr>
            <w:r w:rsidRPr="003E6D4B">
              <w:rPr>
                <w:sz w:val="22"/>
                <w:szCs w:val="22"/>
                <w:lang w:val="es-SV"/>
              </w:rPr>
              <w:t>− En pares (+/-) dioptrías: 0.25, 0.50, 0.75, 1.00, 1.25, 1.50, 1.75, 2.00, 2.25, 2.50, 2.75, 3.00, 3.25, 3.50, 3.75, 4.00, 4.25, 4.50, 4.75, 5.00, 5.25, 5.50, 5.75, 6.00, 6.50, 7.00, 7.50, 8.00, 8.50, 9.00, 9.50, 10.00, 11.00, 12.00, 13.00, 14.00, 15.00, 16.00, 18.00, 20.00.</w:t>
            </w:r>
          </w:p>
          <w:p w14:paraId="2980F7E5" w14:textId="77777777" w:rsidR="0039531B" w:rsidRPr="003E6D4B" w:rsidRDefault="0039531B" w:rsidP="0039531B">
            <w:pPr>
              <w:jc w:val="both"/>
              <w:rPr>
                <w:sz w:val="22"/>
                <w:szCs w:val="22"/>
                <w:lang w:val="es-SV"/>
              </w:rPr>
            </w:pPr>
            <w:r w:rsidRPr="003E6D4B">
              <w:rPr>
                <w:sz w:val="22"/>
                <w:szCs w:val="22"/>
                <w:lang w:val="es-SV"/>
              </w:rPr>
              <w:t>▪ 80 lentes cilíndricos según detalle:</w:t>
            </w:r>
          </w:p>
          <w:p w14:paraId="53B2D7A5" w14:textId="77777777" w:rsidR="0039531B" w:rsidRPr="003E6D4B" w:rsidRDefault="0039531B" w:rsidP="0039531B">
            <w:pPr>
              <w:ind w:left="99"/>
              <w:jc w:val="both"/>
              <w:rPr>
                <w:sz w:val="22"/>
                <w:szCs w:val="22"/>
                <w:lang w:val="es-SV"/>
              </w:rPr>
            </w:pPr>
            <w:r w:rsidRPr="003E6D4B">
              <w:rPr>
                <w:sz w:val="22"/>
                <w:szCs w:val="22"/>
                <w:lang w:val="es-SV"/>
              </w:rPr>
              <w:t>− En pares (+/-) dioptrías: 0.25, 0.50, 0.75, 1.00, 1.25, 1.50, 1.75, 2.00, 2.25, 2.50, 2.75, 3.00, 3.25, 3.50, 3.75, 4.00, 4.50, 5.00, 5.50, 6.00.</w:t>
            </w:r>
          </w:p>
          <w:p w14:paraId="0F07AB69" w14:textId="77777777" w:rsidR="0039531B" w:rsidRPr="003E6D4B" w:rsidRDefault="0039531B" w:rsidP="0039531B">
            <w:pPr>
              <w:jc w:val="both"/>
              <w:rPr>
                <w:sz w:val="22"/>
                <w:szCs w:val="22"/>
                <w:lang w:val="es-SV"/>
              </w:rPr>
            </w:pPr>
            <w:r w:rsidRPr="003E6D4B">
              <w:rPr>
                <w:sz w:val="22"/>
                <w:szCs w:val="22"/>
                <w:lang w:val="es-SV"/>
              </w:rPr>
              <w:t>▪ 12 lentes de prisma según detalle:</w:t>
            </w:r>
          </w:p>
          <w:p w14:paraId="3447A626" w14:textId="77777777" w:rsidR="0039531B" w:rsidRPr="003E6D4B" w:rsidRDefault="0039531B" w:rsidP="0039531B">
            <w:pPr>
              <w:ind w:left="99"/>
              <w:jc w:val="both"/>
              <w:rPr>
                <w:sz w:val="22"/>
                <w:szCs w:val="22"/>
                <w:lang w:val="es-SV"/>
              </w:rPr>
            </w:pPr>
            <w:r w:rsidRPr="003E6D4B">
              <w:rPr>
                <w:sz w:val="22"/>
                <w:szCs w:val="22"/>
                <w:lang w:val="es-SV"/>
              </w:rPr>
              <w:t>− En pares (dioptrías): 0.50.</w:t>
            </w:r>
          </w:p>
          <w:p w14:paraId="3BBDD2D3" w14:textId="77777777" w:rsidR="0039531B" w:rsidRPr="003E6D4B" w:rsidRDefault="0039531B" w:rsidP="0039531B">
            <w:pPr>
              <w:ind w:left="99"/>
              <w:jc w:val="both"/>
              <w:rPr>
                <w:sz w:val="22"/>
                <w:szCs w:val="22"/>
                <w:lang w:val="es-SV"/>
              </w:rPr>
            </w:pPr>
            <w:r w:rsidRPr="003E6D4B">
              <w:rPr>
                <w:sz w:val="22"/>
                <w:szCs w:val="22"/>
                <w:lang w:val="es-SV"/>
              </w:rPr>
              <w:t>− Individuales (dioptrías): 1.00, 2.00, 3.00, 4.00, 5.00, 6.00, 7.00, 8.00, 9.00, 10.00.</w:t>
            </w:r>
          </w:p>
          <w:p w14:paraId="7C4DCC61" w14:textId="77777777" w:rsidR="0039531B" w:rsidRPr="003E6D4B" w:rsidRDefault="0039531B" w:rsidP="0039531B">
            <w:pPr>
              <w:jc w:val="both"/>
              <w:rPr>
                <w:sz w:val="22"/>
                <w:szCs w:val="22"/>
                <w:lang w:val="es-SV"/>
              </w:rPr>
            </w:pPr>
            <w:r w:rsidRPr="003E6D4B">
              <w:rPr>
                <w:sz w:val="22"/>
                <w:szCs w:val="22"/>
                <w:lang w:val="es-SV"/>
              </w:rPr>
              <w:t>▪ 16 lentes auxiliares según detalle:</w:t>
            </w:r>
          </w:p>
          <w:p w14:paraId="4FA69C60" w14:textId="77777777" w:rsidR="0039531B" w:rsidRPr="003E6D4B" w:rsidRDefault="0039531B" w:rsidP="0039531B">
            <w:pPr>
              <w:ind w:left="99"/>
              <w:jc w:val="both"/>
              <w:rPr>
                <w:sz w:val="22"/>
                <w:szCs w:val="22"/>
                <w:lang w:val="es-SV"/>
              </w:rPr>
            </w:pPr>
            <w:r w:rsidRPr="003E6D4B">
              <w:rPr>
                <w:sz w:val="22"/>
                <w:szCs w:val="22"/>
                <w:lang w:val="es-SV"/>
              </w:rPr>
              <w:t>− Lentes dioptrías: 0.25 y 0.50, cilindro cruzado Jackson.</w:t>
            </w:r>
          </w:p>
          <w:p w14:paraId="45C9E185" w14:textId="77777777" w:rsidR="0039531B" w:rsidRPr="003E6D4B" w:rsidRDefault="0039531B" w:rsidP="0039531B">
            <w:pPr>
              <w:ind w:left="99"/>
              <w:jc w:val="both"/>
              <w:rPr>
                <w:sz w:val="22"/>
                <w:szCs w:val="22"/>
                <w:lang w:val="es-SV"/>
              </w:rPr>
            </w:pPr>
            <w:r w:rsidRPr="003E6D4B">
              <w:rPr>
                <w:sz w:val="22"/>
                <w:szCs w:val="22"/>
                <w:lang w:val="es-SV"/>
              </w:rPr>
              <w:t>− Individuales: lente roja, lente verde, oclusor, hendidura de 1.00 mm, polariscopio y escarchado.</w:t>
            </w:r>
          </w:p>
          <w:p w14:paraId="6CDD9291" w14:textId="77777777" w:rsidR="0039531B" w:rsidRPr="003E6D4B" w:rsidRDefault="0039531B" w:rsidP="0039531B">
            <w:pPr>
              <w:ind w:left="99"/>
              <w:jc w:val="both"/>
              <w:rPr>
                <w:sz w:val="22"/>
                <w:szCs w:val="22"/>
                <w:lang w:val="es-SV"/>
              </w:rPr>
            </w:pPr>
            <w:r w:rsidRPr="003E6D4B">
              <w:rPr>
                <w:sz w:val="22"/>
                <w:szCs w:val="22"/>
                <w:lang w:val="es-SV"/>
              </w:rPr>
              <w:t>− En pares: Maddox, plano, cruzado y pinhole.</w:t>
            </w:r>
          </w:p>
        </w:tc>
      </w:tr>
      <w:tr w:rsidR="0039531B" w:rsidRPr="003E6D4B" w14:paraId="2B7E1D4C" w14:textId="77777777" w:rsidTr="0039531B">
        <w:trPr>
          <w:trHeight w:val="346"/>
          <w:jc w:val="center"/>
        </w:trPr>
        <w:tc>
          <w:tcPr>
            <w:tcW w:w="2669" w:type="dxa"/>
            <w:gridSpan w:val="2"/>
            <w:tcBorders>
              <w:top w:val="single" w:sz="4" w:space="0" w:color="000000"/>
              <w:left w:val="single" w:sz="4" w:space="0" w:color="000000"/>
              <w:bottom w:val="single" w:sz="4" w:space="0" w:color="000000"/>
            </w:tcBorders>
            <w:shd w:val="clear" w:color="auto" w:fill="FFFFFF"/>
          </w:tcPr>
          <w:p w14:paraId="1724ABC9" w14:textId="77777777" w:rsidR="0039531B" w:rsidRPr="003E6D4B" w:rsidRDefault="0039531B" w:rsidP="0039531B">
            <w:pPr>
              <w:contextualSpacing/>
              <w:rPr>
                <w:sz w:val="22"/>
                <w:szCs w:val="22"/>
              </w:rPr>
            </w:pPr>
            <w:r w:rsidRPr="003E6D4B">
              <w:rPr>
                <w:sz w:val="22"/>
                <w:szCs w:val="22"/>
                <w:lang w:eastAsia="es-SV"/>
              </w:rPr>
              <w:t>Características Eléctricas</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74DF098B" w14:textId="77777777" w:rsidR="0039531B" w:rsidRPr="003E6D4B" w:rsidRDefault="0039531B" w:rsidP="0039531B">
            <w:pPr>
              <w:numPr>
                <w:ilvl w:val="0"/>
                <w:numId w:val="170"/>
              </w:numPr>
              <w:suppressAutoHyphens/>
              <w:ind w:left="341" w:hanging="283"/>
              <w:jc w:val="both"/>
              <w:textAlignment w:val="baseline"/>
              <w:rPr>
                <w:sz w:val="22"/>
                <w:szCs w:val="22"/>
                <w:lang w:val="es-419" w:eastAsia="es-419"/>
              </w:rPr>
            </w:pPr>
            <w:r w:rsidRPr="003E6D4B">
              <w:rPr>
                <w:sz w:val="22"/>
                <w:szCs w:val="22"/>
                <w:lang w:val="es-419" w:eastAsia="es-419"/>
              </w:rPr>
              <w:t>No aplica.</w:t>
            </w:r>
          </w:p>
        </w:tc>
      </w:tr>
      <w:tr w:rsidR="0039531B" w:rsidRPr="00AD4A6B" w14:paraId="52D607B8" w14:textId="77777777" w:rsidTr="0039531B">
        <w:trPr>
          <w:trHeight w:val="346"/>
          <w:jc w:val="center"/>
        </w:trPr>
        <w:tc>
          <w:tcPr>
            <w:tcW w:w="2669" w:type="dxa"/>
            <w:gridSpan w:val="2"/>
            <w:tcBorders>
              <w:top w:val="single" w:sz="4" w:space="0" w:color="000000"/>
              <w:left w:val="single" w:sz="4" w:space="0" w:color="000000"/>
              <w:bottom w:val="single" w:sz="4" w:space="0" w:color="000000"/>
            </w:tcBorders>
            <w:shd w:val="clear" w:color="auto" w:fill="FFFFFF"/>
          </w:tcPr>
          <w:p w14:paraId="2036B392" w14:textId="77777777" w:rsidR="0039531B" w:rsidRPr="003E6D4B" w:rsidRDefault="0039531B" w:rsidP="0039531B">
            <w:pPr>
              <w:contextualSpacing/>
              <w:rPr>
                <w:sz w:val="22"/>
                <w:szCs w:val="22"/>
              </w:rPr>
            </w:pPr>
            <w:r w:rsidRPr="003E6D4B">
              <w:rPr>
                <w:sz w:val="22"/>
                <w:szCs w:val="22"/>
                <w:lang w:eastAsia="es-SV"/>
              </w:rPr>
              <w:t>Accesorios incluidos por equipo</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6D939C09" w14:textId="77777777" w:rsidR="0039531B" w:rsidRPr="003E6D4B" w:rsidRDefault="0039531B" w:rsidP="0039531B">
            <w:pPr>
              <w:numPr>
                <w:ilvl w:val="0"/>
                <w:numId w:val="170"/>
              </w:numPr>
              <w:suppressAutoHyphens/>
              <w:ind w:left="341" w:hanging="283"/>
              <w:jc w:val="both"/>
              <w:textAlignment w:val="baseline"/>
              <w:rPr>
                <w:sz w:val="22"/>
                <w:szCs w:val="22"/>
                <w:lang w:val="es-SV"/>
              </w:rPr>
            </w:pPr>
            <w:r w:rsidRPr="003E6D4B">
              <w:rPr>
                <w:sz w:val="22"/>
                <w:szCs w:val="22"/>
                <w:lang w:val="es-419" w:eastAsia="es-419"/>
              </w:rPr>
              <w:t>1 estuche o maleta con mango, para resguardo de todos los lentes.</w:t>
            </w:r>
          </w:p>
        </w:tc>
      </w:tr>
      <w:tr w:rsidR="0039531B" w:rsidRPr="00AD4A6B" w14:paraId="6B0802C1" w14:textId="77777777" w:rsidTr="0039531B">
        <w:trPr>
          <w:trHeight w:val="346"/>
          <w:jc w:val="center"/>
        </w:trPr>
        <w:tc>
          <w:tcPr>
            <w:tcW w:w="2669" w:type="dxa"/>
            <w:gridSpan w:val="2"/>
            <w:tcBorders>
              <w:top w:val="single" w:sz="4" w:space="0" w:color="000000"/>
              <w:left w:val="single" w:sz="4" w:space="0" w:color="000000"/>
              <w:bottom w:val="single" w:sz="4" w:space="0" w:color="000000"/>
            </w:tcBorders>
            <w:shd w:val="clear" w:color="auto" w:fill="FFFFFF"/>
          </w:tcPr>
          <w:p w14:paraId="77F300D2" w14:textId="77777777" w:rsidR="0039531B" w:rsidRPr="003E6D4B" w:rsidRDefault="0039531B" w:rsidP="0039531B">
            <w:pPr>
              <w:contextualSpacing/>
              <w:rPr>
                <w:sz w:val="22"/>
                <w:szCs w:val="22"/>
              </w:rPr>
            </w:pPr>
            <w:r w:rsidRPr="003E6D4B">
              <w:rPr>
                <w:sz w:val="22"/>
                <w:szCs w:val="22"/>
                <w:lang w:eastAsia="es-SV"/>
              </w:rPr>
              <w:t>Estándares y Normativas</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40737678" w14:textId="77777777" w:rsidR="0039531B" w:rsidRPr="003E6D4B" w:rsidRDefault="0039531B" w:rsidP="0039531B">
            <w:pPr>
              <w:numPr>
                <w:ilvl w:val="0"/>
                <w:numId w:val="170"/>
              </w:numPr>
              <w:suppressAutoHyphens/>
              <w:ind w:left="341" w:hanging="283"/>
              <w:jc w:val="both"/>
              <w:textAlignment w:val="baseline"/>
              <w:rPr>
                <w:sz w:val="22"/>
                <w:szCs w:val="22"/>
                <w:lang w:eastAsia="es-419"/>
              </w:rPr>
            </w:pPr>
            <w:r w:rsidRPr="003E6D4B">
              <w:rPr>
                <w:sz w:val="22"/>
                <w:szCs w:val="22"/>
                <w:lang w:val="es-SV" w:eastAsia="es-419"/>
              </w:rPr>
              <w:t xml:space="preserve">Aprobada su comercialización por Directiva 93/42CEE (marcado CE) para la Comunidad Europea, PMDA o JPAL para Japón y FDA para los Estados Unidos de América. </w:t>
            </w:r>
            <w:r w:rsidRPr="003E6D4B">
              <w:rPr>
                <w:sz w:val="22"/>
                <w:szCs w:val="22"/>
                <w:lang w:eastAsia="es-419"/>
              </w:rPr>
              <w:t>(Presentar documentación de respaldo).</w:t>
            </w:r>
          </w:p>
          <w:p w14:paraId="2894AEF0" w14:textId="77777777" w:rsidR="0039531B" w:rsidRPr="003E6D4B" w:rsidRDefault="0039531B" w:rsidP="0039531B">
            <w:pPr>
              <w:numPr>
                <w:ilvl w:val="0"/>
                <w:numId w:val="170"/>
              </w:numPr>
              <w:suppressAutoHyphens/>
              <w:ind w:left="341" w:hanging="283"/>
              <w:jc w:val="both"/>
              <w:textAlignment w:val="baseline"/>
              <w:rPr>
                <w:sz w:val="22"/>
                <w:szCs w:val="22"/>
                <w:lang w:val="es-SV" w:eastAsia="es-419"/>
              </w:rPr>
            </w:pPr>
            <w:r w:rsidRPr="003E6D4B">
              <w:rPr>
                <w:sz w:val="22"/>
                <w:szCs w:val="22"/>
                <w:lang w:val="es-SV" w:eastAsia="es-419"/>
              </w:rPr>
              <w:t>Sistema de gestión de la calidad para fabricantes de equipos médicos y servicios relacionados ISO 13485 (Presentar certificado vigente).</w:t>
            </w:r>
          </w:p>
        </w:tc>
      </w:tr>
      <w:tr w:rsidR="0039531B" w:rsidRPr="00AD4A6B" w14:paraId="159CDB0E" w14:textId="77777777" w:rsidTr="0039531B">
        <w:trPr>
          <w:trHeight w:val="346"/>
          <w:jc w:val="center"/>
        </w:trPr>
        <w:tc>
          <w:tcPr>
            <w:tcW w:w="2669" w:type="dxa"/>
            <w:gridSpan w:val="2"/>
            <w:tcBorders>
              <w:top w:val="single" w:sz="4" w:space="0" w:color="000000"/>
              <w:left w:val="single" w:sz="4" w:space="0" w:color="000000"/>
              <w:bottom w:val="single" w:sz="4" w:space="0" w:color="000000"/>
            </w:tcBorders>
            <w:shd w:val="clear" w:color="auto" w:fill="FFFFFF"/>
          </w:tcPr>
          <w:p w14:paraId="2D5E9096" w14:textId="77777777" w:rsidR="0039531B" w:rsidRPr="003E6D4B" w:rsidRDefault="0039531B" w:rsidP="0039531B">
            <w:pPr>
              <w:contextualSpacing/>
              <w:rPr>
                <w:sz w:val="22"/>
                <w:szCs w:val="22"/>
              </w:rPr>
            </w:pPr>
            <w:r w:rsidRPr="003E6D4B">
              <w:rPr>
                <w:sz w:val="22"/>
                <w:szCs w:val="22"/>
                <w:lang w:eastAsia="es-SV"/>
              </w:rPr>
              <w:t>Condiciones de Recepción</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1FDDA8AE" w14:textId="77777777" w:rsidR="0039531B" w:rsidRPr="003E6D4B" w:rsidRDefault="0039531B" w:rsidP="0039531B">
            <w:pPr>
              <w:numPr>
                <w:ilvl w:val="0"/>
                <w:numId w:val="170"/>
              </w:numPr>
              <w:suppressAutoHyphens/>
              <w:ind w:left="341" w:hanging="283"/>
              <w:jc w:val="both"/>
              <w:textAlignment w:val="baseline"/>
              <w:rPr>
                <w:sz w:val="22"/>
                <w:szCs w:val="22"/>
                <w:lang w:val="es-SV" w:eastAsia="es-419"/>
              </w:rPr>
            </w:pPr>
            <w:r w:rsidRPr="003E6D4B">
              <w:rPr>
                <w:sz w:val="22"/>
                <w:szCs w:val="22"/>
                <w:lang w:val="es-SV" w:eastAsia="es-419"/>
              </w:rPr>
              <w:t xml:space="preserve">Deberá entregarse en buen estado a entera satisfacción del administrador de contrato. </w:t>
            </w:r>
          </w:p>
        </w:tc>
      </w:tr>
      <w:tr w:rsidR="0039531B" w:rsidRPr="003E6D4B" w14:paraId="7EF6767E" w14:textId="77777777" w:rsidTr="0039531B">
        <w:trPr>
          <w:trHeight w:val="346"/>
          <w:jc w:val="center"/>
        </w:trPr>
        <w:tc>
          <w:tcPr>
            <w:tcW w:w="2669" w:type="dxa"/>
            <w:gridSpan w:val="2"/>
            <w:tcBorders>
              <w:top w:val="single" w:sz="4" w:space="0" w:color="000000"/>
              <w:left w:val="single" w:sz="4" w:space="0" w:color="000000"/>
              <w:bottom w:val="single" w:sz="4" w:space="0" w:color="000000"/>
            </w:tcBorders>
            <w:shd w:val="clear" w:color="auto" w:fill="FFFFFF"/>
          </w:tcPr>
          <w:p w14:paraId="3D8C5245" w14:textId="77777777" w:rsidR="0039531B" w:rsidRPr="003E6D4B" w:rsidRDefault="0039531B" w:rsidP="0039531B">
            <w:pPr>
              <w:contextualSpacing/>
              <w:rPr>
                <w:sz w:val="22"/>
                <w:szCs w:val="22"/>
              </w:rPr>
            </w:pPr>
            <w:r w:rsidRPr="003E6D4B">
              <w:rPr>
                <w:sz w:val="22"/>
                <w:szCs w:val="22"/>
                <w:lang w:eastAsia="es-SV"/>
              </w:rPr>
              <w:t>Condiciones de Instalación</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4B3D0505" w14:textId="77777777" w:rsidR="0039531B" w:rsidRPr="003E6D4B" w:rsidRDefault="0039531B" w:rsidP="0039531B">
            <w:pPr>
              <w:numPr>
                <w:ilvl w:val="0"/>
                <w:numId w:val="170"/>
              </w:numPr>
              <w:suppressAutoHyphens/>
              <w:ind w:left="341" w:hanging="283"/>
              <w:jc w:val="both"/>
              <w:textAlignment w:val="baseline"/>
              <w:rPr>
                <w:sz w:val="22"/>
                <w:szCs w:val="22"/>
                <w:lang w:eastAsia="es-419"/>
              </w:rPr>
            </w:pPr>
            <w:r w:rsidRPr="003E6D4B">
              <w:rPr>
                <w:sz w:val="22"/>
                <w:szCs w:val="22"/>
                <w:lang w:eastAsia="es-419"/>
              </w:rPr>
              <w:t>No aplica.</w:t>
            </w:r>
          </w:p>
        </w:tc>
      </w:tr>
      <w:tr w:rsidR="0039531B" w:rsidRPr="00AD4A6B" w14:paraId="26BF6C24" w14:textId="77777777" w:rsidTr="0039531B">
        <w:trPr>
          <w:trHeight w:val="346"/>
          <w:jc w:val="center"/>
        </w:trPr>
        <w:tc>
          <w:tcPr>
            <w:tcW w:w="2669" w:type="dxa"/>
            <w:gridSpan w:val="2"/>
            <w:tcBorders>
              <w:top w:val="single" w:sz="4" w:space="0" w:color="000000"/>
              <w:left w:val="single" w:sz="4" w:space="0" w:color="000000"/>
              <w:bottom w:val="single" w:sz="4" w:space="0" w:color="000000"/>
            </w:tcBorders>
            <w:shd w:val="clear" w:color="auto" w:fill="FFFFFF"/>
          </w:tcPr>
          <w:p w14:paraId="502CAC45" w14:textId="77777777" w:rsidR="0039531B" w:rsidRPr="003E6D4B" w:rsidRDefault="0039531B" w:rsidP="0039531B">
            <w:pPr>
              <w:contextualSpacing/>
              <w:rPr>
                <w:sz w:val="22"/>
                <w:szCs w:val="22"/>
              </w:rPr>
            </w:pPr>
            <w:r w:rsidRPr="003E6D4B">
              <w:rPr>
                <w:sz w:val="22"/>
                <w:szCs w:val="22"/>
                <w:lang w:eastAsia="es-SV"/>
              </w:rPr>
              <w:t>Información Técnica Requerida</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5CD9AD81" w14:textId="77777777" w:rsidR="0039531B" w:rsidRPr="003E6D4B" w:rsidRDefault="0039531B" w:rsidP="0039531B">
            <w:pPr>
              <w:ind w:left="341"/>
              <w:jc w:val="both"/>
              <w:rPr>
                <w:sz w:val="22"/>
                <w:szCs w:val="22"/>
                <w:lang w:eastAsia="es-419"/>
              </w:rPr>
            </w:pPr>
            <w:r w:rsidRPr="003E6D4B">
              <w:rPr>
                <w:sz w:val="22"/>
                <w:szCs w:val="22"/>
                <w:lang w:eastAsia="es-419"/>
              </w:rPr>
              <w:t xml:space="preserve">Con la oferta:                                 </w:t>
            </w:r>
          </w:p>
          <w:p w14:paraId="25E210EC" w14:textId="77777777" w:rsidR="0039531B" w:rsidRPr="003E6D4B" w:rsidRDefault="0039531B" w:rsidP="0039531B">
            <w:pPr>
              <w:numPr>
                <w:ilvl w:val="0"/>
                <w:numId w:val="170"/>
              </w:numPr>
              <w:pBdr>
                <w:top w:val="none" w:sz="0" w:space="0" w:color="000000"/>
                <w:left w:val="none" w:sz="0" w:space="0" w:color="000000"/>
                <w:bottom w:val="none" w:sz="0" w:space="0" w:color="000000"/>
                <w:right w:val="none" w:sz="0" w:space="0" w:color="000000"/>
              </w:pBdr>
              <w:suppressAutoHyphens/>
              <w:ind w:left="341" w:hanging="283"/>
              <w:contextualSpacing/>
              <w:jc w:val="both"/>
              <w:textAlignment w:val="baseline"/>
              <w:rPr>
                <w:sz w:val="22"/>
                <w:szCs w:val="22"/>
                <w:lang w:eastAsia="es-419"/>
              </w:rPr>
            </w:pPr>
            <w:r w:rsidRPr="003E6D4B">
              <w:rPr>
                <w:sz w:val="22"/>
                <w:szCs w:val="22"/>
                <w:lang w:eastAsia="es-419"/>
              </w:rPr>
              <w:t>Catálogo con especificaciones técnicas</w:t>
            </w:r>
          </w:p>
          <w:p w14:paraId="6CAFE627" w14:textId="77777777" w:rsidR="0039531B" w:rsidRPr="003E6D4B" w:rsidRDefault="0039531B" w:rsidP="0039531B">
            <w:pPr>
              <w:numPr>
                <w:ilvl w:val="0"/>
                <w:numId w:val="170"/>
              </w:numPr>
              <w:pBdr>
                <w:top w:val="none" w:sz="0" w:space="0" w:color="000000"/>
                <w:left w:val="none" w:sz="0" w:space="0" w:color="000000"/>
                <w:bottom w:val="none" w:sz="0" w:space="0" w:color="000000"/>
                <w:right w:val="none" w:sz="0" w:space="0" w:color="000000"/>
              </w:pBdr>
              <w:suppressAutoHyphens/>
              <w:ind w:left="341" w:hanging="283"/>
              <w:contextualSpacing/>
              <w:jc w:val="both"/>
              <w:textAlignment w:val="baseline"/>
              <w:rPr>
                <w:sz w:val="22"/>
                <w:szCs w:val="22"/>
                <w:lang w:val="es-SV" w:eastAsia="es-419"/>
              </w:rPr>
            </w:pPr>
            <w:r w:rsidRPr="003E6D4B">
              <w:rPr>
                <w:sz w:val="22"/>
                <w:szCs w:val="22"/>
                <w:lang w:val="es-SV" w:eastAsia="es-419"/>
              </w:rPr>
              <w:t xml:space="preserve">Presentar con la oferta el Registro Sanitario vigente, emitido por la Dirección Nacional de Medicamentos (DNM) cuando esté disponible. En el caso que el citado registro sanitario no esté vigente, deberá presentar además del Registro Sanitario vencido, una copia de la Declaración Jurada de Renovación de Registro Sanitario presentado en DNM y Carta Compromiso; que en caso de ser adjudicado entregará el correspondiente Registro Sanitario Vigente, al momento de la entrega del producto. </w:t>
            </w:r>
          </w:p>
          <w:p w14:paraId="331D5DC1" w14:textId="77777777" w:rsidR="0039531B" w:rsidRPr="003E6D4B" w:rsidRDefault="0039531B" w:rsidP="0039531B">
            <w:pPr>
              <w:numPr>
                <w:ilvl w:val="0"/>
                <w:numId w:val="170"/>
              </w:numPr>
              <w:pBdr>
                <w:top w:val="none" w:sz="0" w:space="0" w:color="000000"/>
                <w:left w:val="none" w:sz="0" w:space="0" w:color="000000"/>
                <w:bottom w:val="none" w:sz="0" w:space="0" w:color="000000"/>
                <w:right w:val="none" w:sz="0" w:space="0" w:color="000000"/>
              </w:pBdr>
              <w:suppressAutoHyphens/>
              <w:ind w:left="341" w:hanging="283"/>
              <w:contextualSpacing/>
              <w:jc w:val="both"/>
              <w:textAlignment w:val="baseline"/>
              <w:rPr>
                <w:sz w:val="22"/>
                <w:szCs w:val="22"/>
                <w:lang w:val="es-SV" w:eastAsia="es-419"/>
              </w:rPr>
            </w:pPr>
            <w:r w:rsidRPr="003E6D4B">
              <w:rPr>
                <w:sz w:val="22"/>
                <w:szCs w:val="22"/>
                <w:lang w:val="es-SV" w:eastAsia="es-419"/>
              </w:rPr>
              <w:t xml:space="preserve">Cuando el dispositivo médico requerido es único oferente:  En el caso que el Equipo sea extranjero y no cuente con registro sanitario en la Dirección </w:t>
            </w:r>
            <w:r w:rsidRPr="003E6D4B">
              <w:rPr>
                <w:sz w:val="22"/>
                <w:szCs w:val="22"/>
                <w:lang w:val="es-SV" w:eastAsia="es-419"/>
              </w:rPr>
              <w:lastRenderedPageBreak/>
              <w:t>Nacional de Medicamentos (DNM) requerirá de un permiso especial de importación otorgado por la DNM. Posterior a la notificación de la resolución de la adjudicación, el ofertante procederá a tramitar el permiso especial de importación, con base a los requisitos establecidos en: </w:t>
            </w:r>
            <w:hyperlink r:id="rId72" w:history="1">
              <w:r w:rsidRPr="00BA6713">
                <w:rPr>
                  <w:rStyle w:val="Hipervnculo"/>
                  <w:sz w:val="22"/>
                  <w:szCs w:val="22"/>
                  <w:lang w:val="es-SV" w:eastAsia="es-419"/>
                </w:rPr>
                <w:t>https://www.medicamentos.gob.sv/index.php/es/servicios-m/descargables/uiedm-m</w:t>
              </w:r>
            </w:hyperlink>
            <w:r>
              <w:rPr>
                <w:sz w:val="22"/>
                <w:szCs w:val="22"/>
                <w:lang w:val="es-SV" w:eastAsia="es-419"/>
              </w:rPr>
              <w:t xml:space="preserve"> </w:t>
            </w:r>
          </w:p>
          <w:p w14:paraId="08A28B0F" w14:textId="77777777" w:rsidR="0039531B" w:rsidRPr="003E6D4B" w:rsidRDefault="0039531B" w:rsidP="0039531B">
            <w:pPr>
              <w:numPr>
                <w:ilvl w:val="0"/>
                <w:numId w:val="170"/>
              </w:numPr>
              <w:suppressAutoHyphens/>
              <w:ind w:left="341" w:hanging="283"/>
              <w:jc w:val="both"/>
              <w:textAlignment w:val="baseline"/>
              <w:rPr>
                <w:sz w:val="22"/>
                <w:szCs w:val="22"/>
                <w:lang w:val="es-SV" w:eastAsia="es-419"/>
              </w:rPr>
            </w:pPr>
            <w:r w:rsidRPr="003E6D4B">
              <w:rPr>
                <w:sz w:val="22"/>
                <w:szCs w:val="22"/>
                <w:lang w:val="es-SV" w:eastAsia="es-419"/>
              </w:rPr>
              <w:t>Con el juego de lentes:</w:t>
            </w:r>
          </w:p>
          <w:p w14:paraId="5EBD7F09" w14:textId="77777777" w:rsidR="0039531B" w:rsidRPr="003E6D4B" w:rsidRDefault="0039531B" w:rsidP="0039531B">
            <w:pPr>
              <w:widowControl w:val="0"/>
              <w:numPr>
                <w:ilvl w:val="0"/>
                <w:numId w:val="170"/>
              </w:numPr>
              <w:suppressAutoHyphens/>
              <w:ind w:left="341" w:hanging="283"/>
              <w:contextualSpacing/>
              <w:jc w:val="both"/>
              <w:rPr>
                <w:sz w:val="22"/>
                <w:szCs w:val="22"/>
                <w:lang w:val="es-SV" w:eastAsia="es-419"/>
              </w:rPr>
            </w:pPr>
            <w:r w:rsidRPr="003E6D4B">
              <w:rPr>
                <w:sz w:val="22"/>
                <w:szCs w:val="22"/>
                <w:lang w:val="es-SV" w:eastAsia="es-419"/>
              </w:rPr>
              <w:t xml:space="preserve">Detalle del contenido del juego de lentes solicitado. </w:t>
            </w:r>
          </w:p>
        </w:tc>
      </w:tr>
      <w:tr w:rsidR="0039531B" w:rsidRPr="00AD4A6B" w14:paraId="0839D32A" w14:textId="77777777" w:rsidTr="0039531B">
        <w:trPr>
          <w:trHeight w:val="346"/>
          <w:jc w:val="center"/>
        </w:trPr>
        <w:tc>
          <w:tcPr>
            <w:tcW w:w="2669" w:type="dxa"/>
            <w:gridSpan w:val="2"/>
            <w:tcBorders>
              <w:top w:val="single" w:sz="4" w:space="0" w:color="000000"/>
              <w:left w:val="single" w:sz="4" w:space="0" w:color="000000"/>
              <w:bottom w:val="single" w:sz="4" w:space="0" w:color="000000"/>
            </w:tcBorders>
            <w:shd w:val="clear" w:color="auto" w:fill="FFFFFF"/>
          </w:tcPr>
          <w:p w14:paraId="18A45BD3" w14:textId="77777777" w:rsidR="0039531B" w:rsidRPr="003E6D4B" w:rsidRDefault="0039531B" w:rsidP="0039531B">
            <w:pPr>
              <w:contextualSpacing/>
              <w:rPr>
                <w:sz w:val="22"/>
                <w:szCs w:val="22"/>
              </w:rPr>
            </w:pPr>
            <w:r w:rsidRPr="003E6D4B">
              <w:rPr>
                <w:sz w:val="22"/>
                <w:szCs w:val="22"/>
                <w:lang w:eastAsia="es-SV"/>
              </w:rPr>
              <w:lastRenderedPageBreak/>
              <w:t xml:space="preserve">Garantía </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746370B6" w14:textId="77777777" w:rsidR="0039531B" w:rsidRPr="003E6D4B" w:rsidRDefault="0039531B" w:rsidP="0039531B">
            <w:pPr>
              <w:numPr>
                <w:ilvl w:val="0"/>
                <w:numId w:val="170"/>
              </w:numPr>
              <w:suppressAutoHyphens/>
              <w:ind w:left="341" w:hanging="283"/>
              <w:jc w:val="both"/>
              <w:textAlignment w:val="baseline"/>
              <w:rPr>
                <w:sz w:val="22"/>
                <w:szCs w:val="22"/>
                <w:lang w:val="es-SV" w:eastAsia="es-419"/>
              </w:rPr>
            </w:pPr>
            <w:r w:rsidRPr="003E6D4B">
              <w:rPr>
                <w:sz w:val="22"/>
                <w:szCs w:val="22"/>
                <w:lang w:val="es-SV" w:eastAsia="es-419"/>
              </w:rPr>
              <w:t>Garantía de fábrica o del distribuidor de 1 año para todo el juego de lentes contra desperfectos de fabricación.</w:t>
            </w:r>
          </w:p>
          <w:p w14:paraId="4C663631" w14:textId="5864E1AE" w:rsidR="0039531B" w:rsidRPr="00B02418" w:rsidRDefault="0039531B" w:rsidP="00B02418">
            <w:pPr>
              <w:numPr>
                <w:ilvl w:val="0"/>
                <w:numId w:val="170"/>
              </w:numPr>
              <w:suppressAutoHyphens/>
              <w:ind w:left="341" w:hanging="283"/>
              <w:jc w:val="both"/>
              <w:textAlignment w:val="baseline"/>
              <w:rPr>
                <w:sz w:val="22"/>
                <w:szCs w:val="22"/>
                <w:lang w:val="es-SV" w:eastAsia="es-419"/>
              </w:rPr>
            </w:pPr>
            <w:r w:rsidRPr="003E6D4B">
              <w:rPr>
                <w:sz w:val="22"/>
                <w:szCs w:val="22"/>
                <w:lang w:val="es-SV" w:eastAsia="es-419"/>
              </w:rPr>
              <w:t>El juego de lentes entregado deberá ser completamente nuevo, no deberá haberse utilizado en demostraciones o eventos similares.</w:t>
            </w:r>
          </w:p>
        </w:tc>
      </w:tr>
      <w:tr w:rsidR="0039531B" w:rsidRPr="003E6D4B" w14:paraId="18B52356" w14:textId="77777777" w:rsidTr="0039531B">
        <w:trPr>
          <w:trHeight w:val="346"/>
          <w:jc w:val="center"/>
        </w:trPr>
        <w:tc>
          <w:tcPr>
            <w:tcW w:w="2669" w:type="dxa"/>
            <w:gridSpan w:val="2"/>
            <w:tcBorders>
              <w:top w:val="single" w:sz="4" w:space="0" w:color="000000"/>
              <w:left w:val="single" w:sz="4" w:space="0" w:color="000000"/>
              <w:bottom w:val="single" w:sz="4" w:space="0" w:color="000000"/>
            </w:tcBorders>
            <w:shd w:val="clear" w:color="auto" w:fill="FFFFFF"/>
          </w:tcPr>
          <w:p w14:paraId="2D66B22C" w14:textId="77777777" w:rsidR="0039531B" w:rsidRPr="003E6D4B" w:rsidRDefault="0039531B" w:rsidP="0039531B">
            <w:pPr>
              <w:contextualSpacing/>
              <w:rPr>
                <w:sz w:val="22"/>
                <w:szCs w:val="22"/>
              </w:rPr>
            </w:pPr>
            <w:r w:rsidRPr="003E6D4B">
              <w:rPr>
                <w:sz w:val="22"/>
                <w:szCs w:val="22"/>
                <w:lang w:eastAsia="es-SV"/>
              </w:rPr>
              <w:t>Capacitación</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57CE1980" w14:textId="77777777" w:rsidR="0039531B" w:rsidRPr="003E6D4B" w:rsidRDefault="0039531B" w:rsidP="0039531B">
            <w:pPr>
              <w:numPr>
                <w:ilvl w:val="0"/>
                <w:numId w:val="170"/>
              </w:numPr>
              <w:suppressAutoHyphens/>
              <w:ind w:left="341" w:hanging="283"/>
              <w:jc w:val="both"/>
              <w:textAlignment w:val="baseline"/>
              <w:rPr>
                <w:sz w:val="22"/>
                <w:szCs w:val="22"/>
                <w:lang w:eastAsia="es-419"/>
              </w:rPr>
            </w:pPr>
            <w:r w:rsidRPr="003E6D4B">
              <w:rPr>
                <w:sz w:val="22"/>
                <w:szCs w:val="22"/>
                <w:lang w:eastAsia="es-419"/>
              </w:rPr>
              <w:t xml:space="preserve">No aplica. </w:t>
            </w:r>
          </w:p>
        </w:tc>
      </w:tr>
      <w:tr w:rsidR="0039531B" w:rsidRPr="00AD4A6B" w14:paraId="3BA57131" w14:textId="77777777" w:rsidTr="0039531B">
        <w:trPr>
          <w:trHeight w:val="346"/>
          <w:jc w:val="center"/>
        </w:trPr>
        <w:tc>
          <w:tcPr>
            <w:tcW w:w="2669" w:type="dxa"/>
            <w:gridSpan w:val="2"/>
            <w:tcBorders>
              <w:top w:val="single" w:sz="4" w:space="0" w:color="000000"/>
              <w:left w:val="single" w:sz="4" w:space="0" w:color="000000"/>
              <w:bottom w:val="single" w:sz="4" w:space="0" w:color="000000"/>
            </w:tcBorders>
            <w:shd w:val="clear" w:color="auto" w:fill="FFFFFF"/>
          </w:tcPr>
          <w:p w14:paraId="781959EE" w14:textId="77777777" w:rsidR="0039531B" w:rsidRPr="003E6D4B" w:rsidRDefault="0039531B" w:rsidP="0039531B">
            <w:pPr>
              <w:contextualSpacing/>
              <w:rPr>
                <w:sz w:val="22"/>
                <w:szCs w:val="22"/>
              </w:rPr>
            </w:pPr>
            <w:r w:rsidRPr="003E6D4B">
              <w:rPr>
                <w:sz w:val="22"/>
                <w:szCs w:val="22"/>
                <w:lang w:eastAsia="es-SV"/>
              </w:rPr>
              <w:t>Soporte Técnico</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7F9BE86F" w14:textId="77777777" w:rsidR="0039531B" w:rsidRPr="003E6D4B" w:rsidRDefault="0039531B" w:rsidP="0039531B">
            <w:pPr>
              <w:numPr>
                <w:ilvl w:val="0"/>
                <w:numId w:val="170"/>
              </w:numPr>
              <w:suppressAutoHyphens/>
              <w:ind w:left="341" w:hanging="283"/>
              <w:jc w:val="both"/>
              <w:textAlignment w:val="baseline"/>
              <w:rPr>
                <w:sz w:val="22"/>
                <w:szCs w:val="22"/>
                <w:lang w:val="es-SV" w:eastAsia="es-419"/>
              </w:rPr>
            </w:pPr>
            <w:r w:rsidRPr="003E6D4B">
              <w:rPr>
                <w:sz w:val="22"/>
                <w:szCs w:val="22"/>
                <w:lang w:val="es-SV" w:eastAsia="es-419"/>
              </w:rPr>
              <w:t xml:space="preserve">La empresa deberá presentar en su oferta que cuenta con departamento de servicio técnico, con personal capacitado para garantizar el soporte técnico calificado. </w:t>
            </w:r>
          </w:p>
          <w:p w14:paraId="1B30D699" w14:textId="77777777" w:rsidR="0039531B" w:rsidRPr="003E6D4B" w:rsidRDefault="0039531B" w:rsidP="0039531B">
            <w:pPr>
              <w:numPr>
                <w:ilvl w:val="0"/>
                <w:numId w:val="170"/>
              </w:numPr>
              <w:suppressAutoHyphens/>
              <w:ind w:left="341" w:hanging="283"/>
              <w:jc w:val="both"/>
              <w:textAlignment w:val="baseline"/>
              <w:rPr>
                <w:sz w:val="22"/>
                <w:szCs w:val="22"/>
                <w:lang w:val="es-SV" w:eastAsia="es-419"/>
              </w:rPr>
            </w:pPr>
            <w:r w:rsidRPr="003E6D4B">
              <w:rPr>
                <w:sz w:val="22"/>
                <w:szCs w:val="22"/>
                <w:lang w:val="es-SV" w:eastAsia="es-419"/>
              </w:rPr>
              <w:t xml:space="preserve">El MINSAL se reserva el derecho de verificar la información recibida, en este aspecto.    </w:t>
            </w:r>
          </w:p>
        </w:tc>
      </w:tr>
    </w:tbl>
    <w:p w14:paraId="71018A3D" w14:textId="77777777" w:rsidR="0039531B" w:rsidRPr="0047747D" w:rsidRDefault="0039531B" w:rsidP="0039531B">
      <w:pPr>
        <w:rPr>
          <w:sz w:val="22"/>
          <w:szCs w:val="22"/>
          <w:lang w:val="es-SV"/>
        </w:rPr>
      </w:pPr>
      <w:r w:rsidRPr="0047747D">
        <w:rPr>
          <w:sz w:val="22"/>
          <w:szCs w:val="22"/>
          <w:lang w:val="es-SV"/>
        </w:rPr>
        <w:t xml:space="preserve"> </w:t>
      </w:r>
    </w:p>
    <w:p w14:paraId="63213940" w14:textId="77777777" w:rsidR="0039531B" w:rsidRPr="0047747D" w:rsidRDefault="0039531B" w:rsidP="0039531B">
      <w:pPr>
        <w:rPr>
          <w:sz w:val="22"/>
          <w:szCs w:val="22"/>
          <w:lang w:val="es-SV"/>
        </w:rPr>
      </w:pPr>
    </w:p>
    <w:p w14:paraId="0C9E2618" w14:textId="77777777" w:rsidR="0039531B" w:rsidRPr="0047747D" w:rsidRDefault="0039531B" w:rsidP="0039531B">
      <w:pPr>
        <w:rPr>
          <w:sz w:val="22"/>
          <w:szCs w:val="22"/>
          <w:lang w:val="es-SV"/>
        </w:rPr>
      </w:pPr>
      <w:r w:rsidRPr="0047747D">
        <w:rPr>
          <w:sz w:val="22"/>
          <w:szCs w:val="22"/>
          <w:lang w:val="es-SV"/>
        </w:rPr>
        <w:br w:type="page"/>
      </w:r>
    </w:p>
    <w:tbl>
      <w:tblPr>
        <w:tblW w:w="9922" w:type="dxa"/>
        <w:jc w:val="center"/>
        <w:tblLayout w:type="fixed"/>
        <w:tblCellMar>
          <w:left w:w="65" w:type="dxa"/>
          <w:right w:w="70" w:type="dxa"/>
        </w:tblCellMar>
        <w:tblLook w:val="0000" w:firstRow="0" w:lastRow="0" w:firstColumn="0" w:lastColumn="0" w:noHBand="0" w:noVBand="0"/>
      </w:tblPr>
      <w:tblGrid>
        <w:gridCol w:w="1413"/>
        <w:gridCol w:w="1256"/>
        <w:gridCol w:w="1417"/>
        <w:gridCol w:w="4273"/>
        <w:gridCol w:w="1563"/>
      </w:tblGrid>
      <w:tr w:rsidR="0039531B" w:rsidRPr="003E6D4B" w14:paraId="54A320E3" w14:textId="77777777" w:rsidTr="00B02418">
        <w:trPr>
          <w:trHeight w:val="567"/>
          <w:tblHeader/>
          <w:jc w:val="center"/>
        </w:trPr>
        <w:tc>
          <w:tcPr>
            <w:tcW w:w="1413" w:type="dxa"/>
            <w:tcBorders>
              <w:top w:val="single" w:sz="4" w:space="0" w:color="000000"/>
              <w:left w:val="single" w:sz="4" w:space="0" w:color="000000"/>
              <w:bottom w:val="single" w:sz="4" w:space="0" w:color="000000"/>
            </w:tcBorders>
            <w:shd w:val="clear" w:color="auto" w:fill="FFFFFF"/>
            <w:vAlign w:val="center"/>
          </w:tcPr>
          <w:p w14:paraId="2A281207" w14:textId="678A5D6D" w:rsidR="0039531B" w:rsidRPr="003E6D4B" w:rsidRDefault="00717DA2" w:rsidP="0039531B">
            <w:pPr>
              <w:jc w:val="center"/>
              <w:rPr>
                <w:b/>
                <w:bCs/>
                <w:sz w:val="22"/>
                <w:szCs w:val="22"/>
              </w:rPr>
            </w:pPr>
            <w:bookmarkStart w:id="449" w:name="_Hlk145052283"/>
            <w:r>
              <w:rPr>
                <w:b/>
                <w:bCs/>
                <w:sz w:val="22"/>
                <w:szCs w:val="22"/>
              </w:rPr>
              <w:lastRenderedPageBreak/>
              <w:t>ARTÍCULO</w:t>
            </w:r>
            <w:r w:rsidR="0039531B" w:rsidRPr="003E6D4B">
              <w:rPr>
                <w:b/>
                <w:bCs/>
                <w:sz w:val="22"/>
                <w:szCs w:val="22"/>
              </w:rPr>
              <w:t xml:space="preserve"> </w:t>
            </w:r>
          </w:p>
        </w:tc>
        <w:tc>
          <w:tcPr>
            <w:tcW w:w="1256" w:type="dxa"/>
            <w:tcBorders>
              <w:top w:val="single" w:sz="4" w:space="0" w:color="000000"/>
              <w:left w:val="single" w:sz="4" w:space="0" w:color="000000"/>
              <w:bottom w:val="single" w:sz="4" w:space="0" w:color="000000"/>
            </w:tcBorders>
            <w:shd w:val="clear" w:color="auto" w:fill="FFFFFF"/>
            <w:vAlign w:val="center"/>
          </w:tcPr>
          <w:p w14:paraId="5E486FEE" w14:textId="77777777" w:rsidR="0039531B" w:rsidRPr="003E6D4B" w:rsidRDefault="0039531B" w:rsidP="0039531B">
            <w:pPr>
              <w:ind w:left="-78"/>
              <w:jc w:val="center"/>
              <w:rPr>
                <w:sz w:val="22"/>
                <w:szCs w:val="22"/>
              </w:rPr>
            </w:pPr>
            <w:r w:rsidRPr="003E6D4B">
              <w:rPr>
                <w:rFonts w:eastAsia="Calibri"/>
                <w:b/>
                <w:sz w:val="22"/>
                <w:szCs w:val="22"/>
              </w:rPr>
              <w:t>CÓDIGO</w:t>
            </w:r>
          </w:p>
          <w:p w14:paraId="1BFAF20D" w14:textId="77777777" w:rsidR="0039531B" w:rsidRPr="003E6D4B" w:rsidRDefault="0039531B" w:rsidP="0039531B">
            <w:pPr>
              <w:keepNext/>
              <w:widowControl w:val="0"/>
              <w:numPr>
                <w:ilvl w:val="1"/>
                <w:numId w:val="171"/>
              </w:numPr>
              <w:suppressAutoHyphens/>
              <w:ind w:left="1080" w:hanging="1080"/>
              <w:contextualSpacing/>
              <w:jc w:val="center"/>
              <w:rPr>
                <w:sz w:val="22"/>
                <w:szCs w:val="22"/>
              </w:rPr>
            </w:pPr>
            <w:r w:rsidRPr="003E6D4B">
              <w:rPr>
                <w:b/>
                <w:sz w:val="22"/>
                <w:szCs w:val="22"/>
              </w:rPr>
              <w:t>MINSAL</w:t>
            </w:r>
          </w:p>
        </w:tc>
        <w:tc>
          <w:tcPr>
            <w:tcW w:w="1417" w:type="dxa"/>
            <w:tcBorders>
              <w:top w:val="single" w:sz="4" w:space="0" w:color="000000"/>
              <w:left w:val="single" w:sz="4" w:space="0" w:color="000000"/>
              <w:bottom w:val="single" w:sz="4" w:space="0" w:color="000000"/>
            </w:tcBorders>
            <w:shd w:val="clear" w:color="auto" w:fill="FFFFFF"/>
            <w:vAlign w:val="center"/>
          </w:tcPr>
          <w:p w14:paraId="0524A87B" w14:textId="77777777" w:rsidR="0039531B" w:rsidRPr="003E6D4B" w:rsidRDefault="0039531B" w:rsidP="0039531B">
            <w:pPr>
              <w:suppressLineNumbers/>
              <w:jc w:val="center"/>
              <w:rPr>
                <w:sz w:val="22"/>
                <w:szCs w:val="22"/>
              </w:rPr>
            </w:pPr>
            <w:r w:rsidRPr="003E6D4B">
              <w:rPr>
                <w:b/>
                <w:sz w:val="22"/>
                <w:szCs w:val="22"/>
              </w:rPr>
              <w:t>CÓDIGO</w:t>
            </w:r>
          </w:p>
          <w:p w14:paraId="6A601C4C" w14:textId="77777777" w:rsidR="0039531B" w:rsidRPr="003E6D4B" w:rsidRDefault="0039531B" w:rsidP="0039531B">
            <w:pPr>
              <w:keepNext/>
              <w:widowControl w:val="0"/>
              <w:numPr>
                <w:ilvl w:val="1"/>
                <w:numId w:val="171"/>
              </w:numPr>
              <w:suppressAutoHyphens/>
              <w:ind w:left="1080" w:hanging="1080"/>
              <w:contextualSpacing/>
              <w:jc w:val="center"/>
              <w:rPr>
                <w:sz w:val="22"/>
                <w:szCs w:val="22"/>
              </w:rPr>
            </w:pPr>
            <w:r w:rsidRPr="003E6D4B">
              <w:rPr>
                <w:b/>
                <w:sz w:val="22"/>
                <w:szCs w:val="22"/>
                <w:lang w:val="es-ES_tradnl"/>
              </w:rPr>
              <w:t>ONU</w:t>
            </w:r>
          </w:p>
        </w:tc>
        <w:tc>
          <w:tcPr>
            <w:tcW w:w="4273" w:type="dxa"/>
            <w:tcBorders>
              <w:top w:val="single" w:sz="4" w:space="0" w:color="000000"/>
              <w:left w:val="single" w:sz="4" w:space="0" w:color="000000"/>
              <w:bottom w:val="single" w:sz="4" w:space="0" w:color="000000"/>
            </w:tcBorders>
            <w:shd w:val="clear" w:color="auto" w:fill="FFFFFF"/>
            <w:vAlign w:val="center"/>
          </w:tcPr>
          <w:p w14:paraId="042A707F" w14:textId="77777777" w:rsidR="0039531B" w:rsidRPr="003E6D4B" w:rsidRDefault="0039531B" w:rsidP="0039531B">
            <w:pPr>
              <w:keepNext/>
              <w:ind w:hanging="7"/>
              <w:contextualSpacing/>
              <w:jc w:val="center"/>
              <w:rPr>
                <w:sz w:val="22"/>
                <w:szCs w:val="22"/>
              </w:rPr>
            </w:pPr>
            <w:r w:rsidRPr="003E6D4B">
              <w:rPr>
                <w:b/>
                <w:iCs/>
                <w:sz w:val="22"/>
                <w:szCs w:val="22"/>
              </w:rPr>
              <w:t>DESCRIPCIÓN</w:t>
            </w:r>
          </w:p>
        </w:tc>
        <w:tc>
          <w:tcPr>
            <w:tcW w:w="15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A664A" w14:textId="77777777" w:rsidR="0039531B" w:rsidRPr="003E6D4B" w:rsidRDefault="0039531B" w:rsidP="0039531B">
            <w:pPr>
              <w:keepNext/>
              <w:widowControl w:val="0"/>
              <w:numPr>
                <w:ilvl w:val="1"/>
                <w:numId w:val="171"/>
              </w:numPr>
              <w:suppressAutoHyphens/>
              <w:ind w:left="1080" w:hanging="1080"/>
              <w:contextualSpacing/>
              <w:jc w:val="center"/>
              <w:rPr>
                <w:sz w:val="22"/>
                <w:szCs w:val="22"/>
              </w:rPr>
            </w:pPr>
            <w:r w:rsidRPr="003E6D4B">
              <w:rPr>
                <w:b/>
                <w:sz w:val="22"/>
                <w:szCs w:val="22"/>
                <w:lang w:val="es-ES_tradnl"/>
              </w:rPr>
              <w:t>CANTIDAD</w:t>
            </w:r>
          </w:p>
        </w:tc>
      </w:tr>
      <w:tr w:rsidR="0039531B" w:rsidRPr="003E6D4B" w14:paraId="262DC1A7" w14:textId="77777777" w:rsidTr="00B02418">
        <w:trPr>
          <w:trHeight w:val="567"/>
          <w:tblHeader/>
          <w:jc w:val="center"/>
        </w:trPr>
        <w:tc>
          <w:tcPr>
            <w:tcW w:w="1413" w:type="dxa"/>
            <w:tcBorders>
              <w:top w:val="single" w:sz="4" w:space="0" w:color="000000"/>
              <w:left w:val="single" w:sz="4" w:space="0" w:color="000000"/>
              <w:bottom w:val="single" w:sz="4" w:space="0" w:color="000000"/>
            </w:tcBorders>
            <w:shd w:val="clear" w:color="auto" w:fill="FFFFFF"/>
            <w:vAlign w:val="center"/>
          </w:tcPr>
          <w:p w14:paraId="113195FC" w14:textId="77777777" w:rsidR="0039531B" w:rsidRPr="003E6D4B" w:rsidRDefault="0039531B" w:rsidP="0039531B">
            <w:pPr>
              <w:contextualSpacing/>
              <w:jc w:val="center"/>
              <w:rPr>
                <w:b/>
                <w:bCs/>
                <w:sz w:val="22"/>
                <w:szCs w:val="22"/>
              </w:rPr>
            </w:pPr>
            <w:r w:rsidRPr="003E6D4B">
              <w:rPr>
                <w:b/>
                <w:bCs/>
                <w:sz w:val="22"/>
                <w:szCs w:val="22"/>
              </w:rPr>
              <w:t>3</w:t>
            </w:r>
          </w:p>
        </w:tc>
        <w:tc>
          <w:tcPr>
            <w:tcW w:w="1256" w:type="dxa"/>
            <w:tcBorders>
              <w:top w:val="single" w:sz="4" w:space="0" w:color="000000"/>
              <w:left w:val="single" w:sz="4" w:space="0" w:color="000000"/>
              <w:bottom w:val="single" w:sz="4" w:space="0" w:color="000000"/>
            </w:tcBorders>
            <w:shd w:val="clear" w:color="auto" w:fill="FFFFFF"/>
            <w:vAlign w:val="center"/>
          </w:tcPr>
          <w:p w14:paraId="36539F24" w14:textId="77777777" w:rsidR="0039531B" w:rsidRPr="003E6D4B" w:rsidRDefault="0039531B" w:rsidP="0039531B">
            <w:pPr>
              <w:contextualSpacing/>
              <w:jc w:val="center"/>
              <w:rPr>
                <w:b/>
                <w:bCs/>
                <w:sz w:val="22"/>
                <w:szCs w:val="22"/>
              </w:rPr>
            </w:pPr>
            <w:r w:rsidRPr="003E6D4B">
              <w:rPr>
                <w:b/>
                <w:bCs/>
                <w:sz w:val="22"/>
                <w:szCs w:val="22"/>
              </w:rPr>
              <w:t>60405087</w:t>
            </w:r>
          </w:p>
        </w:tc>
        <w:tc>
          <w:tcPr>
            <w:tcW w:w="1417" w:type="dxa"/>
            <w:tcBorders>
              <w:top w:val="single" w:sz="4" w:space="0" w:color="000000"/>
              <w:left w:val="single" w:sz="4" w:space="0" w:color="000000"/>
              <w:bottom w:val="single" w:sz="4" w:space="0" w:color="000000"/>
            </w:tcBorders>
            <w:shd w:val="clear" w:color="auto" w:fill="FFFFFF"/>
            <w:vAlign w:val="center"/>
          </w:tcPr>
          <w:p w14:paraId="410D0391" w14:textId="77777777" w:rsidR="0039531B" w:rsidRPr="003E6D4B" w:rsidRDefault="0039531B" w:rsidP="0039531B">
            <w:pPr>
              <w:contextualSpacing/>
              <w:jc w:val="center"/>
              <w:rPr>
                <w:b/>
                <w:bCs/>
                <w:sz w:val="22"/>
                <w:szCs w:val="22"/>
              </w:rPr>
            </w:pPr>
            <w:r w:rsidRPr="003E6D4B">
              <w:rPr>
                <w:b/>
                <w:bCs/>
                <w:sz w:val="22"/>
                <w:szCs w:val="22"/>
              </w:rPr>
              <w:t>42142903</w:t>
            </w:r>
          </w:p>
        </w:tc>
        <w:tc>
          <w:tcPr>
            <w:tcW w:w="4273" w:type="dxa"/>
            <w:tcBorders>
              <w:top w:val="single" w:sz="4" w:space="0" w:color="000000"/>
              <w:left w:val="single" w:sz="4" w:space="0" w:color="000000"/>
              <w:bottom w:val="single" w:sz="4" w:space="0" w:color="000000"/>
            </w:tcBorders>
            <w:shd w:val="clear" w:color="auto" w:fill="FFFFFF"/>
            <w:vAlign w:val="center"/>
          </w:tcPr>
          <w:p w14:paraId="2B4EA333" w14:textId="77777777" w:rsidR="0039531B" w:rsidRPr="003E6D4B" w:rsidRDefault="0039531B" w:rsidP="0039531B">
            <w:pPr>
              <w:jc w:val="center"/>
              <w:rPr>
                <w:b/>
                <w:bCs/>
                <w:sz w:val="22"/>
                <w:szCs w:val="22"/>
              </w:rPr>
            </w:pPr>
            <w:r w:rsidRPr="003E6D4B">
              <w:rPr>
                <w:b/>
                <w:bCs/>
                <w:sz w:val="22"/>
                <w:szCs w:val="22"/>
              </w:rPr>
              <w:t>MONTURA DE PRUEBA OFTALMOLÓGICA</w:t>
            </w:r>
            <w:r>
              <w:rPr>
                <w:b/>
                <w:bCs/>
                <w:sz w:val="22"/>
                <w:szCs w:val="22"/>
              </w:rPr>
              <w:t>.</w:t>
            </w:r>
          </w:p>
        </w:tc>
        <w:tc>
          <w:tcPr>
            <w:tcW w:w="15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7A6FC" w14:textId="77777777" w:rsidR="0039531B" w:rsidRPr="003E6D4B" w:rsidRDefault="0039531B" w:rsidP="0039531B">
            <w:pPr>
              <w:contextualSpacing/>
              <w:jc w:val="center"/>
              <w:rPr>
                <w:b/>
                <w:bCs/>
                <w:sz w:val="22"/>
                <w:szCs w:val="22"/>
              </w:rPr>
            </w:pPr>
            <w:r w:rsidRPr="003E6D4B">
              <w:rPr>
                <w:b/>
                <w:bCs/>
                <w:sz w:val="22"/>
                <w:szCs w:val="22"/>
              </w:rPr>
              <w:t>28</w:t>
            </w:r>
          </w:p>
        </w:tc>
      </w:tr>
      <w:bookmarkEnd w:id="449"/>
      <w:tr w:rsidR="0039531B" w:rsidRPr="00AD4A6B" w14:paraId="71F923E3" w14:textId="77777777" w:rsidTr="0039531B">
        <w:trPr>
          <w:trHeight w:val="346"/>
          <w:jc w:val="center"/>
        </w:trPr>
        <w:tc>
          <w:tcPr>
            <w:tcW w:w="2669" w:type="dxa"/>
            <w:gridSpan w:val="2"/>
            <w:tcBorders>
              <w:top w:val="single" w:sz="4" w:space="0" w:color="000000"/>
              <w:left w:val="single" w:sz="4" w:space="0" w:color="000000"/>
              <w:bottom w:val="single" w:sz="4" w:space="0" w:color="000000"/>
            </w:tcBorders>
            <w:shd w:val="clear" w:color="auto" w:fill="FFFFFF"/>
          </w:tcPr>
          <w:p w14:paraId="446AEEAC" w14:textId="77777777" w:rsidR="0039531B" w:rsidRPr="003E6D4B" w:rsidRDefault="0039531B" w:rsidP="0039531B">
            <w:pPr>
              <w:contextualSpacing/>
              <w:rPr>
                <w:sz w:val="22"/>
                <w:szCs w:val="22"/>
              </w:rPr>
            </w:pPr>
            <w:r w:rsidRPr="003E6D4B">
              <w:rPr>
                <w:sz w:val="22"/>
                <w:szCs w:val="22"/>
                <w:lang w:eastAsia="es-SV"/>
              </w:rPr>
              <w:t>Descripción del producto</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55532682" w14:textId="77777777" w:rsidR="0039531B" w:rsidRPr="003E6D4B" w:rsidRDefault="0039531B" w:rsidP="0039531B">
            <w:pPr>
              <w:contextualSpacing/>
              <w:jc w:val="both"/>
              <w:rPr>
                <w:sz w:val="22"/>
                <w:szCs w:val="22"/>
                <w:lang w:val="es-SV"/>
              </w:rPr>
            </w:pPr>
            <w:r w:rsidRPr="003E6D4B">
              <w:rPr>
                <w:sz w:val="22"/>
                <w:szCs w:val="22"/>
                <w:lang w:val="es-SV"/>
              </w:rPr>
              <w:t xml:space="preserve">Dispositivo para la medición optométrica de los ojos. </w:t>
            </w:r>
          </w:p>
        </w:tc>
      </w:tr>
      <w:tr w:rsidR="0039531B" w:rsidRPr="00AD4A6B" w14:paraId="66C21C7D" w14:textId="77777777" w:rsidTr="0039531B">
        <w:trPr>
          <w:trHeight w:val="346"/>
          <w:jc w:val="center"/>
        </w:trPr>
        <w:tc>
          <w:tcPr>
            <w:tcW w:w="2669" w:type="dxa"/>
            <w:gridSpan w:val="2"/>
            <w:tcBorders>
              <w:top w:val="single" w:sz="4" w:space="0" w:color="000000"/>
              <w:left w:val="single" w:sz="4" w:space="0" w:color="000000"/>
              <w:bottom w:val="single" w:sz="4" w:space="0" w:color="000000"/>
            </w:tcBorders>
            <w:shd w:val="clear" w:color="auto" w:fill="FFFFFF"/>
          </w:tcPr>
          <w:p w14:paraId="7DE2B36C" w14:textId="77777777" w:rsidR="0039531B" w:rsidRPr="003E6D4B" w:rsidRDefault="0039531B" w:rsidP="0039531B">
            <w:pPr>
              <w:contextualSpacing/>
              <w:rPr>
                <w:sz w:val="22"/>
                <w:szCs w:val="22"/>
              </w:rPr>
            </w:pPr>
            <w:r w:rsidRPr="003E6D4B">
              <w:rPr>
                <w:sz w:val="22"/>
                <w:szCs w:val="22"/>
                <w:lang w:eastAsia="es-SV"/>
              </w:rPr>
              <w:t>Características</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7D0A2F17" w14:textId="77777777" w:rsidR="0039531B" w:rsidRDefault="0039531B" w:rsidP="0039531B">
            <w:pPr>
              <w:jc w:val="both"/>
              <w:rPr>
                <w:sz w:val="22"/>
                <w:szCs w:val="22"/>
                <w:lang w:val="es-SV" w:eastAsia="es-419"/>
              </w:rPr>
            </w:pPr>
            <w:r w:rsidRPr="003E6D4B">
              <w:rPr>
                <w:sz w:val="22"/>
                <w:szCs w:val="22"/>
                <w:lang w:val="es-SV" w:eastAsia="es-419"/>
              </w:rPr>
              <w:t>•</w:t>
            </w:r>
            <w:r>
              <w:rPr>
                <w:sz w:val="22"/>
                <w:szCs w:val="22"/>
                <w:lang w:val="es-SV" w:eastAsia="es-419"/>
              </w:rPr>
              <w:t xml:space="preserve"> Para uso adulto / pediátrico.</w:t>
            </w:r>
          </w:p>
          <w:p w14:paraId="0ABD851D" w14:textId="77777777" w:rsidR="0039531B" w:rsidRPr="003E6D4B" w:rsidRDefault="0039531B" w:rsidP="0039531B">
            <w:pPr>
              <w:jc w:val="both"/>
              <w:rPr>
                <w:sz w:val="22"/>
                <w:szCs w:val="22"/>
                <w:lang w:val="es-SV" w:eastAsia="es-419"/>
              </w:rPr>
            </w:pPr>
            <w:r w:rsidRPr="003E6D4B">
              <w:rPr>
                <w:sz w:val="22"/>
                <w:szCs w:val="22"/>
                <w:lang w:val="es-SV" w:eastAsia="es-419"/>
              </w:rPr>
              <w:t>• Diámetro de los lentes de prueba a ser usados: (37 -</w:t>
            </w:r>
            <w:r>
              <w:rPr>
                <w:sz w:val="22"/>
                <w:szCs w:val="22"/>
                <w:lang w:val="es-SV" w:eastAsia="es-419"/>
              </w:rPr>
              <w:t xml:space="preserve"> </w:t>
            </w:r>
            <w:r w:rsidRPr="003E6D4B">
              <w:rPr>
                <w:sz w:val="22"/>
                <w:szCs w:val="22"/>
                <w:lang w:val="es-SV" w:eastAsia="es-419"/>
              </w:rPr>
              <w:t>39) mm.</w:t>
            </w:r>
          </w:p>
          <w:p w14:paraId="23A85179" w14:textId="77777777" w:rsidR="0039531B" w:rsidRPr="003E6D4B" w:rsidRDefault="0039531B" w:rsidP="0039531B">
            <w:pPr>
              <w:jc w:val="both"/>
              <w:rPr>
                <w:sz w:val="22"/>
                <w:szCs w:val="22"/>
                <w:lang w:val="es-SV" w:eastAsia="es-419"/>
              </w:rPr>
            </w:pPr>
            <w:r w:rsidRPr="003E6D4B">
              <w:rPr>
                <w:sz w:val="22"/>
                <w:szCs w:val="22"/>
                <w:lang w:val="es-SV" w:eastAsia="es-419"/>
              </w:rPr>
              <w:t>• Capacidad para colocar lentes esféricos, cilíndricos, de prisma y otros.</w:t>
            </w:r>
          </w:p>
          <w:p w14:paraId="0B4A61AE" w14:textId="77777777" w:rsidR="0039531B" w:rsidRPr="003E6D4B" w:rsidRDefault="0039531B" w:rsidP="0039531B">
            <w:pPr>
              <w:jc w:val="both"/>
              <w:rPr>
                <w:sz w:val="22"/>
                <w:szCs w:val="22"/>
                <w:lang w:val="es-SV" w:eastAsia="es-419"/>
              </w:rPr>
            </w:pPr>
            <w:r w:rsidRPr="003E6D4B">
              <w:rPr>
                <w:sz w:val="22"/>
                <w:szCs w:val="22"/>
                <w:lang w:val="es-SV" w:eastAsia="es-419"/>
              </w:rPr>
              <w:t>• Cantidad de lentes que se pueden colocar por lado: al menos cuatro.</w:t>
            </w:r>
          </w:p>
          <w:p w14:paraId="3F921811" w14:textId="77777777" w:rsidR="0039531B" w:rsidRPr="003E6D4B" w:rsidRDefault="0039531B" w:rsidP="0039531B">
            <w:pPr>
              <w:jc w:val="both"/>
              <w:rPr>
                <w:sz w:val="22"/>
                <w:szCs w:val="22"/>
                <w:lang w:val="es-SV" w:eastAsia="es-419"/>
              </w:rPr>
            </w:pPr>
            <w:r w:rsidRPr="003E6D4B">
              <w:rPr>
                <w:sz w:val="22"/>
                <w:szCs w:val="22"/>
                <w:lang w:val="es-SV" w:eastAsia="es-419"/>
              </w:rPr>
              <w:t>• Escalas con números grandes y fáciles de leer.</w:t>
            </w:r>
          </w:p>
          <w:p w14:paraId="62B2256E" w14:textId="77777777" w:rsidR="0039531B" w:rsidRPr="003E6D4B" w:rsidRDefault="0039531B" w:rsidP="0039531B">
            <w:pPr>
              <w:jc w:val="both"/>
              <w:rPr>
                <w:sz w:val="22"/>
                <w:szCs w:val="22"/>
                <w:lang w:val="es-SV" w:eastAsia="es-419"/>
              </w:rPr>
            </w:pPr>
            <w:r w:rsidRPr="003E6D4B">
              <w:rPr>
                <w:sz w:val="22"/>
                <w:szCs w:val="22"/>
                <w:lang w:val="es-SV" w:eastAsia="es-419"/>
              </w:rPr>
              <w:t>• Ajuste individual de distancia pupilar para cada ojo.</w:t>
            </w:r>
          </w:p>
          <w:p w14:paraId="6752E452" w14:textId="77777777" w:rsidR="0039531B" w:rsidRPr="003E6D4B" w:rsidRDefault="0039531B" w:rsidP="0039531B">
            <w:pPr>
              <w:jc w:val="both"/>
              <w:rPr>
                <w:sz w:val="22"/>
                <w:szCs w:val="22"/>
                <w:lang w:val="es-SV" w:eastAsia="es-419"/>
              </w:rPr>
            </w:pPr>
            <w:r w:rsidRPr="003E6D4B">
              <w:rPr>
                <w:sz w:val="22"/>
                <w:szCs w:val="22"/>
                <w:lang w:val="es-SV" w:eastAsia="es-419"/>
              </w:rPr>
              <w:t xml:space="preserve">• </w:t>
            </w:r>
            <w:r>
              <w:rPr>
                <w:sz w:val="22"/>
                <w:szCs w:val="22"/>
                <w:lang w:val="es-SV" w:eastAsia="es-419"/>
              </w:rPr>
              <w:t>Distancia pupilar por cada lado</w:t>
            </w:r>
            <w:r w:rsidRPr="003E6D4B">
              <w:rPr>
                <w:sz w:val="22"/>
                <w:szCs w:val="22"/>
                <w:lang w:val="es-SV" w:eastAsia="es-419"/>
              </w:rPr>
              <w:t>:</w:t>
            </w:r>
          </w:p>
          <w:p w14:paraId="720E0530" w14:textId="77777777" w:rsidR="0039531B" w:rsidRPr="003E6D4B" w:rsidRDefault="0039531B" w:rsidP="0039531B">
            <w:pPr>
              <w:ind w:left="341" w:hanging="100"/>
              <w:jc w:val="both"/>
              <w:rPr>
                <w:sz w:val="22"/>
                <w:szCs w:val="22"/>
                <w:lang w:val="es-SV" w:eastAsia="es-419"/>
              </w:rPr>
            </w:pPr>
            <w:r w:rsidRPr="003E6D4B">
              <w:rPr>
                <w:sz w:val="22"/>
                <w:szCs w:val="22"/>
                <w:lang w:val="es-SV" w:eastAsia="es-419"/>
              </w:rPr>
              <w:t xml:space="preserve">▪ Mínima de </w:t>
            </w:r>
            <w:r>
              <w:rPr>
                <w:sz w:val="22"/>
                <w:szCs w:val="22"/>
                <w:lang w:val="es-SV" w:eastAsia="es-419"/>
              </w:rPr>
              <w:t>24</w:t>
            </w:r>
            <w:r w:rsidRPr="003E6D4B">
              <w:rPr>
                <w:sz w:val="22"/>
                <w:szCs w:val="22"/>
                <w:lang w:val="es-SV" w:eastAsia="es-419"/>
              </w:rPr>
              <w:t xml:space="preserve"> mm o mayor.</w:t>
            </w:r>
          </w:p>
          <w:p w14:paraId="1EE9F5C1" w14:textId="77777777" w:rsidR="0039531B" w:rsidRPr="003E6D4B" w:rsidRDefault="0039531B" w:rsidP="0039531B">
            <w:pPr>
              <w:ind w:left="341" w:hanging="100"/>
              <w:jc w:val="both"/>
              <w:rPr>
                <w:sz w:val="22"/>
                <w:szCs w:val="22"/>
                <w:lang w:val="es-SV" w:eastAsia="es-419"/>
              </w:rPr>
            </w:pPr>
            <w:r w:rsidRPr="003E6D4B">
              <w:rPr>
                <w:sz w:val="22"/>
                <w:szCs w:val="22"/>
                <w:lang w:val="es-SV" w:eastAsia="es-419"/>
              </w:rPr>
              <w:t xml:space="preserve">▪ Máxima de </w:t>
            </w:r>
            <w:r>
              <w:rPr>
                <w:sz w:val="22"/>
                <w:szCs w:val="22"/>
                <w:lang w:val="es-SV" w:eastAsia="es-419"/>
              </w:rPr>
              <w:t>40 mm o mayor.</w:t>
            </w:r>
          </w:p>
          <w:p w14:paraId="1085B592" w14:textId="77777777" w:rsidR="0039531B" w:rsidRPr="003E6D4B" w:rsidRDefault="0039531B" w:rsidP="0039531B">
            <w:pPr>
              <w:jc w:val="both"/>
              <w:rPr>
                <w:sz w:val="22"/>
                <w:szCs w:val="22"/>
                <w:lang w:val="es-SV" w:eastAsia="es-419"/>
              </w:rPr>
            </w:pPr>
            <w:r w:rsidRPr="003E6D4B">
              <w:rPr>
                <w:sz w:val="22"/>
                <w:szCs w:val="22"/>
                <w:lang w:val="es-SV" w:eastAsia="es-419"/>
              </w:rPr>
              <w:t>• Con ajuste angular de escala de astigmatismo para ambos lados</w:t>
            </w:r>
            <w:r>
              <w:rPr>
                <w:sz w:val="22"/>
                <w:szCs w:val="22"/>
                <w:lang w:val="es-SV" w:eastAsia="es-419"/>
              </w:rPr>
              <w:t xml:space="preserve">.   </w:t>
            </w:r>
          </w:p>
          <w:p w14:paraId="74936E50" w14:textId="77777777" w:rsidR="0039531B" w:rsidRPr="003E6D4B" w:rsidRDefault="0039531B" w:rsidP="0039531B">
            <w:pPr>
              <w:jc w:val="both"/>
              <w:rPr>
                <w:sz w:val="22"/>
                <w:szCs w:val="22"/>
                <w:lang w:val="es-SV" w:eastAsia="es-419"/>
              </w:rPr>
            </w:pPr>
            <w:r w:rsidRPr="003E6D4B">
              <w:rPr>
                <w:sz w:val="22"/>
                <w:szCs w:val="22"/>
                <w:lang w:val="es-SV" w:eastAsia="es-419"/>
              </w:rPr>
              <w:t>• Compartimiento de lentes con capacidad de giro de 360 grados.</w:t>
            </w:r>
          </w:p>
          <w:p w14:paraId="56FBEFD1" w14:textId="77777777" w:rsidR="0039531B" w:rsidRPr="003E6D4B" w:rsidRDefault="0039531B" w:rsidP="0039531B">
            <w:pPr>
              <w:jc w:val="both"/>
              <w:rPr>
                <w:sz w:val="22"/>
                <w:szCs w:val="22"/>
                <w:lang w:val="es-SV" w:eastAsia="es-419"/>
              </w:rPr>
            </w:pPr>
            <w:r w:rsidRPr="003E6D4B">
              <w:rPr>
                <w:sz w:val="22"/>
                <w:szCs w:val="22"/>
                <w:lang w:val="es-SV" w:eastAsia="es-419"/>
              </w:rPr>
              <w:t>• Con ajuste de puente horizontal y vertical.</w:t>
            </w:r>
          </w:p>
          <w:p w14:paraId="1A2C0F67" w14:textId="77777777" w:rsidR="0039531B" w:rsidRPr="003E6D4B" w:rsidRDefault="0039531B" w:rsidP="0039531B">
            <w:pPr>
              <w:jc w:val="both"/>
              <w:rPr>
                <w:sz w:val="22"/>
                <w:szCs w:val="22"/>
                <w:lang w:val="es-SV" w:eastAsia="es-419"/>
              </w:rPr>
            </w:pPr>
            <w:r w:rsidRPr="003E6D4B">
              <w:rPr>
                <w:sz w:val="22"/>
                <w:szCs w:val="22"/>
                <w:lang w:val="es-SV" w:eastAsia="es-419"/>
              </w:rPr>
              <w:t>• Con ajuste angular de descanso de nariz.</w:t>
            </w:r>
          </w:p>
          <w:p w14:paraId="27579A2B" w14:textId="77777777" w:rsidR="0039531B" w:rsidRPr="003E6D4B" w:rsidRDefault="0039531B" w:rsidP="0039531B">
            <w:pPr>
              <w:jc w:val="both"/>
              <w:rPr>
                <w:sz w:val="22"/>
                <w:szCs w:val="22"/>
                <w:lang w:val="es-SV"/>
              </w:rPr>
            </w:pPr>
            <w:r w:rsidRPr="003E6D4B">
              <w:rPr>
                <w:sz w:val="22"/>
                <w:szCs w:val="22"/>
                <w:lang w:val="es-SV" w:eastAsia="es-419"/>
              </w:rPr>
              <w:t xml:space="preserve">• Con ajuste individual de longitud y ángulo de las patillas del marco.  </w:t>
            </w:r>
          </w:p>
        </w:tc>
      </w:tr>
      <w:tr w:rsidR="0039531B" w:rsidRPr="00AD4A6B" w14:paraId="1D14C5B1" w14:textId="77777777" w:rsidTr="0039531B">
        <w:trPr>
          <w:trHeight w:val="346"/>
          <w:jc w:val="center"/>
        </w:trPr>
        <w:tc>
          <w:tcPr>
            <w:tcW w:w="2669" w:type="dxa"/>
            <w:gridSpan w:val="2"/>
            <w:tcBorders>
              <w:top w:val="single" w:sz="4" w:space="0" w:color="000000"/>
              <w:left w:val="single" w:sz="4" w:space="0" w:color="000000"/>
              <w:bottom w:val="single" w:sz="4" w:space="0" w:color="000000"/>
            </w:tcBorders>
            <w:shd w:val="clear" w:color="auto" w:fill="FFFFFF"/>
          </w:tcPr>
          <w:p w14:paraId="3FCBE271" w14:textId="77777777" w:rsidR="0039531B" w:rsidRPr="003E6D4B" w:rsidRDefault="0039531B" w:rsidP="0039531B">
            <w:pPr>
              <w:contextualSpacing/>
              <w:rPr>
                <w:sz w:val="22"/>
                <w:szCs w:val="22"/>
              </w:rPr>
            </w:pPr>
            <w:r w:rsidRPr="003E6D4B">
              <w:rPr>
                <w:sz w:val="22"/>
                <w:szCs w:val="22"/>
                <w:lang w:eastAsia="es-SV"/>
              </w:rPr>
              <w:t>Características Mecánicas</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0BBAECA2" w14:textId="77777777" w:rsidR="0039531B" w:rsidRPr="003E6D4B" w:rsidRDefault="0039531B" w:rsidP="0039531B">
            <w:pPr>
              <w:numPr>
                <w:ilvl w:val="0"/>
                <w:numId w:val="170"/>
              </w:numPr>
              <w:suppressAutoHyphens/>
              <w:ind w:left="241" w:hanging="241"/>
              <w:jc w:val="both"/>
              <w:textAlignment w:val="baseline"/>
              <w:rPr>
                <w:sz w:val="22"/>
                <w:szCs w:val="22"/>
                <w:lang w:val="es-SV" w:eastAsia="es-419"/>
              </w:rPr>
            </w:pPr>
            <w:r w:rsidRPr="003E6D4B">
              <w:rPr>
                <w:sz w:val="22"/>
                <w:szCs w:val="22"/>
                <w:lang w:val="es-SV" w:eastAsia="es-419"/>
              </w:rPr>
              <w:t>Fabricado de m</w:t>
            </w:r>
            <w:r>
              <w:rPr>
                <w:sz w:val="22"/>
                <w:szCs w:val="22"/>
                <w:lang w:val="es-SV" w:eastAsia="es-419"/>
              </w:rPr>
              <w:t>ateria</w:t>
            </w:r>
            <w:r w:rsidRPr="003E6D4B">
              <w:rPr>
                <w:sz w:val="22"/>
                <w:szCs w:val="22"/>
                <w:lang w:val="es-SV" w:eastAsia="es-419"/>
              </w:rPr>
              <w:t>l resistente a la corrosión</w:t>
            </w:r>
            <w:r>
              <w:rPr>
                <w:sz w:val="22"/>
                <w:szCs w:val="22"/>
                <w:lang w:val="es-SV" w:eastAsia="es-419"/>
              </w:rPr>
              <w:t xml:space="preserve">, metálico </w:t>
            </w:r>
            <w:r w:rsidRPr="003E6D4B">
              <w:rPr>
                <w:sz w:val="22"/>
                <w:szCs w:val="22"/>
                <w:lang w:val="es-SV" w:eastAsia="es-419"/>
              </w:rPr>
              <w:t>o aleaci</w:t>
            </w:r>
            <w:r>
              <w:rPr>
                <w:sz w:val="22"/>
                <w:szCs w:val="22"/>
                <w:lang w:val="es-SV" w:eastAsia="es-419"/>
              </w:rPr>
              <w:t>ón metálico-plástico</w:t>
            </w:r>
            <w:r w:rsidRPr="003E6D4B">
              <w:rPr>
                <w:sz w:val="22"/>
                <w:szCs w:val="22"/>
                <w:lang w:val="es-SV" w:eastAsia="es-419"/>
              </w:rPr>
              <w:t>.</w:t>
            </w:r>
          </w:p>
        </w:tc>
      </w:tr>
      <w:tr w:rsidR="0039531B" w:rsidRPr="00AD4A6B" w14:paraId="715EA4CE" w14:textId="77777777" w:rsidTr="0039531B">
        <w:trPr>
          <w:trHeight w:val="346"/>
          <w:jc w:val="center"/>
        </w:trPr>
        <w:tc>
          <w:tcPr>
            <w:tcW w:w="2669" w:type="dxa"/>
            <w:gridSpan w:val="2"/>
            <w:tcBorders>
              <w:top w:val="single" w:sz="4" w:space="0" w:color="000000"/>
              <w:left w:val="single" w:sz="4" w:space="0" w:color="000000"/>
              <w:bottom w:val="single" w:sz="4" w:space="0" w:color="000000"/>
            </w:tcBorders>
            <w:shd w:val="clear" w:color="auto" w:fill="FFFFFF"/>
          </w:tcPr>
          <w:p w14:paraId="40F0CBAD" w14:textId="77777777" w:rsidR="0039531B" w:rsidRPr="003E6D4B" w:rsidRDefault="0039531B" w:rsidP="0039531B">
            <w:pPr>
              <w:contextualSpacing/>
              <w:rPr>
                <w:sz w:val="22"/>
                <w:szCs w:val="22"/>
              </w:rPr>
            </w:pPr>
            <w:r w:rsidRPr="003E6D4B">
              <w:rPr>
                <w:sz w:val="22"/>
                <w:szCs w:val="22"/>
                <w:lang w:eastAsia="es-SV"/>
              </w:rPr>
              <w:t>Accesorios incluidos por producto</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70C28469" w14:textId="77777777" w:rsidR="0039531B" w:rsidRPr="003E6D4B" w:rsidRDefault="0039531B" w:rsidP="0039531B">
            <w:pPr>
              <w:numPr>
                <w:ilvl w:val="0"/>
                <w:numId w:val="170"/>
              </w:numPr>
              <w:suppressAutoHyphens/>
              <w:ind w:left="241" w:hanging="241"/>
              <w:jc w:val="both"/>
              <w:textAlignment w:val="baseline"/>
              <w:rPr>
                <w:sz w:val="22"/>
                <w:szCs w:val="22"/>
                <w:lang w:val="es-SV"/>
              </w:rPr>
            </w:pPr>
            <w:r w:rsidRPr="003E6D4B">
              <w:rPr>
                <w:sz w:val="22"/>
                <w:szCs w:val="22"/>
                <w:lang w:val="es-419" w:eastAsia="es-419"/>
              </w:rPr>
              <w:t>1 estuche o bolso para resguardo de la montura.</w:t>
            </w:r>
          </w:p>
        </w:tc>
      </w:tr>
      <w:tr w:rsidR="0039531B" w:rsidRPr="00AD4A6B" w14:paraId="4C0741A0" w14:textId="77777777" w:rsidTr="0039531B">
        <w:trPr>
          <w:trHeight w:val="346"/>
          <w:jc w:val="center"/>
        </w:trPr>
        <w:tc>
          <w:tcPr>
            <w:tcW w:w="2669" w:type="dxa"/>
            <w:gridSpan w:val="2"/>
            <w:tcBorders>
              <w:top w:val="single" w:sz="4" w:space="0" w:color="000000"/>
              <w:left w:val="single" w:sz="4" w:space="0" w:color="000000"/>
              <w:bottom w:val="single" w:sz="4" w:space="0" w:color="000000"/>
            </w:tcBorders>
            <w:shd w:val="clear" w:color="auto" w:fill="FFFFFF"/>
          </w:tcPr>
          <w:p w14:paraId="56E56BFE" w14:textId="77777777" w:rsidR="0039531B" w:rsidRPr="003E6D4B" w:rsidRDefault="0039531B" w:rsidP="0039531B">
            <w:pPr>
              <w:contextualSpacing/>
              <w:rPr>
                <w:sz w:val="22"/>
                <w:szCs w:val="22"/>
              </w:rPr>
            </w:pPr>
            <w:r w:rsidRPr="003E6D4B">
              <w:rPr>
                <w:sz w:val="22"/>
                <w:szCs w:val="22"/>
                <w:lang w:eastAsia="es-SV"/>
              </w:rPr>
              <w:t>Estándares y Normativas</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3A6CE489" w14:textId="77777777" w:rsidR="0039531B" w:rsidRPr="003E6D4B" w:rsidRDefault="0039531B" w:rsidP="0039531B">
            <w:pPr>
              <w:numPr>
                <w:ilvl w:val="0"/>
                <w:numId w:val="170"/>
              </w:numPr>
              <w:suppressAutoHyphens/>
              <w:ind w:left="241" w:hanging="241"/>
              <w:jc w:val="both"/>
              <w:textAlignment w:val="baseline"/>
              <w:rPr>
                <w:sz w:val="22"/>
                <w:szCs w:val="22"/>
              </w:rPr>
            </w:pPr>
            <w:r w:rsidRPr="003E6D4B">
              <w:rPr>
                <w:sz w:val="22"/>
                <w:szCs w:val="22"/>
                <w:lang w:val="es-419" w:eastAsia="es-419"/>
              </w:rPr>
              <w:t>Aprobada su comercialización por Directiva 93/42CEE (marcado CE) para la Comunidad Económica Europea, PMDA, JIS o JPAL para Japón o FDA para los Estados Unidos de América. (Presentar documentación de respaldo).</w:t>
            </w:r>
          </w:p>
          <w:p w14:paraId="7E883FDF" w14:textId="77777777" w:rsidR="0039531B" w:rsidRPr="003E6D4B" w:rsidRDefault="0039531B" w:rsidP="0039531B">
            <w:pPr>
              <w:numPr>
                <w:ilvl w:val="0"/>
                <w:numId w:val="170"/>
              </w:numPr>
              <w:suppressAutoHyphens/>
              <w:ind w:left="241" w:hanging="241"/>
              <w:jc w:val="both"/>
              <w:textAlignment w:val="baseline"/>
              <w:rPr>
                <w:sz w:val="22"/>
                <w:szCs w:val="22"/>
                <w:lang w:val="es-SV"/>
              </w:rPr>
            </w:pPr>
            <w:r w:rsidRPr="003E6D4B">
              <w:rPr>
                <w:sz w:val="22"/>
                <w:szCs w:val="22"/>
                <w:lang w:val="es-419" w:eastAsia="es-419"/>
              </w:rPr>
              <w:t>Sistema de gestión de la calidad para fabricantes de equipos médicos y servicios relacionados ISO 13485 (Presentar certificado vigente).</w:t>
            </w:r>
          </w:p>
        </w:tc>
      </w:tr>
      <w:tr w:rsidR="0039531B" w:rsidRPr="00AD4A6B" w14:paraId="56F38280" w14:textId="77777777" w:rsidTr="0039531B">
        <w:trPr>
          <w:trHeight w:val="346"/>
          <w:jc w:val="center"/>
        </w:trPr>
        <w:tc>
          <w:tcPr>
            <w:tcW w:w="2669" w:type="dxa"/>
            <w:gridSpan w:val="2"/>
            <w:tcBorders>
              <w:top w:val="single" w:sz="4" w:space="0" w:color="000000"/>
              <w:left w:val="single" w:sz="4" w:space="0" w:color="000000"/>
              <w:bottom w:val="single" w:sz="4" w:space="0" w:color="000000"/>
            </w:tcBorders>
            <w:shd w:val="clear" w:color="auto" w:fill="FFFFFF"/>
          </w:tcPr>
          <w:p w14:paraId="4D6D7B74" w14:textId="77777777" w:rsidR="0039531B" w:rsidRPr="003E6D4B" w:rsidRDefault="0039531B" w:rsidP="0039531B">
            <w:pPr>
              <w:contextualSpacing/>
              <w:rPr>
                <w:sz w:val="22"/>
                <w:szCs w:val="22"/>
              </w:rPr>
            </w:pPr>
            <w:r w:rsidRPr="003E6D4B">
              <w:rPr>
                <w:sz w:val="22"/>
                <w:szCs w:val="22"/>
                <w:lang w:eastAsia="es-SV"/>
              </w:rPr>
              <w:t>Condiciones de Recepción</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7C25F34B" w14:textId="77777777" w:rsidR="0039531B" w:rsidRPr="003E6D4B" w:rsidRDefault="0039531B" w:rsidP="0039531B">
            <w:pPr>
              <w:numPr>
                <w:ilvl w:val="0"/>
                <w:numId w:val="170"/>
              </w:numPr>
              <w:suppressAutoHyphens/>
              <w:ind w:left="241" w:hanging="241"/>
              <w:jc w:val="both"/>
              <w:textAlignment w:val="baseline"/>
              <w:rPr>
                <w:sz w:val="22"/>
                <w:szCs w:val="22"/>
                <w:lang w:val="es-SV" w:eastAsia="es-419"/>
              </w:rPr>
            </w:pPr>
            <w:r w:rsidRPr="003E6D4B">
              <w:rPr>
                <w:sz w:val="22"/>
                <w:szCs w:val="22"/>
                <w:lang w:val="es-SV" w:eastAsia="es-419"/>
              </w:rPr>
              <w:t xml:space="preserve">Deberá entregarse en buen estado a entera satisfacción del administrador de contrato. </w:t>
            </w:r>
          </w:p>
        </w:tc>
      </w:tr>
      <w:tr w:rsidR="0039531B" w:rsidRPr="003E6D4B" w14:paraId="6FB7EE76" w14:textId="77777777" w:rsidTr="0039531B">
        <w:trPr>
          <w:trHeight w:val="283"/>
          <w:jc w:val="center"/>
        </w:trPr>
        <w:tc>
          <w:tcPr>
            <w:tcW w:w="2669" w:type="dxa"/>
            <w:gridSpan w:val="2"/>
            <w:tcBorders>
              <w:top w:val="single" w:sz="4" w:space="0" w:color="000000"/>
              <w:left w:val="single" w:sz="4" w:space="0" w:color="000000"/>
              <w:bottom w:val="single" w:sz="4" w:space="0" w:color="000000"/>
            </w:tcBorders>
            <w:shd w:val="clear" w:color="auto" w:fill="FFFFFF"/>
            <w:vAlign w:val="center"/>
          </w:tcPr>
          <w:p w14:paraId="56E244E3" w14:textId="77777777" w:rsidR="0039531B" w:rsidRPr="003E6D4B" w:rsidRDefault="0039531B" w:rsidP="0039531B">
            <w:pPr>
              <w:contextualSpacing/>
              <w:rPr>
                <w:sz w:val="22"/>
                <w:szCs w:val="22"/>
              </w:rPr>
            </w:pPr>
            <w:r w:rsidRPr="003E6D4B">
              <w:rPr>
                <w:sz w:val="22"/>
                <w:szCs w:val="22"/>
                <w:lang w:eastAsia="es-SV"/>
              </w:rPr>
              <w:t>Condiciones de Instalación</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17990E1" w14:textId="77777777" w:rsidR="0039531B" w:rsidRPr="003E6D4B" w:rsidRDefault="0039531B" w:rsidP="0039531B">
            <w:pPr>
              <w:numPr>
                <w:ilvl w:val="0"/>
                <w:numId w:val="170"/>
              </w:numPr>
              <w:suppressAutoHyphens/>
              <w:ind w:left="241" w:hanging="241"/>
              <w:textAlignment w:val="baseline"/>
              <w:rPr>
                <w:sz w:val="22"/>
                <w:szCs w:val="22"/>
                <w:lang w:eastAsia="es-419"/>
              </w:rPr>
            </w:pPr>
            <w:r w:rsidRPr="003E6D4B">
              <w:rPr>
                <w:sz w:val="22"/>
                <w:szCs w:val="22"/>
                <w:lang w:eastAsia="es-419"/>
              </w:rPr>
              <w:t>No aplica.</w:t>
            </w:r>
          </w:p>
        </w:tc>
      </w:tr>
      <w:tr w:rsidR="0039531B" w:rsidRPr="00AD4A6B" w14:paraId="3AB914D6" w14:textId="77777777" w:rsidTr="0039531B">
        <w:trPr>
          <w:trHeight w:val="346"/>
          <w:jc w:val="center"/>
        </w:trPr>
        <w:tc>
          <w:tcPr>
            <w:tcW w:w="2669" w:type="dxa"/>
            <w:gridSpan w:val="2"/>
            <w:tcBorders>
              <w:top w:val="single" w:sz="4" w:space="0" w:color="000000"/>
              <w:left w:val="single" w:sz="4" w:space="0" w:color="000000"/>
              <w:bottom w:val="single" w:sz="4" w:space="0" w:color="000000"/>
            </w:tcBorders>
            <w:shd w:val="clear" w:color="auto" w:fill="FFFFFF"/>
          </w:tcPr>
          <w:p w14:paraId="7E442631" w14:textId="77777777" w:rsidR="0039531B" w:rsidRPr="003E6D4B" w:rsidRDefault="0039531B" w:rsidP="0039531B">
            <w:pPr>
              <w:contextualSpacing/>
              <w:rPr>
                <w:sz w:val="22"/>
                <w:szCs w:val="22"/>
              </w:rPr>
            </w:pPr>
            <w:r w:rsidRPr="003E6D4B">
              <w:rPr>
                <w:sz w:val="22"/>
                <w:szCs w:val="22"/>
                <w:lang w:eastAsia="es-SV"/>
              </w:rPr>
              <w:t>Información Técnica Requerida</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177A136C" w14:textId="77777777" w:rsidR="0039531B" w:rsidRPr="003E6D4B" w:rsidRDefault="0039531B" w:rsidP="0039531B">
            <w:pPr>
              <w:jc w:val="both"/>
              <w:textAlignment w:val="baseline"/>
              <w:rPr>
                <w:sz w:val="22"/>
                <w:szCs w:val="22"/>
                <w:lang w:eastAsia="es-419"/>
              </w:rPr>
            </w:pPr>
            <w:r w:rsidRPr="003E6D4B">
              <w:rPr>
                <w:sz w:val="22"/>
                <w:szCs w:val="22"/>
                <w:lang w:eastAsia="es-419"/>
              </w:rPr>
              <w:t xml:space="preserve">Con la oferta:                                 </w:t>
            </w:r>
          </w:p>
          <w:p w14:paraId="4147E62F" w14:textId="77777777" w:rsidR="0039531B" w:rsidRPr="003E6D4B" w:rsidRDefault="0039531B" w:rsidP="0039531B">
            <w:pPr>
              <w:numPr>
                <w:ilvl w:val="0"/>
                <w:numId w:val="170"/>
              </w:numPr>
              <w:pBdr>
                <w:top w:val="none" w:sz="0" w:space="0" w:color="000000"/>
                <w:left w:val="none" w:sz="0" w:space="0" w:color="000000"/>
                <w:bottom w:val="none" w:sz="0" w:space="0" w:color="000000"/>
                <w:right w:val="none" w:sz="0" w:space="0" w:color="000000"/>
              </w:pBdr>
              <w:suppressAutoHyphens/>
              <w:ind w:left="341" w:hanging="283"/>
              <w:contextualSpacing/>
              <w:jc w:val="both"/>
              <w:textAlignment w:val="baseline"/>
              <w:rPr>
                <w:sz w:val="22"/>
                <w:szCs w:val="22"/>
                <w:lang w:eastAsia="es-419"/>
              </w:rPr>
            </w:pPr>
            <w:r w:rsidRPr="003E6D4B">
              <w:rPr>
                <w:sz w:val="22"/>
                <w:szCs w:val="22"/>
                <w:lang w:eastAsia="es-419"/>
              </w:rPr>
              <w:t>Catálogo con especificaciones técnicas</w:t>
            </w:r>
          </w:p>
          <w:p w14:paraId="7E566BA4" w14:textId="77777777" w:rsidR="0039531B" w:rsidRPr="003E6D4B" w:rsidRDefault="0039531B" w:rsidP="0039531B">
            <w:pPr>
              <w:numPr>
                <w:ilvl w:val="0"/>
                <w:numId w:val="170"/>
              </w:numPr>
              <w:pBdr>
                <w:top w:val="none" w:sz="0" w:space="0" w:color="000000"/>
                <w:left w:val="none" w:sz="0" w:space="0" w:color="000000"/>
                <w:bottom w:val="none" w:sz="0" w:space="0" w:color="000000"/>
                <w:right w:val="none" w:sz="0" w:space="0" w:color="000000"/>
              </w:pBdr>
              <w:suppressAutoHyphens/>
              <w:ind w:left="341" w:hanging="283"/>
              <w:contextualSpacing/>
              <w:jc w:val="both"/>
              <w:textAlignment w:val="baseline"/>
              <w:rPr>
                <w:sz w:val="22"/>
                <w:szCs w:val="22"/>
                <w:lang w:val="es-SV" w:eastAsia="es-419"/>
              </w:rPr>
            </w:pPr>
            <w:r w:rsidRPr="003E6D4B">
              <w:rPr>
                <w:sz w:val="22"/>
                <w:szCs w:val="22"/>
                <w:lang w:val="es-SV" w:eastAsia="es-419"/>
              </w:rPr>
              <w:t xml:space="preserve">Presentar con la oferta el Registro Sanitario vigente, emitido por la Dirección Nacional de Medicamentos (DNM) cuando esté disponible. En el caso que el citado registro sanitario no esté vigente, deberá presentar además del Registro Sanitario vencido, una copia de la Declaración Jurada de Renovación de Registro Sanitario presentado en DNM y Carta Compromiso; que en caso de ser adjudicado entregará el correspondiente Registro Sanitario Vigente, al momento de la entrega del producto. </w:t>
            </w:r>
          </w:p>
          <w:p w14:paraId="546C7939" w14:textId="77777777" w:rsidR="0039531B" w:rsidRPr="003E6D4B" w:rsidRDefault="0039531B" w:rsidP="0039531B">
            <w:pPr>
              <w:numPr>
                <w:ilvl w:val="0"/>
                <w:numId w:val="170"/>
              </w:numPr>
              <w:pBdr>
                <w:top w:val="none" w:sz="0" w:space="0" w:color="000000"/>
                <w:left w:val="none" w:sz="0" w:space="0" w:color="000000"/>
                <w:bottom w:val="none" w:sz="0" w:space="0" w:color="000000"/>
                <w:right w:val="none" w:sz="0" w:space="0" w:color="000000"/>
              </w:pBdr>
              <w:suppressAutoHyphens/>
              <w:ind w:left="341" w:hanging="283"/>
              <w:contextualSpacing/>
              <w:jc w:val="both"/>
              <w:textAlignment w:val="baseline"/>
              <w:rPr>
                <w:sz w:val="22"/>
                <w:szCs w:val="22"/>
                <w:lang w:val="es-SV" w:eastAsia="es-419"/>
              </w:rPr>
            </w:pPr>
            <w:r w:rsidRPr="003E6D4B">
              <w:rPr>
                <w:sz w:val="22"/>
                <w:szCs w:val="22"/>
                <w:lang w:val="es-SV" w:eastAsia="es-419"/>
              </w:rPr>
              <w:t>Cuando el dispositivo médico requerido es único oferente:  En el caso que el Equipo sea extranjero y no cuente con registro sanitario en la Dirección Nacional de Medicamentos (DNM) requerirá de un permiso especial de importación otorgado por la DNM. Posterior a la notificación de la resolución de la adjudicación, el ofertante procederá a tramitar el permiso especial de importación, con base a los requisitos establecidosen: </w:t>
            </w:r>
            <w:hyperlink r:id="rId73" w:history="1">
              <w:r w:rsidRPr="003E6D4B">
                <w:rPr>
                  <w:rStyle w:val="Hipervnculo"/>
                  <w:sz w:val="22"/>
                  <w:szCs w:val="22"/>
                  <w:lang w:val="es-SV" w:eastAsia="es-419"/>
                </w:rPr>
                <w:t>https://www.medicamentos.gob.sv/index.php/es/servicios-m/descargables/uiedm-m</w:t>
              </w:r>
            </w:hyperlink>
            <w:r w:rsidRPr="003E6D4B">
              <w:rPr>
                <w:sz w:val="22"/>
                <w:szCs w:val="22"/>
                <w:lang w:val="es-SV" w:eastAsia="es-419"/>
              </w:rPr>
              <w:t xml:space="preserve"> </w:t>
            </w:r>
          </w:p>
          <w:p w14:paraId="60736948" w14:textId="77777777" w:rsidR="0039531B" w:rsidRPr="003E6D4B" w:rsidRDefault="0039531B" w:rsidP="0039531B">
            <w:pPr>
              <w:numPr>
                <w:ilvl w:val="0"/>
                <w:numId w:val="170"/>
              </w:numPr>
              <w:suppressAutoHyphens/>
              <w:ind w:left="341" w:hanging="283"/>
              <w:jc w:val="both"/>
              <w:textAlignment w:val="baseline"/>
              <w:rPr>
                <w:sz w:val="22"/>
                <w:szCs w:val="22"/>
                <w:lang w:eastAsia="es-419"/>
              </w:rPr>
            </w:pPr>
            <w:r w:rsidRPr="003E6D4B">
              <w:rPr>
                <w:sz w:val="22"/>
                <w:szCs w:val="22"/>
                <w:lang w:eastAsia="es-419"/>
              </w:rPr>
              <w:t>Con el producto:</w:t>
            </w:r>
          </w:p>
          <w:p w14:paraId="469AC65F" w14:textId="77777777" w:rsidR="0039531B" w:rsidRPr="003E6D4B" w:rsidRDefault="0039531B" w:rsidP="0039531B">
            <w:pPr>
              <w:numPr>
                <w:ilvl w:val="0"/>
                <w:numId w:val="170"/>
              </w:numPr>
              <w:pBdr>
                <w:top w:val="none" w:sz="0" w:space="0" w:color="000000"/>
                <w:left w:val="none" w:sz="0" w:space="0" w:color="000000"/>
                <w:bottom w:val="none" w:sz="0" w:space="0" w:color="000000"/>
                <w:right w:val="none" w:sz="0" w:space="0" w:color="000000"/>
              </w:pBdr>
              <w:suppressAutoHyphens/>
              <w:ind w:left="341" w:hanging="283"/>
              <w:jc w:val="both"/>
              <w:textAlignment w:val="baseline"/>
              <w:rPr>
                <w:sz w:val="22"/>
                <w:szCs w:val="22"/>
                <w:lang w:val="es-SV" w:eastAsia="es-419"/>
              </w:rPr>
            </w:pPr>
            <w:r w:rsidRPr="003E6D4B">
              <w:rPr>
                <w:sz w:val="22"/>
                <w:szCs w:val="22"/>
                <w:lang w:val="es-SV" w:eastAsia="es-419"/>
              </w:rPr>
              <w:t xml:space="preserve">Catálogo u hoja con la descripción de la montura solicitada. </w:t>
            </w:r>
          </w:p>
        </w:tc>
      </w:tr>
      <w:tr w:rsidR="0039531B" w:rsidRPr="00AD4A6B" w14:paraId="20E493BE" w14:textId="77777777" w:rsidTr="0039531B">
        <w:trPr>
          <w:trHeight w:val="346"/>
          <w:jc w:val="center"/>
        </w:trPr>
        <w:tc>
          <w:tcPr>
            <w:tcW w:w="2669" w:type="dxa"/>
            <w:gridSpan w:val="2"/>
            <w:tcBorders>
              <w:top w:val="single" w:sz="4" w:space="0" w:color="000000"/>
              <w:left w:val="single" w:sz="4" w:space="0" w:color="000000"/>
              <w:bottom w:val="single" w:sz="4" w:space="0" w:color="000000"/>
            </w:tcBorders>
            <w:shd w:val="clear" w:color="auto" w:fill="FFFFFF"/>
          </w:tcPr>
          <w:p w14:paraId="696125EA" w14:textId="77777777" w:rsidR="0039531B" w:rsidRPr="003E6D4B" w:rsidRDefault="0039531B" w:rsidP="0039531B">
            <w:pPr>
              <w:contextualSpacing/>
              <w:rPr>
                <w:sz w:val="22"/>
                <w:szCs w:val="22"/>
              </w:rPr>
            </w:pPr>
            <w:r w:rsidRPr="003E6D4B">
              <w:rPr>
                <w:sz w:val="22"/>
                <w:szCs w:val="22"/>
                <w:lang w:eastAsia="es-SV"/>
              </w:rPr>
              <w:lastRenderedPageBreak/>
              <w:t xml:space="preserve">Garantía </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4EF8697C" w14:textId="77777777" w:rsidR="0039531B" w:rsidRPr="003E6D4B" w:rsidRDefault="0039531B" w:rsidP="0039531B">
            <w:pPr>
              <w:numPr>
                <w:ilvl w:val="0"/>
                <w:numId w:val="170"/>
              </w:numPr>
              <w:suppressAutoHyphens/>
              <w:ind w:left="341" w:hanging="283"/>
              <w:jc w:val="both"/>
              <w:textAlignment w:val="baseline"/>
              <w:rPr>
                <w:sz w:val="22"/>
                <w:szCs w:val="22"/>
                <w:lang w:val="es-SV" w:eastAsia="es-419"/>
              </w:rPr>
            </w:pPr>
            <w:r w:rsidRPr="003E6D4B">
              <w:rPr>
                <w:sz w:val="22"/>
                <w:szCs w:val="22"/>
                <w:lang w:val="es-SV" w:eastAsia="es-419"/>
              </w:rPr>
              <w:t>Garantía de fábrica o del distribuidor de 1 año contra desperfectos de fabricación.</w:t>
            </w:r>
          </w:p>
          <w:p w14:paraId="5C9A275A" w14:textId="028E949D" w:rsidR="0039531B" w:rsidRPr="00B02418" w:rsidRDefault="0039531B" w:rsidP="00B02418">
            <w:pPr>
              <w:numPr>
                <w:ilvl w:val="0"/>
                <w:numId w:val="170"/>
              </w:numPr>
              <w:suppressAutoHyphens/>
              <w:ind w:left="341" w:hanging="283"/>
              <w:jc w:val="both"/>
              <w:textAlignment w:val="baseline"/>
              <w:rPr>
                <w:sz w:val="22"/>
                <w:szCs w:val="22"/>
                <w:lang w:val="es-SV" w:eastAsia="es-419"/>
              </w:rPr>
            </w:pPr>
            <w:r w:rsidRPr="003E6D4B">
              <w:rPr>
                <w:sz w:val="22"/>
                <w:szCs w:val="22"/>
                <w:lang w:val="es-SV" w:eastAsia="es-419"/>
              </w:rPr>
              <w:t>La montura entregada deberá ser completamente nueva, no deberá haberse utilizado en demostraciones o eventos similares.</w:t>
            </w:r>
          </w:p>
        </w:tc>
      </w:tr>
      <w:tr w:rsidR="0039531B" w:rsidRPr="003E6D4B" w14:paraId="5131EC8C" w14:textId="77777777" w:rsidTr="0039531B">
        <w:trPr>
          <w:trHeight w:val="346"/>
          <w:jc w:val="center"/>
        </w:trPr>
        <w:tc>
          <w:tcPr>
            <w:tcW w:w="2669" w:type="dxa"/>
            <w:gridSpan w:val="2"/>
            <w:tcBorders>
              <w:top w:val="single" w:sz="4" w:space="0" w:color="000000"/>
              <w:left w:val="single" w:sz="4" w:space="0" w:color="000000"/>
              <w:bottom w:val="single" w:sz="4" w:space="0" w:color="000000"/>
            </w:tcBorders>
            <w:shd w:val="clear" w:color="auto" w:fill="FFFFFF"/>
          </w:tcPr>
          <w:p w14:paraId="7C04B703" w14:textId="77777777" w:rsidR="0039531B" w:rsidRPr="003E6D4B" w:rsidRDefault="0039531B" w:rsidP="0039531B">
            <w:pPr>
              <w:contextualSpacing/>
              <w:rPr>
                <w:sz w:val="22"/>
                <w:szCs w:val="22"/>
              </w:rPr>
            </w:pPr>
            <w:r w:rsidRPr="003E6D4B">
              <w:rPr>
                <w:sz w:val="22"/>
                <w:szCs w:val="22"/>
                <w:lang w:eastAsia="es-SV"/>
              </w:rPr>
              <w:t>Capacitación</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5BEDE9DF" w14:textId="77777777" w:rsidR="0039531B" w:rsidRPr="003E6D4B" w:rsidRDefault="0039531B" w:rsidP="0039531B">
            <w:pPr>
              <w:numPr>
                <w:ilvl w:val="0"/>
                <w:numId w:val="170"/>
              </w:numPr>
              <w:pBdr>
                <w:top w:val="none" w:sz="0" w:space="0" w:color="000000"/>
                <w:left w:val="none" w:sz="0" w:space="0" w:color="000000"/>
                <w:bottom w:val="none" w:sz="0" w:space="0" w:color="000000"/>
                <w:right w:val="none" w:sz="0" w:space="0" w:color="000000"/>
              </w:pBdr>
              <w:suppressAutoHyphens/>
              <w:ind w:left="341" w:hanging="283"/>
              <w:jc w:val="both"/>
              <w:textAlignment w:val="baseline"/>
              <w:rPr>
                <w:sz w:val="22"/>
                <w:szCs w:val="22"/>
                <w:lang w:eastAsia="es-419"/>
              </w:rPr>
            </w:pPr>
            <w:r w:rsidRPr="003E6D4B">
              <w:rPr>
                <w:sz w:val="22"/>
                <w:szCs w:val="22"/>
                <w:lang w:eastAsia="es-419"/>
              </w:rPr>
              <w:t xml:space="preserve">No aplica. </w:t>
            </w:r>
          </w:p>
        </w:tc>
      </w:tr>
      <w:tr w:rsidR="0039531B" w:rsidRPr="00AD4A6B" w14:paraId="06094FF7" w14:textId="77777777" w:rsidTr="0039531B">
        <w:trPr>
          <w:trHeight w:val="346"/>
          <w:jc w:val="center"/>
        </w:trPr>
        <w:tc>
          <w:tcPr>
            <w:tcW w:w="2669" w:type="dxa"/>
            <w:gridSpan w:val="2"/>
            <w:tcBorders>
              <w:top w:val="single" w:sz="4" w:space="0" w:color="000000"/>
              <w:left w:val="single" w:sz="4" w:space="0" w:color="000000"/>
              <w:bottom w:val="single" w:sz="4" w:space="0" w:color="000000"/>
            </w:tcBorders>
            <w:shd w:val="clear" w:color="auto" w:fill="FFFFFF"/>
          </w:tcPr>
          <w:p w14:paraId="034C9D37" w14:textId="77777777" w:rsidR="0039531B" w:rsidRPr="003E6D4B" w:rsidRDefault="0039531B" w:rsidP="0039531B">
            <w:pPr>
              <w:contextualSpacing/>
              <w:rPr>
                <w:sz w:val="22"/>
                <w:szCs w:val="22"/>
              </w:rPr>
            </w:pPr>
            <w:r w:rsidRPr="003E6D4B">
              <w:rPr>
                <w:sz w:val="22"/>
                <w:szCs w:val="22"/>
                <w:lang w:eastAsia="es-SV"/>
              </w:rPr>
              <w:t>Soporte Técnico</w:t>
            </w:r>
          </w:p>
        </w:tc>
        <w:tc>
          <w:tcPr>
            <w:tcW w:w="7253" w:type="dxa"/>
            <w:gridSpan w:val="3"/>
            <w:tcBorders>
              <w:top w:val="single" w:sz="4" w:space="0" w:color="000000"/>
              <w:left w:val="single" w:sz="4" w:space="0" w:color="000000"/>
              <w:bottom w:val="single" w:sz="4" w:space="0" w:color="000000"/>
              <w:right w:val="single" w:sz="4" w:space="0" w:color="000000"/>
            </w:tcBorders>
            <w:shd w:val="clear" w:color="auto" w:fill="FFFFFF"/>
          </w:tcPr>
          <w:p w14:paraId="2D37FF1A" w14:textId="77777777" w:rsidR="0039531B" w:rsidRPr="003E6D4B" w:rsidRDefault="0039531B" w:rsidP="0039531B">
            <w:pPr>
              <w:numPr>
                <w:ilvl w:val="0"/>
                <w:numId w:val="170"/>
              </w:numPr>
              <w:suppressAutoHyphens/>
              <w:ind w:left="341" w:hanging="283"/>
              <w:jc w:val="both"/>
              <w:textAlignment w:val="baseline"/>
              <w:rPr>
                <w:sz w:val="22"/>
                <w:szCs w:val="22"/>
                <w:lang w:val="es-SV" w:eastAsia="es-419"/>
              </w:rPr>
            </w:pPr>
            <w:r w:rsidRPr="003E6D4B">
              <w:rPr>
                <w:sz w:val="22"/>
                <w:szCs w:val="22"/>
                <w:lang w:val="es-SV" w:eastAsia="es-419"/>
              </w:rPr>
              <w:t xml:space="preserve">La empresa deberá presentar en su oferta que cuenta con departamento de servicio técnico, con personal capacitado para garantizar el soporte técnico calificado. </w:t>
            </w:r>
          </w:p>
          <w:p w14:paraId="58426429" w14:textId="77777777" w:rsidR="0039531B" w:rsidRPr="003E6D4B" w:rsidRDefault="0039531B" w:rsidP="0039531B">
            <w:pPr>
              <w:numPr>
                <w:ilvl w:val="0"/>
                <w:numId w:val="170"/>
              </w:numPr>
              <w:suppressAutoHyphens/>
              <w:ind w:left="341" w:hanging="283"/>
              <w:jc w:val="both"/>
              <w:textAlignment w:val="baseline"/>
              <w:rPr>
                <w:sz w:val="22"/>
                <w:szCs w:val="22"/>
                <w:lang w:val="es-SV" w:eastAsia="es-419"/>
              </w:rPr>
            </w:pPr>
            <w:r w:rsidRPr="003E6D4B">
              <w:rPr>
                <w:sz w:val="22"/>
                <w:szCs w:val="22"/>
                <w:lang w:val="es-SV" w:eastAsia="es-419"/>
              </w:rPr>
              <w:t>El MINSAL se reserva el derecho de verificar la información recibida, en este aspecto.</w:t>
            </w:r>
          </w:p>
        </w:tc>
      </w:tr>
    </w:tbl>
    <w:p w14:paraId="2E7B5D9B" w14:textId="77777777" w:rsidR="0039531B" w:rsidRPr="00695C0F" w:rsidRDefault="0039531B" w:rsidP="0039531B">
      <w:pPr>
        <w:pStyle w:val="Tabla6titulo"/>
        <w:spacing w:before="0" w:after="0"/>
        <w:rPr>
          <w:rFonts w:ascii="Bembo Std" w:hAnsi="Bembo Std" w:cs="Arial"/>
          <w:b w:val="0"/>
          <w:sz w:val="22"/>
          <w:szCs w:val="22"/>
          <w:lang w:eastAsia="es-SV"/>
        </w:rPr>
      </w:pPr>
    </w:p>
    <w:p w14:paraId="0D04C26E" w14:textId="77777777" w:rsidR="000F4B1D" w:rsidRPr="00D365CA" w:rsidRDefault="000F4B1D" w:rsidP="000F4B1D">
      <w:pPr>
        <w:pStyle w:val="Tabla6titulo"/>
        <w:ind w:left="360"/>
        <w:jc w:val="left"/>
        <w:rPr>
          <w:lang w:val="es-SV"/>
        </w:rPr>
      </w:pPr>
    </w:p>
    <w:p w14:paraId="44DE7164" w14:textId="1E976AC9" w:rsidR="000F4B1D" w:rsidRPr="00D365CA" w:rsidRDefault="000F4B1D">
      <w:pPr>
        <w:rPr>
          <w:lang w:val="es-SV"/>
        </w:rPr>
      </w:pPr>
      <w:r w:rsidRPr="00D365CA">
        <w:rPr>
          <w:lang w:val="es-SV"/>
        </w:rPr>
        <w:br w:type="page"/>
      </w:r>
    </w:p>
    <w:p w14:paraId="062FFD34" w14:textId="6DDCC0DE" w:rsidR="00F2409E" w:rsidRPr="00D365CA" w:rsidRDefault="00F2409E" w:rsidP="00F2409E">
      <w:pPr>
        <w:jc w:val="center"/>
        <w:rPr>
          <w:b/>
          <w:bCs/>
          <w:sz w:val="32"/>
          <w:lang w:val="es-SV"/>
        </w:rPr>
      </w:pPr>
      <w:r w:rsidRPr="00D365CA">
        <w:rPr>
          <w:b/>
          <w:lang w:val="es-SV"/>
        </w:rPr>
        <w:lastRenderedPageBreak/>
        <w:t>Hoja de Distribución.</w:t>
      </w:r>
    </w:p>
    <w:p w14:paraId="38782DCA" w14:textId="4012EF4E" w:rsidR="00F2409E" w:rsidRPr="00D365CA" w:rsidRDefault="00E654D8" w:rsidP="00F2409E">
      <w:pPr>
        <w:pStyle w:val="Tabla6titulo"/>
        <w:rPr>
          <w:lang w:val="es-SV"/>
        </w:rPr>
      </w:pPr>
      <w:r>
        <w:rPr>
          <w:noProof/>
          <w:lang w:val="es-SV" w:eastAsia="es-SV"/>
        </w:rPr>
        <w:drawing>
          <wp:inline distT="0" distB="0" distL="0" distR="0" wp14:anchorId="31734772" wp14:editId="5BEC826D">
            <wp:extent cx="6390640" cy="66344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6390640" cy="6634480"/>
                    </a:xfrm>
                    <a:prstGeom prst="rect">
                      <a:avLst/>
                    </a:prstGeom>
                  </pic:spPr>
                </pic:pic>
              </a:graphicData>
            </a:graphic>
          </wp:inline>
        </w:drawing>
      </w:r>
    </w:p>
    <w:p w14:paraId="477B73A2" w14:textId="35F64858" w:rsidR="00F2409E" w:rsidRPr="00D365CA" w:rsidRDefault="00F2409E">
      <w:pPr>
        <w:rPr>
          <w:b/>
          <w:bCs/>
          <w:sz w:val="32"/>
          <w:lang w:val="es-SV"/>
        </w:rPr>
      </w:pPr>
      <w:r w:rsidRPr="00D365CA">
        <w:rPr>
          <w:lang w:val="es-SV"/>
        </w:rPr>
        <w:br w:type="page"/>
      </w:r>
      <w:r w:rsidR="009B4B2B">
        <w:rPr>
          <w:lang w:val="es-SV"/>
        </w:rPr>
        <w:lastRenderedPageBreak/>
        <w:t xml:space="preserve"> </w:t>
      </w:r>
    </w:p>
    <w:p w14:paraId="2CC09912" w14:textId="2049BA44" w:rsidR="003C17DC" w:rsidRPr="00D365CA" w:rsidRDefault="00BF40C1" w:rsidP="00D27F85">
      <w:pPr>
        <w:pStyle w:val="Tabla6titulo"/>
        <w:rPr>
          <w:lang w:val="es-SV"/>
        </w:rPr>
      </w:pPr>
      <w:r w:rsidRPr="00D365CA">
        <w:rPr>
          <w:lang w:val="es-SV"/>
        </w:rPr>
        <w:t>Planos o diseños</w:t>
      </w:r>
      <w:r w:rsidR="003C17DC" w:rsidRPr="00D365CA">
        <w:rPr>
          <w:lang w:val="es-SV"/>
        </w:rPr>
        <w:t>.</w:t>
      </w:r>
    </w:p>
    <w:p w14:paraId="272C10DA" w14:textId="6054B56A" w:rsidR="00BF40C1" w:rsidRPr="00D365CA" w:rsidRDefault="00BF40C1" w:rsidP="00D27F85">
      <w:pPr>
        <w:pStyle w:val="Tabla6titulo"/>
        <w:rPr>
          <w:color w:val="FF0000"/>
          <w:lang w:val="es-SV"/>
        </w:rPr>
      </w:pPr>
      <w:r w:rsidRPr="00D365CA">
        <w:rPr>
          <w:color w:val="FF0000"/>
          <w:lang w:val="es-SV"/>
        </w:rPr>
        <w:t>(NO APLICA)</w:t>
      </w:r>
    </w:p>
    <w:p w14:paraId="608F3B08" w14:textId="77777777" w:rsidR="00BF40C1" w:rsidRPr="00D365CA" w:rsidRDefault="00BF40C1" w:rsidP="003C17DC">
      <w:pPr>
        <w:ind w:left="426" w:right="141"/>
        <w:jc w:val="both"/>
        <w:rPr>
          <w:lang w:val="es-SV"/>
        </w:rPr>
      </w:pPr>
    </w:p>
    <w:p w14:paraId="71D898D1" w14:textId="77777777" w:rsidR="00BF40C1" w:rsidRPr="00D365CA" w:rsidRDefault="00BF40C1" w:rsidP="003C17DC">
      <w:pPr>
        <w:spacing w:after="200"/>
        <w:ind w:left="426" w:right="141"/>
        <w:jc w:val="both"/>
        <w:rPr>
          <w:lang w:val="es-SV"/>
        </w:rPr>
      </w:pPr>
      <w:r w:rsidRPr="00D365CA">
        <w:rPr>
          <w:lang w:val="es-SV"/>
        </w:rPr>
        <w:t xml:space="preserve">Este documento de licitación </w:t>
      </w:r>
      <w:r w:rsidRPr="00D365CA">
        <w:rPr>
          <w:i/>
          <w:iCs/>
          <w:lang w:val="es-SV"/>
        </w:rPr>
        <w:t xml:space="preserve">[seleccione: “incluye los siguientes” o “no incluye”] </w:t>
      </w:r>
      <w:r w:rsidRPr="00D365CA">
        <w:rPr>
          <w:lang w:val="es-SV"/>
        </w:rPr>
        <w:t xml:space="preserve">planos y diseños: </w:t>
      </w:r>
    </w:p>
    <w:p w14:paraId="1D6B6DE2" w14:textId="77777777" w:rsidR="00BF40C1" w:rsidRPr="00D365CA" w:rsidRDefault="00BF40C1" w:rsidP="003C17DC">
      <w:pPr>
        <w:spacing w:after="200"/>
        <w:ind w:left="426" w:right="141"/>
        <w:jc w:val="both"/>
        <w:rPr>
          <w:i/>
          <w:iCs/>
          <w:lang w:val="es-SV"/>
        </w:rPr>
      </w:pPr>
      <w:r w:rsidRPr="00D365CA">
        <w:rPr>
          <w:i/>
          <w:iCs/>
          <w:lang w:val="es-SV"/>
        </w:rPr>
        <w:t>[Si se han de incluir documentos, incluya la lista que figura a continuación].</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3868"/>
      </w:tblGrid>
      <w:tr w:rsidR="00BF40C1" w:rsidRPr="00AD4A6B" w14:paraId="22312CBF" w14:textId="77777777" w:rsidTr="003C17DC">
        <w:trPr>
          <w:cantSplit/>
          <w:trHeight w:val="600"/>
        </w:trPr>
        <w:tc>
          <w:tcPr>
            <w:tcW w:w="8926" w:type="dxa"/>
            <w:gridSpan w:val="3"/>
          </w:tcPr>
          <w:p w14:paraId="3D633691" w14:textId="77777777" w:rsidR="00BF40C1" w:rsidRPr="00D365CA" w:rsidRDefault="00BF40C1" w:rsidP="00BD2EF1">
            <w:pPr>
              <w:spacing w:before="120"/>
              <w:jc w:val="center"/>
              <w:rPr>
                <w:b/>
                <w:sz w:val="28"/>
                <w:lang w:val="es-SV"/>
              </w:rPr>
            </w:pPr>
            <w:r w:rsidRPr="00D365CA">
              <w:rPr>
                <w:b/>
                <w:bCs/>
                <w:sz w:val="28"/>
                <w:lang w:val="es-SV"/>
              </w:rPr>
              <w:t>Lista de planos o diseños</w:t>
            </w:r>
          </w:p>
        </w:tc>
      </w:tr>
      <w:tr w:rsidR="00BF40C1" w:rsidRPr="00D365CA" w14:paraId="49F0E10D" w14:textId="77777777" w:rsidTr="003C17DC">
        <w:trPr>
          <w:trHeight w:val="822"/>
        </w:trPr>
        <w:tc>
          <w:tcPr>
            <w:tcW w:w="2178" w:type="dxa"/>
            <w:vAlign w:val="center"/>
          </w:tcPr>
          <w:p w14:paraId="538E6D95" w14:textId="77777777" w:rsidR="00BF40C1" w:rsidRPr="00D365CA" w:rsidRDefault="00BF40C1" w:rsidP="00BD2EF1">
            <w:pPr>
              <w:pStyle w:val="titulo"/>
              <w:spacing w:after="0"/>
              <w:rPr>
                <w:rFonts w:ascii="Times New Roman" w:hAnsi="Times New Roman"/>
                <w:lang w:val="es-SV"/>
              </w:rPr>
            </w:pPr>
            <w:r w:rsidRPr="00D365CA">
              <w:rPr>
                <w:rFonts w:ascii="Times New Roman" w:hAnsi="Times New Roman"/>
                <w:bCs/>
                <w:lang w:val="es-SV"/>
              </w:rPr>
              <w:t>Plano o diseño n.</w:t>
            </w:r>
            <w:r w:rsidRPr="00D365CA">
              <w:rPr>
                <w:rFonts w:ascii="Times New Roman" w:hAnsi="Times New Roman"/>
                <w:bCs/>
                <w:lang w:val="es-SV"/>
              </w:rPr>
              <w:sym w:font="Symbol" w:char="F0B0"/>
            </w:r>
          </w:p>
        </w:tc>
        <w:tc>
          <w:tcPr>
            <w:tcW w:w="2880" w:type="dxa"/>
            <w:vAlign w:val="center"/>
          </w:tcPr>
          <w:p w14:paraId="1A0ED0F0" w14:textId="77777777" w:rsidR="00BF40C1" w:rsidRPr="00D365CA" w:rsidRDefault="00BF40C1" w:rsidP="00BD2EF1">
            <w:pPr>
              <w:jc w:val="center"/>
              <w:rPr>
                <w:b/>
                <w:lang w:val="es-SV"/>
              </w:rPr>
            </w:pPr>
            <w:r w:rsidRPr="00D365CA">
              <w:rPr>
                <w:b/>
                <w:bCs/>
                <w:lang w:val="es-SV"/>
              </w:rPr>
              <w:t>Nombre del plano o diseño</w:t>
            </w:r>
          </w:p>
        </w:tc>
        <w:tc>
          <w:tcPr>
            <w:tcW w:w="3868" w:type="dxa"/>
            <w:vAlign w:val="center"/>
          </w:tcPr>
          <w:p w14:paraId="45723891" w14:textId="77777777" w:rsidR="00BF40C1" w:rsidRPr="00D365CA" w:rsidRDefault="00BF40C1" w:rsidP="00BD2EF1">
            <w:pPr>
              <w:jc w:val="center"/>
              <w:rPr>
                <w:b/>
                <w:lang w:val="es-SV"/>
              </w:rPr>
            </w:pPr>
            <w:r w:rsidRPr="00D365CA">
              <w:rPr>
                <w:b/>
                <w:bCs/>
                <w:lang w:val="es-SV"/>
              </w:rPr>
              <w:t>Propósito</w:t>
            </w:r>
          </w:p>
        </w:tc>
      </w:tr>
      <w:tr w:rsidR="00BF40C1" w:rsidRPr="00D365CA" w14:paraId="298DCB02" w14:textId="77777777" w:rsidTr="003C17DC">
        <w:trPr>
          <w:trHeight w:val="600"/>
        </w:trPr>
        <w:tc>
          <w:tcPr>
            <w:tcW w:w="2178" w:type="dxa"/>
          </w:tcPr>
          <w:p w14:paraId="38F6896A" w14:textId="77777777" w:rsidR="00BF40C1" w:rsidRPr="00D365CA" w:rsidRDefault="00BF40C1" w:rsidP="00BD2EF1">
            <w:pPr>
              <w:rPr>
                <w:lang w:val="es-SV"/>
              </w:rPr>
            </w:pPr>
          </w:p>
        </w:tc>
        <w:tc>
          <w:tcPr>
            <w:tcW w:w="2880" w:type="dxa"/>
          </w:tcPr>
          <w:p w14:paraId="65026B3E" w14:textId="77777777" w:rsidR="00BF40C1" w:rsidRPr="00D365CA" w:rsidRDefault="00BF40C1" w:rsidP="00BD2EF1">
            <w:pPr>
              <w:rPr>
                <w:lang w:val="es-SV"/>
              </w:rPr>
            </w:pPr>
          </w:p>
        </w:tc>
        <w:tc>
          <w:tcPr>
            <w:tcW w:w="3868" w:type="dxa"/>
          </w:tcPr>
          <w:p w14:paraId="28D90B28" w14:textId="77777777" w:rsidR="00BF40C1" w:rsidRPr="00D365CA" w:rsidRDefault="00BF40C1" w:rsidP="00BD2EF1">
            <w:pPr>
              <w:rPr>
                <w:lang w:val="es-SV"/>
              </w:rPr>
            </w:pPr>
          </w:p>
        </w:tc>
      </w:tr>
      <w:tr w:rsidR="00BF40C1" w:rsidRPr="00D365CA" w14:paraId="5C7D8C5F" w14:textId="77777777" w:rsidTr="003C17DC">
        <w:trPr>
          <w:trHeight w:val="600"/>
        </w:trPr>
        <w:tc>
          <w:tcPr>
            <w:tcW w:w="2178" w:type="dxa"/>
          </w:tcPr>
          <w:p w14:paraId="3FB1DE86" w14:textId="77777777" w:rsidR="00BF40C1" w:rsidRPr="00D365CA" w:rsidRDefault="00BF40C1" w:rsidP="00BD2EF1">
            <w:pPr>
              <w:rPr>
                <w:lang w:val="es-SV"/>
              </w:rPr>
            </w:pPr>
          </w:p>
        </w:tc>
        <w:tc>
          <w:tcPr>
            <w:tcW w:w="2880" w:type="dxa"/>
          </w:tcPr>
          <w:p w14:paraId="25B28982" w14:textId="77777777" w:rsidR="00BF40C1" w:rsidRPr="00D365CA" w:rsidRDefault="00BF40C1" w:rsidP="00BD2EF1">
            <w:pPr>
              <w:rPr>
                <w:lang w:val="es-SV"/>
              </w:rPr>
            </w:pPr>
          </w:p>
        </w:tc>
        <w:tc>
          <w:tcPr>
            <w:tcW w:w="3868" w:type="dxa"/>
          </w:tcPr>
          <w:p w14:paraId="4D51F700" w14:textId="77777777" w:rsidR="00BF40C1" w:rsidRPr="00D365CA" w:rsidRDefault="00BF40C1" w:rsidP="00BD2EF1">
            <w:pPr>
              <w:rPr>
                <w:lang w:val="es-SV"/>
              </w:rPr>
            </w:pPr>
          </w:p>
        </w:tc>
      </w:tr>
      <w:tr w:rsidR="00BF40C1" w:rsidRPr="00D365CA" w14:paraId="6B1E4287" w14:textId="77777777" w:rsidTr="003C17DC">
        <w:trPr>
          <w:trHeight w:val="600"/>
        </w:trPr>
        <w:tc>
          <w:tcPr>
            <w:tcW w:w="2178" w:type="dxa"/>
          </w:tcPr>
          <w:p w14:paraId="577EFC64" w14:textId="77777777" w:rsidR="00BF40C1" w:rsidRPr="00D365CA" w:rsidRDefault="00BF40C1" w:rsidP="00BD2EF1">
            <w:pPr>
              <w:rPr>
                <w:lang w:val="es-SV"/>
              </w:rPr>
            </w:pPr>
          </w:p>
        </w:tc>
        <w:tc>
          <w:tcPr>
            <w:tcW w:w="2880" w:type="dxa"/>
          </w:tcPr>
          <w:p w14:paraId="3DA5670A" w14:textId="77777777" w:rsidR="00BF40C1" w:rsidRPr="00D365CA" w:rsidRDefault="00BF40C1" w:rsidP="00BD2EF1">
            <w:pPr>
              <w:rPr>
                <w:lang w:val="es-SV"/>
              </w:rPr>
            </w:pPr>
          </w:p>
        </w:tc>
        <w:tc>
          <w:tcPr>
            <w:tcW w:w="3868" w:type="dxa"/>
          </w:tcPr>
          <w:p w14:paraId="0D6EB4E4" w14:textId="77777777" w:rsidR="00BF40C1" w:rsidRPr="00D365CA" w:rsidRDefault="00BF40C1" w:rsidP="00BD2EF1">
            <w:pPr>
              <w:rPr>
                <w:lang w:val="es-SV"/>
              </w:rPr>
            </w:pPr>
          </w:p>
        </w:tc>
      </w:tr>
      <w:tr w:rsidR="00BF40C1" w:rsidRPr="00D365CA" w14:paraId="039ED962" w14:textId="77777777" w:rsidTr="003C17DC">
        <w:trPr>
          <w:trHeight w:val="600"/>
        </w:trPr>
        <w:tc>
          <w:tcPr>
            <w:tcW w:w="2178" w:type="dxa"/>
          </w:tcPr>
          <w:p w14:paraId="02EB1BA0" w14:textId="77777777" w:rsidR="00BF40C1" w:rsidRPr="00D365CA" w:rsidRDefault="00BF40C1" w:rsidP="00BD2EF1">
            <w:pPr>
              <w:rPr>
                <w:lang w:val="es-SV"/>
              </w:rPr>
            </w:pPr>
          </w:p>
        </w:tc>
        <w:tc>
          <w:tcPr>
            <w:tcW w:w="2880" w:type="dxa"/>
          </w:tcPr>
          <w:p w14:paraId="108F6FDE" w14:textId="77777777" w:rsidR="00BF40C1" w:rsidRPr="00D365CA" w:rsidRDefault="00BF40C1" w:rsidP="00BD2EF1">
            <w:pPr>
              <w:rPr>
                <w:lang w:val="es-SV"/>
              </w:rPr>
            </w:pPr>
          </w:p>
        </w:tc>
        <w:tc>
          <w:tcPr>
            <w:tcW w:w="3868" w:type="dxa"/>
          </w:tcPr>
          <w:p w14:paraId="69C3479A" w14:textId="77777777" w:rsidR="00BF40C1" w:rsidRPr="00D365CA" w:rsidRDefault="00BF40C1" w:rsidP="00BD2EF1">
            <w:pPr>
              <w:rPr>
                <w:lang w:val="es-SV"/>
              </w:rPr>
            </w:pPr>
          </w:p>
        </w:tc>
      </w:tr>
      <w:tr w:rsidR="00BF40C1" w:rsidRPr="00D365CA" w14:paraId="0A300CF8" w14:textId="77777777" w:rsidTr="003C17DC">
        <w:trPr>
          <w:trHeight w:val="600"/>
        </w:trPr>
        <w:tc>
          <w:tcPr>
            <w:tcW w:w="2178" w:type="dxa"/>
          </w:tcPr>
          <w:p w14:paraId="00063070" w14:textId="77777777" w:rsidR="00BF40C1" w:rsidRPr="00D365CA" w:rsidRDefault="00BF40C1" w:rsidP="00BD2EF1">
            <w:pPr>
              <w:rPr>
                <w:lang w:val="es-SV"/>
              </w:rPr>
            </w:pPr>
          </w:p>
        </w:tc>
        <w:tc>
          <w:tcPr>
            <w:tcW w:w="2880" w:type="dxa"/>
          </w:tcPr>
          <w:p w14:paraId="087CF622" w14:textId="77777777" w:rsidR="00BF40C1" w:rsidRPr="00D365CA" w:rsidRDefault="00BF40C1" w:rsidP="00BD2EF1">
            <w:pPr>
              <w:rPr>
                <w:lang w:val="es-SV"/>
              </w:rPr>
            </w:pPr>
          </w:p>
        </w:tc>
        <w:tc>
          <w:tcPr>
            <w:tcW w:w="3868" w:type="dxa"/>
          </w:tcPr>
          <w:p w14:paraId="3CFB27BB" w14:textId="77777777" w:rsidR="00BF40C1" w:rsidRPr="00D365CA" w:rsidRDefault="00BF40C1" w:rsidP="00BD2EF1">
            <w:pPr>
              <w:rPr>
                <w:lang w:val="es-SV"/>
              </w:rPr>
            </w:pPr>
          </w:p>
        </w:tc>
      </w:tr>
    </w:tbl>
    <w:p w14:paraId="35544BFF" w14:textId="77777777" w:rsidR="00DB284A" w:rsidRPr="00D365CA" w:rsidRDefault="00DB284A" w:rsidP="00BF40C1">
      <w:pPr>
        <w:pStyle w:val="Tabla6titulo"/>
        <w:rPr>
          <w:lang w:val="es-SV"/>
        </w:rPr>
      </w:pPr>
      <w:bookmarkStart w:id="450" w:name="_Toc454621010"/>
      <w:bookmarkStart w:id="451" w:name="_Toc136871364"/>
    </w:p>
    <w:p w14:paraId="6ECA54B8" w14:textId="77777777" w:rsidR="00FC062E" w:rsidRPr="00D365CA" w:rsidRDefault="00FC062E">
      <w:pPr>
        <w:rPr>
          <w:b/>
          <w:bCs/>
          <w:sz w:val="32"/>
          <w:lang w:val="es-SV"/>
        </w:rPr>
      </w:pPr>
      <w:r w:rsidRPr="00D365CA">
        <w:rPr>
          <w:lang w:val="es-SV"/>
        </w:rPr>
        <w:br w:type="page"/>
      </w:r>
    </w:p>
    <w:p w14:paraId="7BC05993" w14:textId="09431C53" w:rsidR="00BF40C1" w:rsidRPr="00D365CA" w:rsidRDefault="00BF40C1" w:rsidP="00BF40C1">
      <w:pPr>
        <w:pStyle w:val="Tabla6titulo"/>
        <w:rPr>
          <w:lang w:val="es-SV"/>
        </w:rPr>
      </w:pPr>
      <w:r w:rsidRPr="00D365CA">
        <w:rPr>
          <w:lang w:val="es-SV"/>
        </w:rPr>
        <w:lastRenderedPageBreak/>
        <w:t>5. Inspecciones y pruebas</w:t>
      </w:r>
      <w:bookmarkEnd w:id="450"/>
      <w:bookmarkEnd w:id="451"/>
      <w:r w:rsidR="003C17DC" w:rsidRPr="00D365CA">
        <w:rPr>
          <w:lang w:val="es-SV"/>
        </w:rPr>
        <w:t>.</w:t>
      </w:r>
    </w:p>
    <w:p w14:paraId="0948E996" w14:textId="77777777" w:rsidR="002205AD" w:rsidRPr="00D365CA" w:rsidRDefault="002205AD" w:rsidP="00D27F85">
      <w:pPr>
        <w:ind w:left="709" w:hanging="283"/>
        <w:rPr>
          <w:i/>
          <w:iCs/>
          <w:lang w:val="es-SV"/>
        </w:rPr>
      </w:pPr>
      <w:r w:rsidRPr="00D365CA">
        <w:rPr>
          <w:lang w:val="es-SV"/>
        </w:rPr>
        <w:t xml:space="preserve">Se realizarán las siguientes inspecciones y pruebas: </w:t>
      </w:r>
    </w:p>
    <w:p w14:paraId="7C10C8D4" w14:textId="77777777" w:rsidR="00B02418" w:rsidRDefault="00B02418" w:rsidP="00D27F85">
      <w:pPr>
        <w:ind w:left="709" w:hanging="283"/>
        <w:rPr>
          <w:i/>
          <w:iCs/>
          <w:lang w:val="es-SV"/>
        </w:rPr>
      </w:pPr>
    </w:p>
    <w:p w14:paraId="29185EC6" w14:textId="229CFFDF" w:rsidR="00B02418" w:rsidRPr="00B02418" w:rsidRDefault="00B02418" w:rsidP="00D27F85">
      <w:pPr>
        <w:ind w:left="709" w:hanging="283"/>
        <w:rPr>
          <w:i/>
          <w:iCs/>
          <w:lang w:val="es-SV"/>
        </w:rPr>
      </w:pPr>
      <w:r>
        <w:rPr>
          <w:i/>
          <w:iCs/>
          <w:lang w:val="es-SV"/>
        </w:rPr>
        <w:t>Para el artículo 1:</w:t>
      </w:r>
    </w:p>
    <w:p w14:paraId="26F8AB9F" w14:textId="77777777" w:rsidR="00B02418" w:rsidRPr="00B02418" w:rsidRDefault="00B02418" w:rsidP="00D27F85">
      <w:pPr>
        <w:pStyle w:val="Tabla6titulo"/>
        <w:numPr>
          <w:ilvl w:val="0"/>
          <w:numId w:val="167"/>
        </w:numPr>
        <w:spacing w:before="0" w:after="0"/>
        <w:ind w:left="709" w:hanging="283"/>
        <w:jc w:val="left"/>
        <w:rPr>
          <w:b w:val="0"/>
          <w:bCs w:val="0"/>
          <w:sz w:val="24"/>
          <w:lang w:val="es-SV"/>
        </w:rPr>
      </w:pPr>
      <w:r w:rsidRPr="00B02418">
        <w:rPr>
          <w:b w:val="0"/>
          <w:bCs w:val="0"/>
          <w:sz w:val="24"/>
          <w:lang w:val="es-SV"/>
        </w:rPr>
        <w:t>Encendido y funcionamiento de todos los movimientos de la lámpara con sus accesorios.</w:t>
      </w:r>
    </w:p>
    <w:p w14:paraId="2CDCB680" w14:textId="77777777" w:rsidR="00B02418" w:rsidRPr="00B02418" w:rsidRDefault="00B02418" w:rsidP="00D27F85">
      <w:pPr>
        <w:pStyle w:val="Tabla6titulo"/>
        <w:numPr>
          <w:ilvl w:val="0"/>
          <w:numId w:val="167"/>
        </w:numPr>
        <w:spacing w:before="0" w:after="0"/>
        <w:ind w:left="709" w:hanging="283"/>
        <w:jc w:val="left"/>
        <w:rPr>
          <w:b w:val="0"/>
          <w:bCs w:val="0"/>
          <w:sz w:val="24"/>
          <w:lang w:val="es-SV"/>
        </w:rPr>
      </w:pPr>
      <w:r w:rsidRPr="00B02418">
        <w:rPr>
          <w:b w:val="0"/>
          <w:bCs w:val="0"/>
          <w:sz w:val="24"/>
          <w:lang w:val="es-SV"/>
        </w:rPr>
        <w:t xml:space="preserve">Nivelación de la mesa de la lámpara. </w:t>
      </w:r>
    </w:p>
    <w:p w14:paraId="2A5207C5" w14:textId="77777777" w:rsidR="00B02418" w:rsidRPr="00B02418" w:rsidRDefault="00B02418" w:rsidP="00D27F85">
      <w:pPr>
        <w:pStyle w:val="Tabla6titulo"/>
        <w:numPr>
          <w:ilvl w:val="0"/>
          <w:numId w:val="167"/>
        </w:numPr>
        <w:spacing w:before="0" w:after="0"/>
        <w:ind w:left="709" w:hanging="283"/>
        <w:jc w:val="left"/>
        <w:rPr>
          <w:b w:val="0"/>
          <w:bCs w:val="0"/>
          <w:sz w:val="24"/>
          <w:lang w:val="es-SV"/>
        </w:rPr>
      </w:pPr>
      <w:r w:rsidRPr="00B02418">
        <w:rPr>
          <w:b w:val="0"/>
          <w:bCs w:val="0"/>
          <w:sz w:val="24"/>
          <w:lang w:val="es-SV"/>
        </w:rPr>
        <w:t>Verificación de accesorios.</w:t>
      </w:r>
    </w:p>
    <w:p w14:paraId="2800DE0B" w14:textId="77777777" w:rsidR="00B02418" w:rsidRDefault="00B02418" w:rsidP="00D27F85">
      <w:pPr>
        <w:pStyle w:val="Tabla6titulo"/>
        <w:spacing w:before="0" w:after="0"/>
        <w:ind w:left="709" w:hanging="283"/>
        <w:jc w:val="both"/>
        <w:rPr>
          <w:b w:val="0"/>
          <w:bCs w:val="0"/>
          <w:sz w:val="24"/>
          <w:lang w:val="es-SV"/>
        </w:rPr>
      </w:pPr>
    </w:p>
    <w:p w14:paraId="44531ECB" w14:textId="77777777" w:rsidR="00B02418" w:rsidRPr="00B02418" w:rsidRDefault="00B02418" w:rsidP="00D27F85">
      <w:pPr>
        <w:pStyle w:val="Tabla6titulo"/>
        <w:spacing w:before="0" w:after="0"/>
        <w:ind w:left="709" w:hanging="283"/>
        <w:jc w:val="both"/>
        <w:rPr>
          <w:b w:val="0"/>
          <w:bCs w:val="0"/>
          <w:sz w:val="24"/>
          <w:lang w:val="es-SV"/>
        </w:rPr>
      </w:pPr>
      <w:r>
        <w:rPr>
          <w:b w:val="0"/>
          <w:bCs w:val="0"/>
          <w:i/>
          <w:sz w:val="24"/>
          <w:lang w:val="es-SV"/>
        </w:rPr>
        <w:t>Para los artículos 2 y 3:</w:t>
      </w:r>
    </w:p>
    <w:p w14:paraId="43D12092" w14:textId="77777777" w:rsidR="00B02418" w:rsidRDefault="00B02418" w:rsidP="00D27F85">
      <w:pPr>
        <w:pStyle w:val="Tabla6titulo"/>
        <w:numPr>
          <w:ilvl w:val="0"/>
          <w:numId w:val="175"/>
        </w:numPr>
        <w:spacing w:before="0" w:after="0"/>
        <w:ind w:left="709" w:hanging="283"/>
        <w:jc w:val="both"/>
        <w:rPr>
          <w:b w:val="0"/>
          <w:bCs w:val="0"/>
          <w:sz w:val="24"/>
          <w:lang w:val="es-SV"/>
        </w:rPr>
      </w:pPr>
      <w:r w:rsidRPr="00B02418">
        <w:rPr>
          <w:b w:val="0"/>
          <w:bCs w:val="0"/>
          <w:sz w:val="24"/>
          <w:lang w:val="es-SV"/>
        </w:rPr>
        <w:t>Inspección visual</w:t>
      </w:r>
      <w:r>
        <w:rPr>
          <w:b w:val="0"/>
          <w:bCs w:val="0"/>
          <w:sz w:val="24"/>
          <w:lang w:val="es-SV"/>
        </w:rPr>
        <w:t>.</w:t>
      </w:r>
    </w:p>
    <w:p w14:paraId="580FEFED" w14:textId="2BCBCAEA" w:rsidR="005D7098" w:rsidRPr="00D365CA" w:rsidRDefault="0096681C" w:rsidP="009E47DA">
      <w:pPr>
        <w:pStyle w:val="Tabla6titulo"/>
        <w:ind w:left="426"/>
        <w:jc w:val="left"/>
        <w:rPr>
          <w:b w:val="0"/>
          <w:bCs w:val="0"/>
          <w:sz w:val="24"/>
          <w:lang w:val="es-SV"/>
        </w:rPr>
      </w:pPr>
      <w:r w:rsidRPr="00B36296">
        <w:rPr>
          <w:b w:val="0"/>
          <w:bCs w:val="0"/>
          <w:sz w:val="24"/>
          <w:lang w:val="es-SV"/>
        </w:rPr>
        <w:t>Las inspecciones serán realizadas por el administrador de contrato al momento de la recepción de los bienes.</w:t>
      </w:r>
    </w:p>
    <w:p w14:paraId="706E33CC" w14:textId="1D395710" w:rsidR="00BF40C1" w:rsidRPr="00D365CA" w:rsidRDefault="00BF40C1" w:rsidP="00BF40C1">
      <w:pPr>
        <w:pStyle w:val="Tabla6titulo"/>
        <w:rPr>
          <w:lang w:val="es-SV"/>
        </w:rPr>
      </w:pPr>
    </w:p>
    <w:p w14:paraId="6536D7B7" w14:textId="77777777" w:rsidR="00BF40C1" w:rsidRPr="00D365CA" w:rsidRDefault="00BF40C1">
      <w:pPr>
        <w:rPr>
          <w:lang w:val="es-SV"/>
        </w:rPr>
        <w:sectPr w:rsidR="00BF40C1" w:rsidRPr="00D365CA" w:rsidSect="00F70383">
          <w:headerReference w:type="even" r:id="rId75"/>
          <w:headerReference w:type="default" r:id="rId76"/>
          <w:headerReference w:type="first" r:id="rId77"/>
          <w:pgSz w:w="12240" w:h="15840" w:code="1"/>
          <w:pgMar w:top="993" w:right="1183" w:bottom="1440" w:left="993" w:header="720" w:footer="720" w:gutter="0"/>
          <w:paperSrc w:first="15" w:other="15"/>
          <w:pgNumType w:chapStyle="1"/>
          <w:cols w:space="720"/>
        </w:sectPr>
      </w:pPr>
    </w:p>
    <w:p w14:paraId="2793E086" w14:textId="77777777" w:rsidR="001E0316" w:rsidRPr="00D365CA" w:rsidRDefault="001E0316" w:rsidP="001E0316">
      <w:pPr>
        <w:rPr>
          <w:lang w:val="es-SV"/>
        </w:rPr>
      </w:pPr>
      <w:bookmarkStart w:id="452" w:name="_Toc454620907"/>
      <w:bookmarkStart w:id="453" w:name="_Toc436903904"/>
      <w:bookmarkStart w:id="454" w:name="_Toc347227547"/>
      <w:bookmarkStart w:id="455" w:name="_Toc488411759"/>
      <w:bookmarkStart w:id="456" w:name="_Toc461939623"/>
      <w:bookmarkStart w:id="457" w:name="_Toc438954450"/>
      <w:bookmarkStart w:id="458" w:name="_Toc438817756"/>
      <w:bookmarkStart w:id="459" w:name="_Toc438725761"/>
      <w:bookmarkStart w:id="460" w:name="_Toc438529605"/>
    </w:p>
    <w:p w14:paraId="6F194D05" w14:textId="77777777" w:rsidR="001E0316" w:rsidRPr="00D365CA" w:rsidRDefault="001E0316" w:rsidP="001E0316">
      <w:pPr>
        <w:rPr>
          <w:lang w:val="es-SV"/>
        </w:rPr>
      </w:pPr>
    </w:p>
    <w:p w14:paraId="38AC9893" w14:textId="77777777" w:rsidR="001E0316" w:rsidRPr="00D365CA" w:rsidRDefault="001E0316" w:rsidP="001E0316">
      <w:pPr>
        <w:rPr>
          <w:lang w:val="es-SV"/>
        </w:rPr>
      </w:pPr>
    </w:p>
    <w:p w14:paraId="50661EA3" w14:textId="77777777" w:rsidR="001E0316" w:rsidRPr="00D365CA" w:rsidRDefault="001E0316" w:rsidP="001E0316">
      <w:pPr>
        <w:rPr>
          <w:lang w:val="es-SV"/>
        </w:rPr>
      </w:pPr>
    </w:p>
    <w:p w14:paraId="78B227E1" w14:textId="77777777" w:rsidR="001E0316" w:rsidRPr="00D365CA" w:rsidRDefault="001E0316" w:rsidP="001E0316">
      <w:pPr>
        <w:rPr>
          <w:lang w:val="es-SV"/>
        </w:rPr>
      </w:pPr>
    </w:p>
    <w:p w14:paraId="65B0ECAE" w14:textId="77777777" w:rsidR="001E0316" w:rsidRPr="00D365CA" w:rsidRDefault="001E0316" w:rsidP="001E0316">
      <w:pPr>
        <w:rPr>
          <w:lang w:val="es-SV"/>
        </w:rPr>
      </w:pPr>
    </w:p>
    <w:p w14:paraId="4F74B87C" w14:textId="77777777" w:rsidR="001E0316" w:rsidRPr="00D365CA" w:rsidRDefault="001E0316" w:rsidP="001E0316">
      <w:pPr>
        <w:rPr>
          <w:lang w:val="es-SV"/>
        </w:rPr>
      </w:pPr>
    </w:p>
    <w:p w14:paraId="4BD64EC1" w14:textId="77777777" w:rsidR="001E0316" w:rsidRPr="00D365CA" w:rsidRDefault="001E0316" w:rsidP="001E0316">
      <w:pPr>
        <w:rPr>
          <w:lang w:val="es-SV"/>
        </w:rPr>
      </w:pPr>
    </w:p>
    <w:p w14:paraId="7798168E" w14:textId="77777777" w:rsidR="001E0316" w:rsidRPr="00D365CA" w:rsidRDefault="001E0316" w:rsidP="001E0316">
      <w:pPr>
        <w:rPr>
          <w:lang w:val="es-SV"/>
        </w:rPr>
      </w:pPr>
    </w:p>
    <w:p w14:paraId="20A63AA0" w14:textId="77777777" w:rsidR="001E0316" w:rsidRPr="00D365CA" w:rsidRDefault="001E0316" w:rsidP="001E0316">
      <w:pPr>
        <w:rPr>
          <w:lang w:val="es-SV"/>
        </w:rPr>
      </w:pPr>
    </w:p>
    <w:p w14:paraId="2423DB7A" w14:textId="77777777" w:rsidR="001E0316" w:rsidRPr="00D365CA" w:rsidRDefault="001E0316" w:rsidP="001E0316">
      <w:pPr>
        <w:rPr>
          <w:lang w:val="es-SV"/>
        </w:rPr>
      </w:pPr>
    </w:p>
    <w:p w14:paraId="0EA79883" w14:textId="77777777" w:rsidR="001E0316" w:rsidRPr="00D365CA" w:rsidRDefault="001E0316" w:rsidP="001E0316">
      <w:pPr>
        <w:rPr>
          <w:lang w:val="es-SV"/>
        </w:rPr>
      </w:pPr>
    </w:p>
    <w:p w14:paraId="4E928E1D" w14:textId="77777777" w:rsidR="001E0316" w:rsidRPr="00D365CA" w:rsidRDefault="001E0316" w:rsidP="001E0316">
      <w:pPr>
        <w:rPr>
          <w:lang w:val="es-SV"/>
        </w:rPr>
      </w:pPr>
    </w:p>
    <w:p w14:paraId="6762D509" w14:textId="77777777" w:rsidR="001E0316" w:rsidRPr="00D365CA" w:rsidRDefault="001E0316" w:rsidP="001E0316">
      <w:pPr>
        <w:rPr>
          <w:lang w:val="es-SV"/>
        </w:rPr>
      </w:pPr>
    </w:p>
    <w:p w14:paraId="5593A6B1" w14:textId="77777777" w:rsidR="001E0316" w:rsidRPr="00D365CA" w:rsidRDefault="001E0316" w:rsidP="001E0316">
      <w:pPr>
        <w:rPr>
          <w:lang w:val="es-SV"/>
        </w:rPr>
      </w:pPr>
    </w:p>
    <w:p w14:paraId="1C6EA7C6" w14:textId="77777777" w:rsidR="001E0316" w:rsidRPr="00D365CA" w:rsidRDefault="001E0316" w:rsidP="001E0316">
      <w:pPr>
        <w:rPr>
          <w:lang w:val="es-SV"/>
        </w:rPr>
      </w:pPr>
    </w:p>
    <w:p w14:paraId="00CB7EE6" w14:textId="77777777" w:rsidR="00455149" w:rsidRPr="00D365CA" w:rsidRDefault="00455149" w:rsidP="00BE3A53">
      <w:pPr>
        <w:pStyle w:val="tabla1titulos"/>
        <w:rPr>
          <w:lang w:val="es-SV"/>
        </w:rPr>
      </w:pPr>
      <w:bookmarkStart w:id="461" w:name="_Toc136871430"/>
      <w:r w:rsidRPr="00D365CA">
        <w:rPr>
          <w:lang w:val="es-SV"/>
        </w:rPr>
        <w:t>PARTE 3. Contrato</w:t>
      </w:r>
      <w:bookmarkEnd w:id="452"/>
      <w:bookmarkEnd w:id="453"/>
      <w:bookmarkEnd w:id="454"/>
      <w:bookmarkEnd w:id="455"/>
      <w:bookmarkEnd w:id="456"/>
      <w:bookmarkEnd w:id="457"/>
      <w:bookmarkEnd w:id="458"/>
      <w:bookmarkEnd w:id="459"/>
      <w:bookmarkEnd w:id="460"/>
      <w:bookmarkEnd w:id="461"/>
    </w:p>
    <w:p w14:paraId="19CFF035" w14:textId="77777777" w:rsidR="00455149" w:rsidRPr="00D365CA" w:rsidRDefault="00455149">
      <w:pPr>
        <w:pStyle w:val="Subttulo"/>
        <w:jc w:val="both"/>
        <w:rPr>
          <w:b w:val="0"/>
          <w:sz w:val="24"/>
          <w:lang w:val="es-SV"/>
        </w:rPr>
      </w:pPr>
    </w:p>
    <w:p w14:paraId="3294FAA3" w14:textId="77777777" w:rsidR="00455149" w:rsidRPr="00D365CA" w:rsidRDefault="00455149">
      <w:pPr>
        <w:rPr>
          <w:lang w:val="es-SV"/>
        </w:rPr>
      </w:pPr>
    </w:p>
    <w:p w14:paraId="18601B74" w14:textId="77777777" w:rsidR="003955C1" w:rsidRPr="00D365CA" w:rsidRDefault="003955C1">
      <w:pPr>
        <w:pStyle w:val="Subttulo"/>
        <w:jc w:val="left"/>
        <w:rPr>
          <w:bCs/>
          <w:sz w:val="24"/>
          <w:lang w:val="es-SV"/>
        </w:rPr>
        <w:sectPr w:rsidR="003955C1" w:rsidRPr="00D365CA" w:rsidSect="00D379EE">
          <w:headerReference w:type="even" r:id="rId78"/>
          <w:headerReference w:type="default" r:id="rId79"/>
          <w:headerReference w:type="first" r:id="rId80"/>
          <w:type w:val="evenPage"/>
          <w:pgSz w:w="12240" w:h="15840" w:code="1"/>
          <w:pgMar w:top="1440" w:right="1440" w:bottom="1440" w:left="1800" w:header="720" w:footer="720" w:gutter="0"/>
          <w:paperSrc w:first="15" w:other="15"/>
          <w:cols w:space="720"/>
          <w:titlePg/>
        </w:sectPr>
      </w:pPr>
    </w:p>
    <w:p w14:paraId="4A0D7C4C" w14:textId="34782B58" w:rsidR="001E0316" w:rsidRPr="00D365CA" w:rsidRDefault="001E0316" w:rsidP="00BE3A53">
      <w:pPr>
        <w:pStyle w:val="Tabla1Subtitulo"/>
        <w:rPr>
          <w:lang w:val="es-SV"/>
        </w:rPr>
      </w:pPr>
      <w:bookmarkStart w:id="462" w:name="_Toc454620908"/>
      <w:bookmarkStart w:id="463" w:name="_Toc436903905"/>
      <w:bookmarkStart w:id="464" w:name="_Toc347227548"/>
      <w:bookmarkStart w:id="465" w:name="_Toc488411760"/>
      <w:bookmarkStart w:id="466" w:name="_Toc471555883"/>
      <w:bookmarkStart w:id="467" w:name="_Toc471555340"/>
      <w:bookmarkStart w:id="468" w:name="_Toc136871431"/>
      <w:r w:rsidRPr="00D365CA">
        <w:rPr>
          <w:lang w:val="es-SV"/>
        </w:rPr>
        <w:lastRenderedPageBreak/>
        <w:t>Sección VIII. Condiciones Generales del Contrato</w:t>
      </w:r>
      <w:bookmarkEnd w:id="462"/>
      <w:bookmarkEnd w:id="463"/>
      <w:bookmarkEnd w:id="464"/>
      <w:bookmarkEnd w:id="465"/>
      <w:bookmarkEnd w:id="466"/>
      <w:bookmarkEnd w:id="467"/>
      <w:bookmarkEnd w:id="468"/>
      <w:r w:rsidR="00F25418" w:rsidRPr="00D365CA">
        <w:rPr>
          <w:lang w:val="es-SV"/>
        </w:rPr>
        <w:t>.</w:t>
      </w:r>
    </w:p>
    <w:p w14:paraId="1BB4AF5D" w14:textId="77777777" w:rsidR="00455149" w:rsidRPr="00D365CA" w:rsidRDefault="00455149">
      <w:pPr>
        <w:rPr>
          <w:lang w:val="es-SV"/>
        </w:rPr>
      </w:pPr>
    </w:p>
    <w:p w14:paraId="7DB850EF" w14:textId="77777777" w:rsidR="00455149" w:rsidRPr="00D365CA" w:rsidRDefault="00455149">
      <w:pPr>
        <w:jc w:val="center"/>
        <w:rPr>
          <w:b/>
          <w:sz w:val="28"/>
          <w:szCs w:val="28"/>
          <w:lang w:val="es-SV"/>
        </w:rPr>
      </w:pPr>
      <w:r w:rsidRPr="00D365CA">
        <w:rPr>
          <w:b/>
          <w:bCs/>
          <w:sz w:val="28"/>
          <w:szCs w:val="28"/>
          <w:lang w:val="es-SV"/>
        </w:rPr>
        <w:t>Índice</w:t>
      </w:r>
    </w:p>
    <w:p w14:paraId="2305CBF9" w14:textId="77777777" w:rsidR="00455149" w:rsidRPr="00D365CA" w:rsidRDefault="00455149">
      <w:pPr>
        <w:jc w:val="center"/>
        <w:rPr>
          <w:b/>
          <w:lang w:val="es-SV"/>
        </w:rPr>
      </w:pPr>
    </w:p>
    <w:p w14:paraId="0B2DAD20" w14:textId="771211CD" w:rsidR="00B44F19" w:rsidRPr="00D365CA" w:rsidRDefault="00062FF6" w:rsidP="00F25418">
      <w:pPr>
        <w:pStyle w:val="TDC1"/>
        <w:tabs>
          <w:tab w:val="clear" w:pos="8990"/>
          <w:tab w:val="right" w:leader="dot" w:pos="9356"/>
        </w:tabs>
        <w:rPr>
          <w:rFonts w:eastAsiaTheme="minorEastAsia"/>
          <w:b w:val="0"/>
          <w:noProof/>
          <w:sz w:val="22"/>
          <w:szCs w:val="22"/>
          <w:lang w:val="es-SV"/>
        </w:rPr>
      </w:pPr>
      <w:r w:rsidRPr="00D365CA">
        <w:rPr>
          <w:lang w:val="es-SV"/>
        </w:rPr>
        <w:fldChar w:fldCharType="begin"/>
      </w:r>
      <w:r w:rsidRPr="00D365CA">
        <w:rPr>
          <w:lang w:val="es-SV"/>
        </w:rPr>
        <w:instrText xml:space="preserve"> TOC \h \z \t "Tabla7 Titulos,1" </w:instrText>
      </w:r>
      <w:r w:rsidRPr="00D365CA">
        <w:rPr>
          <w:lang w:val="es-SV"/>
        </w:rPr>
        <w:fldChar w:fldCharType="separate"/>
      </w:r>
      <w:hyperlink w:anchor="_Toc136871323" w:history="1">
        <w:r w:rsidR="00B44F19" w:rsidRPr="00D365CA">
          <w:rPr>
            <w:rStyle w:val="Hipervnculo"/>
            <w:noProof/>
            <w:lang w:val="es-SV"/>
          </w:rPr>
          <w:t>1.</w:t>
        </w:r>
        <w:r w:rsidR="00B44F19" w:rsidRPr="00D365CA">
          <w:rPr>
            <w:rFonts w:eastAsiaTheme="minorEastAsia"/>
            <w:b w:val="0"/>
            <w:noProof/>
            <w:sz w:val="22"/>
            <w:szCs w:val="22"/>
            <w:lang w:val="es-SV"/>
          </w:rPr>
          <w:tab/>
        </w:r>
        <w:r w:rsidR="00B44F19" w:rsidRPr="00D365CA">
          <w:rPr>
            <w:rStyle w:val="Hipervnculo"/>
            <w:noProof/>
            <w:lang w:val="es-SV"/>
          </w:rPr>
          <w:t>Definiciones</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_Toc136871323 \h </w:instrText>
        </w:r>
        <w:r w:rsidR="00B44F19" w:rsidRPr="00D365CA">
          <w:rPr>
            <w:noProof/>
            <w:webHidden/>
            <w:lang w:val="es-SV"/>
          </w:rPr>
        </w:r>
        <w:r w:rsidR="00B44F19" w:rsidRPr="00D365CA">
          <w:rPr>
            <w:noProof/>
            <w:webHidden/>
            <w:lang w:val="es-SV"/>
          </w:rPr>
          <w:fldChar w:fldCharType="separate"/>
        </w:r>
        <w:r w:rsidR="008C1C84">
          <w:rPr>
            <w:noProof/>
            <w:webHidden/>
            <w:lang w:val="es-SV"/>
          </w:rPr>
          <w:t>95</w:t>
        </w:r>
        <w:r w:rsidR="00B44F19" w:rsidRPr="00D365CA">
          <w:rPr>
            <w:noProof/>
            <w:webHidden/>
            <w:lang w:val="es-SV"/>
          </w:rPr>
          <w:fldChar w:fldCharType="end"/>
        </w:r>
      </w:hyperlink>
    </w:p>
    <w:p w14:paraId="72575660" w14:textId="7751CF68"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24" w:history="1">
        <w:r w:rsidR="00B44F19" w:rsidRPr="00D365CA">
          <w:rPr>
            <w:rStyle w:val="Hipervnculo"/>
            <w:noProof/>
            <w:lang w:val="es-SV"/>
          </w:rPr>
          <w:t>2.</w:t>
        </w:r>
        <w:r w:rsidR="00B44F19" w:rsidRPr="00D365CA">
          <w:rPr>
            <w:rFonts w:eastAsiaTheme="minorEastAsia"/>
            <w:b w:val="0"/>
            <w:noProof/>
            <w:sz w:val="22"/>
            <w:szCs w:val="22"/>
            <w:lang w:val="es-SV"/>
          </w:rPr>
          <w:tab/>
        </w:r>
        <w:r w:rsidR="00B44F19" w:rsidRPr="00D365CA">
          <w:rPr>
            <w:rStyle w:val="Hipervnculo"/>
            <w:noProof/>
            <w:lang w:val="es-SV"/>
          </w:rPr>
          <w:t>Documentos del Contrato</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_Toc136871324 \h </w:instrText>
        </w:r>
        <w:r w:rsidR="00B44F19" w:rsidRPr="00D365CA">
          <w:rPr>
            <w:noProof/>
            <w:webHidden/>
            <w:lang w:val="es-SV"/>
          </w:rPr>
        </w:r>
        <w:r w:rsidR="00B44F19" w:rsidRPr="00D365CA">
          <w:rPr>
            <w:noProof/>
            <w:webHidden/>
            <w:lang w:val="es-SV"/>
          </w:rPr>
          <w:fldChar w:fldCharType="separate"/>
        </w:r>
        <w:r w:rsidR="008C1C84">
          <w:rPr>
            <w:noProof/>
            <w:webHidden/>
            <w:lang w:val="es-SV"/>
          </w:rPr>
          <w:t>96</w:t>
        </w:r>
        <w:r w:rsidR="00B44F19" w:rsidRPr="00D365CA">
          <w:rPr>
            <w:noProof/>
            <w:webHidden/>
            <w:lang w:val="es-SV"/>
          </w:rPr>
          <w:fldChar w:fldCharType="end"/>
        </w:r>
      </w:hyperlink>
    </w:p>
    <w:p w14:paraId="1B99A079" w14:textId="366E37FD"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25" w:history="1">
        <w:r w:rsidR="00B44F19" w:rsidRPr="00D365CA">
          <w:rPr>
            <w:rStyle w:val="Hipervnculo"/>
            <w:noProof/>
            <w:lang w:val="es-SV"/>
          </w:rPr>
          <w:t>3.</w:t>
        </w:r>
        <w:r w:rsidR="00B44F19" w:rsidRPr="00D365CA">
          <w:rPr>
            <w:rFonts w:eastAsiaTheme="minorEastAsia"/>
            <w:b w:val="0"/>
            <w:noProof/>
            <w:sz w:val="22"/>
            <w:szCs w:val="22"/>
            <w:lang w:val="es-SV"/>
          </w:rPr>
          <w:tab/>
        </w:r>
        <w:r w:rsidR="00B44F19" w:rsidRPr="00D365CA">
          <w:rPr>
            <w:rStyle w:val="Hipervnculo"/>
            <w:noProof/>
            <w:lang w:val="es-SV"/>
          </w:rPr>
          <w:t>Fraude y Corrupción</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_Toc136871325 \h </w:instrText>
        </w:r>
        <w:r w:rsidR="00B44F19" w:rsidRPr="00D365CA">
          <w:rPr>
            <w:noProof/>
            <w:webHidden/>
            <w:lang w:val="es-SV"/>
          </w:rPr>
        </w:r>
        <w:r w:rsidR="00B44F19" w:rsidRPr="00D365CA">
          <w:rPr>
            <w:noProof/>
            <w:webHidden/>
            <w:lang w:val="es-SV"/>
          </w:rPr>
          <w:fldChar w:fldCharType="separate"/>
        </w:r>
        <w:r w:rsidR="008C1C84">
          <w:rPr>
            <w:noProof/>
            <w:webHidden/>
            <w:lang w:val="es-SV"/>
          </w:rPr>
          <w:t>96</w:t>
        </w:r>
        <w:r w:rsidR="00B44F19" w:rsidRPr="00D365CA">
          <w:rPr>
            <w:noProof/>
            <w:webHidden/>
            <w:lang w:val="es-SV"/>
          </w:rPr>
          <w:fldChar w:fldCharType="end"/>
        </w:r>
      </w:hyperlink>
    </w:p>
    <w:p w14:paraId="6FADF308" w14:textId="2AFB2E8D"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26" w:history="1">
        <w:r w:rsidR="00B44F19" w:rsidRPr="00D365CA">
          <w:rPr>
            <w:rStyle w:val="Hipervnculo"/>
            <w:noProof/>
            <w:lang w:val="es-SV"/>
          </w:rPr>
          <w:t>4.</w:t>
        </w:r>
        <w:r w:rsidR="00B44F19" w:rsidRPr="00D365CA">
          <w:rPr>
            <w:rFonts w:eastAsiaTheme="minorEastAsia"/>
            <w:b w:val="0"/>
            <w:noProof/>
            <w:sz w:val="22"/>
            <w:szCs w:val="22"/>
            <w:lang w:val="es-SV"/>
          </w:rPr>
          <w:tab/>
        </w:r>
        <w:r w:rsidR="00B44F19" w:rsidRPr="00D365CA">
          <w:rPr>
            <w:rStyle w:val="Hipervnculo"/>
            <w:noProof/>
            <w:lang w:val="es-SV"/>
          </w:rPr>
          <w:t>Interpretación</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_Toc136871326 \h </w:instrText>
        </w:r>
        <w:r w:rsidR="00B44F19" w:rsidRPr="00D365CA">
          <w:rPr>
            <w:noProof/>
            <w:webHidden/>
            <w:lang w:val="es-SV"/>
          </w:rPr>
        </w:r>
        <w:r w:rsidR="00B44F19" w:rsidRPr="00D365CA">
          <w:rPr>
            <w:noProof/>
            <w:webHidden/>
            <w:lang w:val="es-SV"/>
          </w:rPr>
          <w:fldChar w:fldCharType="separate"/>
        </w:r>
        <w:r w:rsidR="008C1C84">
          <w:rPr>
            <w:noProof/>
            <w:webHidden/>
            <w:lang w:val="es-SV"/>
          </w:rPr>
          <w:t>96</w:t>
        </w:r>
        <w:r w:rsidR="00B44F19" w:rsidRPr="00D365CA">
          <w:rPr>
            <w:noProof/>
            <w:webHidden/>
            <w:lang w:val="es-SV"/>
          </w:rPr>
          <w:fldChar w:fldCharType="end"/>
        </w:r>
      </w:hyperlink>
    </w:p>
    <w:p w14:paraId="7F517922" w14:textId="01BCFCAC"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27" w:history="1">
        <w:r w:rsidR="00B44F19" w:rsidRPr="00D365CA">
          <w:rPr>
            <w:rStyle w:val="Hipervnculo"/>
            <w:noProof/>
            <w:lang w:val="es-SV"/>
          </w:rPr>
          <w:t>5.</w:t>
        </w:r>
        <w:r w:rsidR="00B44F19" w:rsidRPr="00D365CA">
          <w:rPr>
            <w:rFonts w:eastAsiaTheme="minorEastAsia"/>
            <w:b w:val="0"/>
            <w:noProof/>
            <w:sz w:val="22"/>
            <w:szCs w:val="22"/>
            <w:lang w:val="es-SV"/>
          </w:rPr>
          <w:tab/>
        </w:r>
        <w:r w:rsidR="00B44F19" w:rsidRPr="00D365CA">
          <w:rPr>
            <w:rStyle w:val="Hipervnculo"/>
            <w:noProof/>
            <w:lang w:val="es-SV"/>
          </w:rPr>
          <w:t>Idioma</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_Toc136871327 \h </w:instrText>
        </w:r>
        <w:r w:rsidR="00B44F19" w:rsidRPr="00D365CA">
          <w:rPr>
            <w:noProof/>
            <w:webHidden/>
            <w:lang w:val="es-SV"/>
          </w:rPr>
        </w:r>
        <w:r w:rsidR="00B44F19" w:rsidRPr="00D365CA">
          <w:rPr>
            <w:noProof/>
            <w:webHidden/>
            <w:lang w:val="es-SV"/>
          </w:rPr>
          <w:fldChar w:fldCharType="separate"/>
        </w:r>
        <w:r w:rsidR="008C1C84">
          <w:rPr>
            <w:noProof/>
            <w:webHidden/>
            <w:lang w:val="es-SV"/>
          </w:rPr>
          <w:t>97</w:t>
        </w:r>
        <w:r w:rsidR="00B44F19" w:rsidRPr="00D365CA">
          <w:rPr>
            <w:noProof/>
            <w:webHidden/>
            <w:lang w:val="es-SV"/>
          </w:rPr>
          <w:fldChar w:fldCharType="end"/>
        </w:r>
      </w:hyperlink>
    </w:p>
    <w:p w14:paraId="73A0F7AC" w14:textId="15FFA67F"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28" w:history="1">
        <w:r w:rsidR="00B44F19" w:rsidRPr="00D365CA">
          <w:rPr>
            <w:rStyle w:val="Hipervnculo"/>
            <w:noProof/>
            <w:lang w:val="es-SV"/>
          </w:rPr>
          <w:t>6.</w:t>
        </w:r>
        <w:r w:rsidR="00B44F19" w:rsidRPr="00D365CA">
          <w:rPr>
            <w:rFonts w:eastAsiaTheme="minorEastAsia"/>
            <w:b w:val="0"/>
            <w:noProof/>
            <w:sz w:val="22"/>
            <w:szCs w:val="22"/>
            <w:lang w:val="es-SV"/>
          </w:rPr>
          <w:tab/>
        </w:r>
        <w:r w:rsidR="00B44F19" w:rsidRPr="00D365CA">
          <w:rPr>
            <w:rStyle w:val="Hipervnculo"/>
            <w:noProof/>
            <w:lang w:val="es-SV"/>
          </w:rPr>
          <w:t>Asociación en Participación, Consorcio o Asociación</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_Toc136871328 \h </w:instrText>
        </w:r>
        <w:r w:rsidR="00B44F19" w:rsidRPr="00D365CA">
          <w:rPr>
            <w:noProof/>
            <w:webHidden/>
            <w:lang w:val="es-SV"/>
          </w:rPr>
        </w:r>
        <w:r w:rsidR="00B44F19" w:rsidRPr="00D365CA">
          <w:rPr>
            <w:noProof/>
            <w:webHidden/>
            <w:lang w:val="es-SV"/>
          </w:rPr>
          <w:fldChar w:fldCharType="separate"/>
        </w:r>
        <w:r w:rsidR="008C1C84">
          <w:rPr>
            <w:noProof/>
            <w:webHidden/>
            <w:lang w:val="es-SV"/>
          </w:rPr>
          <w:t>98</w:t>
        </w:r>
        <w:r w:rsidR="00B44F19" w:rsidRPr="00D365CA">
          <w:rPr>
            <w:noProof/>
            <w:webHidden/>
            <w:lang w:val="es-SV"/>
          </w:rPr>
          <w:fldChar w:fldCharType="end"/>
        </w:r>
      </w:hyperlink>
    </w:p>
    <w:p w14:paraId="014A781A" w14:textId="0C0D372C"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29" w:history="1">
        <w:r w:rsidR="00B44F19" w:rsidRPr="00D365CA">
          <w:rPr>
            <w:rStyle w:val="Hipervnculo"/>
            <w:noProof/>
            <w:lang w:val="es-SV"/>
          </w:rPr>
          <w:t>7.</w:t>
        </w:r>
        <w:r w:rsidR="00B44F19" w:rsidRPr="00D365CA">
          <w:rPr>
            <w:rFonts w:eastAsiaTheme="minorEastAsia"/>
            <w:b w:val="0"/>
            <w:noProof/>
            <w:sz w:val="22"/>
            <w:szCs w:val="22"/>
            <w:lang w:val="es-SV"/>
          </w:rPr>
          <w:tab/>
        </w:r>
        <w:r w:rsidR="00B44F19" w:rsidRPr="00D365CA">
          <w:rPr>
            <w:rStyle w:val="Hipervnculo"/>
            <w:noProof/>
            <w:lang w:val="es-SV"/>
          </w:rPr>
          <w:t>Elegibilidad</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_Toc136871329 \h </w:instrText>
        </w:r>
        <w:r w:rsidR="00B44F19" w:rsidRPr="00D365CA">
          <w:rPr>
            <w:noProof/>
            <w:webHidden/>
            <w:lang w:val="es-SV"/>
          </w:rPr>
        </w:r>
        <w:r w:rsidR="00B44F19" w:rsidRPr="00D365CA">
          <w:rPr>
            <w:noProof/>
            <w:webHidden/>
            <w:lang w:val="es-SV"/>
          </w:rPr>
          <w:fldChar w:fldCharType="separate"/>
        </w:r>
        <w:r w:rsidR="008C1C84">
          <w:rPr>
            <w:noProof/>
            <w:webHidden/>
            <w:lang w:val="es-SV"/>
          </w:rPr>
          <w:t>98</w:t>
        </w:r>
        <w:r w:rsidR="00B44F19" w:rsidRPr="00D365CA">
          <w:rPr>
            <w:noProof/>
            <w:webHidden/>
            <w:lang w:val="es-SV"/>
          </w:rPr>
          <w:fldChar w:fldCharType="end"/>
        </w:r>
      </w:hyperlink>
    </w:p>
    <w:p w14:paraId="20EE1F3D" w14:textId="0F1B7018"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30" w:history="1">
        <w:r w:rsidR="00B44F19" w:rsidRPr="00D365CA">
          <w:rPr>
            <w:rStyle w:val="Hipervnculo"/>
            <w:noProof/>
            <w:lang w:val="es-SV"/>
          </w:rPr>
          <w:t>8.</w:t>
        </w:r>
        <w:r w:rsidR="00B44F19" w:rsidRPr="00D365CA">
          <w:rPr>
            <w:rFonts w:eastAsiaTheme="minorEastAsia"/>
            <w:b w:val="0"/>
            <w:noProof/>
            <w:sz w:val="22"/>
            <w:szCs w:val="22"/>
            <w:lang w:val="es-SV"/>
          </w:rPr>
          <w:tab/>
        </w:r>
        <w:r w:rsidR="00B44F19" w:rsidRPr="00D365CA">
          <w:rPr>
            <w:rStyle w:val="Hipervnculo"/>
            <w:noProof/>
            <w:lang w:val="es-SV"/>
          </w:rPr>
          <w:t>Notificaciones</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_Toc136871330 \h </w:instrText>
        </w:r>
        <w:r w:rsidR="00B44F19" w:rsidRPr="00D365CA">
          <w:rPr>
            <w:noProof/>
            <w:webHidden/>
            <w:lang w:val="es-SV"/>
          </w:rPr>
        </w:r>
        <w:r w:rsidR="00B44F19" w:rsidRPr="00D365CA">
          <w:rPr>
            <w:noProof/>
            <w:webHidden/>
            <w:lang w:val="es-SV"/>
          </w:rPr>
          <w:fldChar w:fldCharType="separate"/>
        </w:r>
        <w:r w:rsidR="008C1C84">
          <w:rPr>
            <w:noProof/>
            <w:webHidden/>
            <w:lang w:val="es-SV"/>
          </w:rPr>
          <w:t>98</w:t>
        </w:r>
        <w:r w:rsidR="00B44F19" w:rsidRPr="00D365CA">
          <w:rPr>
            <w:noProof/>
            <w:webHidden/>
            <w:lang w:val="es-SV"/>
          </w:rPr>
          <w:fldChar w:fldCharType="end"/>
        </w:r>
      </w:hyperlink>
    </w:p>
    <w:p w14:paraId="6A313DED" w14:textId="0B20C937"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31" w:history="1">
        <w:r w:rsidR="00B44F19" w:rsidRPr="00D365CA">
          <w:rPr>
            <w:rStyle w:val="Hipervnculo"/>
            <w:noProof/>
            <w:lang w:val="es-SV"/>
          </w:rPr>
          <w:t>9.</w:t>
        </w:r>
        <w:r w:rsidR="00B44F19" w:rsidRPr="00D365CA">
          <w:rPr>
            <w:rFonts w:eastAsiaTheme="minorEastAsia"/>
            <w:b w:val="0"/>
            <w:noProof/>
            <w:sz w:val="22"/>
            <w:szCs w:val="22"/>
            <w:lang w:val="es-SV"/>
          </w:rPr>
          <w:tab/>
        </w:r>
        <w:r w:rsidR="00B44F19" w:rsidRPr="00D365CA">
          <w:rPr>
            <w:rStyle w:val="Hipervnculo"/>
            <w:noProof/>
            <w:lang w:val="es-SV"/>
          </w:rPr>
          <w:t>Ley aplicable</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_Toc136871331 \h </w:instrText>
        </w:r>
        <w:r w:rsidR="00B44F19" w:rsidRPr="00D365CA">
          <w:rPr>
            <w:noProof/>
            <w:webHidden/>
            <w:lang w:val="es-SV"/>
          </w:rPr>
        </w:r>
        <w:r w:rsidR="00B44F19" w:rsidRPr="00D365CA">
          <w:rPr>
            <w:noProof/>
            <w:webHidden/>
            <w:lang w:val="es-SV"/>
          </w:rPr>
          <w:fldChar w:fldCharType="separate"/>
        </w:r>
        <w:r w:rsidR="008C1C84">
          <w:rPr>
            <w:noProof/>
            <w:webHidden/>
            <w:lang w:val="es-SV"/>
          </w:rPr>
          <w:t>99</w:t>
        </w:r>
        <w:r w:rsidR="00B44F19" w:rsidRPr="00D365CA">
          <w:rPr>
            <w:noProof/>
            <w:webHidden/>
            <w:lang w:val="es-SV"/>
          </w:rPr>
          <w:fldChar w:fldCharType="end"/>
        </w:r>
      </w:hyperlink>
    </w:p>
    <w:p w14:paraId="7E219F79" w14:textId="789F55C6"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32" w:history="1">
        <w:r w:rsidR="00B44F19" w:rsidRPr="00D365CA">
          <w:rPr>
            <w:rStyle w:val="Hipervnculo"/>
            <w:noProof/>
            <w:lang w:val="es-SV"/>
          </w:rPr>
          <w:t>10.</w:t>
        </w:r>
        <w:r w:rsidR="00B44F19" w:rsidRPr="00D365CA">
          <w:rPr>
            <w:rFonts w:eastAsiaTheme="minorEastAsia"/>
            <w:b w:val="0"/>
            <w:noProof/>
            <w:sz w:val="22"/>
            <w:szCs w:val="22"/>
            <w:lang w:val="es-SV"/>
          </w:rPr>
          <w:tab/>
        </w:r>
        <w:r w:rsidR="00B44F19" w:rsidRPr="00D365CA">
          <w:rPr>
            <w:rStyle w:val="Hipervnculo"/>
            <w:noProof/>
            <w:lang w:val="es-SV"/>
          </w:rPr>
          <w:t>Solución de controversias</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_Toc136871332 \h </w:instrText>
        </w:r>
        <w:r w:rsidR="00B44F19" w:rsidRPr="00D365CA">
          <w:rPr>
            <w:noProof/>
            <w:webHidden/>
            <w:lang w:val="es-SV"/>
          </w:rPr>
        </w:r>
        <w:r w:rsidR="00B44F19" w:rsidRPr="00D365CA">
          <w:rPr>
            <w:noProof/>
            <w:webHidden/>
            <w:lang w:val="es-SV"/>
          </w:rPr>
          <w:fldChar w:fldCharType="separate"/>
        </w:r>
        <w:r w:rsidR="008C1C84">
          <w:rPr>
            <w:noProof/>
            <w:webHidden/>
            <w:lang w:val="es-SV"/>
          </w:rPr>
          <w:t>99</w:t>
        </w:r>
        <w:r w:rsidR="00B44F19" w:rsidRPr="00D365CA">
          <w:rPr>
            <w:noProof/>
            <w:webHidden/>
            <w:lang w:val="es-SV"/>
          </w:rPr>
          <w:fldChar w:fldCharType="end"/>
        </w:r>
      </w:hyperlink>
    </w:p>
    <w:p w14:paraId="6AEFDC8A" w14:textId="0D96C9E6"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33" w:history="1">
        <w:r w:rsidR="00B44F19" w:rsidRPr="00D365CA">
          <w:rPr>
            <w:rStyle w:val="Hipervnculo"/>
            <w:noProof/>
            <w:lang w:val="es-SV"/>
          </w:rPr>
          <w:t>11.</w:t>
        </w:r>
        <w:r w:rsidR="00B44F19" w:rsidRPr="00D365CA">
          <w:rPr>
            <w:rFonts w:eastAsiaTheme="minorEastAsia"/>
            <w:b w:val="0"/>
            <w:noProof/>
            <w:sz w:val="22"/>
            <w:szCs w:val="22"/>
            <w:lang w:val="es-SV"/>
          </w:rPr>
          <w:tab/>
        </w:r>
        <w:r w:rsidR="00B44F19" w:rsidRPr="00D365CA">
          <w:rPr>
            <w:rStyle w:val="Hipervnculo"/>
            <w:noProof/>
            <w:lang w:val="es-SV"/>
          </w:rPr>
          <w:t>Inspecciones y auditorías a cargo del Banco</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_Toc136871333 \h </w:instrText>
        </w:r>
        <w:r w:rsidR="00B44F19" w:rsidRPr="00D365CA">
          <w:rPr>
            <w:noProof/>
            <w:webHidden/>
            <w:lang w:val="es-SV"/>
          </w:rPr>
        </w:r>
        <w:r w:rsidR="00B44F19" w:rsidRPr="00D365CA">
          <w:rPr>
            <w:noProof/>
            <w:webHidden/>
            <w:lang w:val="es-SV"/>
          </w:rPr>
          <w:fldChar w:fldCharType="separate"/>
        </w:r>
        <w:r w:rsidR="008C1C84">
          <w:rPr>
            <w:noProof/>
            <w:webHidden/>
            <w:lang w:val="es-SV"/>
          </w:rPr>
          <w:t>99</w:t>
        </w:r>
        <w:r w:rsidR="00B44F19" w:rsidRPr="00D365CA">
          <w:rPr>
            <w:noProof/>
            <w:webHidden/>
            <w:lang w:val="es-SV"/>
          </w:rPr>
          <w:fldChar w:fldCharType="end"/>
        </w:r>
      </w:hyperlink>
    </w:p>
    <w:p w14:paraId="0EEC9671" w14:textId="72A2FA52"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34" w:history="1">
        <w:r w:rsidR="00B44F19" w:rsidRPr="00D365CA">
          <w:rPr>
            <w:rStyle w:val="Hipervnculo"/>
            <w:noProof/>
            <w:lang w:val="es-SV"/>
          </w:rPr>
          <w:t>12.</w:t>
        </w:r>
        <w:r w:rsidR="00B44F19" w:rsidRPr="00D365CA">
          <w:rPr>
            <w:rFonts w:eastAsiaTheme="minorEastAsia"/>
            <w:b w:val="0"/>
            <w:noProof/>
            <w:sz w:val="22"/>
            <w:szCs w:val="22"/>
            <w:lang w:val="es-SV"/>
          </w:rPr>
          <w:tab/>
        </w:r>
        <w:r w:rsidR="00B44F19" w:rsidRPr="00D365CA">
          <w:rPr>
            <w:rStyle w:val="Hipervnculo"/>
            <w:noProof/>
            <w:lang w:val="es-SV"/>
          </w:rPr>
          <w:t>Alcance de los suministros</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_Toc136871334 \h </w:instrText>
        </w:r>
        <w:r w:rsidR="00B44F19" w:rsidRPr="00D365CA">
          <w:rPr>
            <w:noProof/>
            <w:webHidden/>
            <w:lang w:val="es-SV"/>
          </w:rPr>
        </w:r>
        <w:r w:rsidR="00B44F19" w:rsidRPr="00D365CA">
          <w:rPr>
            <w:noProof/>
            <w:webHidden/>
            <w:lang w:val="es-SV"/>
          </w:rPr>
          <w:fldChar w:fldCharType="separate"/>
        </w:r>
        <w:r w:rsidR="008C1C84">
          <w:rPr>
            <w:noProof/>
            <w:webHidden/>
            <w:lang w:val="es-SV"/>
          </w:rPr>
          <w:t>100</w:t>
        </w:r>
        <w:r w:rsidR="00B44F19" w:rsidRPr="00D365CA">
          <w:rPr>
            <w:noProof/>
            <w:webHidden/>
            <w:lang w:val="es-SV"/>
          </w:rPr>
          <w:fldChar w:fldCharType="end"/>
        </w:r>
      </w:hyperlink>
    </w:p>
    <w:p w14:paraId="25542DB7" w14:textId="0FCEE4DE"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35" w:history="1">
        <w:r w:rsidR="00B44F19" w:rsidRPr="00D365CA">
          <w:rPr>
            <w:rStyle w:val="Hipervnculo"/>
            <w:noProof/>
            <w:lang w:val="es-SV"/>
          </w:rPr>
          <w:t>13.</w:t>
        </w:r>
        <w:r w:rsidR="00B44F19" w:rsidRPr="00D365CA">
          <w:rPr>
            <w:rFonts w:eastAsiaTheme="minorEastAsia"/>
            <w:b w:val="0"/>
            <w:noProof/>
            <w:sz w:val="22"/>
            <w:szCs w:val="22"/>
            <w:lang w:val="es-SV"/>
          </w:rPr>
          <w:tab/>
        </w:r>
        <w:r w:rsidR="00B44F19" w:rsidRPr="00D365CA">
          <w:rPr>
            <w:rStyle w:val="Hipervnculo"/>
            <w:noProof/>
            <w:lang w:val="es-SV"/>
          </w:rPr>
          <w:t>Entrega y documentos</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_Toc136871335 \h </w:instrText>
        </w:r>
        <w:r w:rsidR="00B44F19" w:rsidRPr="00D365CA">
          <w:rPr>
            <w:noProof/>
            <w:webHidden/>
            <w:lang w:val="es-SV"/>
          </w:rPr>
        </w:r>
        <w:r w:rsidR="00B44F19" w:rsidRPr="00D365CA">
          <w:rPr>
            <w:noProof/>
            <w:webHidden/>
            <w:lang w:val="es-SV"/>
          </w:rPr>
          <w:fldChar w:fldCharType="separate"/>
        </w:r>
        <w:r w:rsidR="008C1C84">
          <w:rPr>
            <w:noProof/>
            <w:webHidden/>
            <w:lang w:val="es-SV"/>
          </w:rPr>
          <w:t>100</w:t>
        </w:r>
        <w:r w:rsidR="00B44F19" w:rsidRPr="00D365CA">
          <w:rPr>
            <w:noProof/>
            <w:webHidden/>
            <w:lang w:val="es-SV"/>
          </w:rPr>
          <w:fldChar w:fldCharType="end"/>
        </w:r>
      </w:hyperlink>
    </w:p>
    <w:p w14:paraId="296A95F5" w14:textId="11C6F463"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36" w:history="1">
        <w:r w:rsidR="00B44F19" w:rsidRPr="00D365CA">
          <w:rPr>
            <w:rStyle w:val="Hipervnculo"/>
            <w:noProof/>
            <w:lang w:val="es-SV"/>
          </w:rPr>
          <w:t>14.</w:t>
        </w:r>
        <w:r w:rsidR="00B44F19" w:rsidRPr="00D365CA">
          <w:rPr>
            <w:rFonts w:eastAsiaTheme="minorEastAsia"/>
            <w:b w:val="0"/>
            <w:noProof/>
            <w:sz w:val="22"/>
            <w:szCs w:val="22"/>
            <w:lang w:val="es-SV"/>
          </w:rPr>
          <w:tab/>
        </w:r>
        <w:r w:rsidR="00B44F19" w:rsidRPr="00D365CA">
          <w:rPr>
            <w:rStyle w:val="Hipervnculo"/>
            <w:noProof/>
            <w:lang w:val="es-SV"/>
          </w:rPr>
          <w:t>Responsabilidades del Proveedor</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_Toc136871336 \h </w:instrText>
        </w:r>
        <w:r w:rsidR="00B44F19" w:rsidRPr="00D365CA">
          <w:rPr>
            <w:noProof/>
            <w:webHidden/>
            <w:lang w:val="es-SV"/>
          </w:rPr>
        </w:r>
        <w:r w:rsidR="00B44F19" w:rsidRPr="00D365CA">
          <w:rPr>
            <w:noProof/>
            <w:webHidden/>
            <w:lang w:val="es-SV"/>
          </w:rPr>
          <w:fldChar w:fldCharType="separate"/>
        </w:r>
        <w:r w:rsidR="008C1C84">
          <w:rPr>
            <w:noProof/>
            <w:webHidden/>
            <w:lang w:val="es-SV"/>
          </w:rPr>
          <w:t>100</w:t>
        </w:r>
        <w:r w:rsidR="00B44F19" w:rsidRPr="00D365CA">
          <w:rPr>
            <w:noProof/>
            <w:webHidden/>
            <w:lang w:val="es-SV"/>
          </w:rPr>
          <w:fldChar w:fldCharType="end"/>
        </w:r>
      </w:hyperlink>
    </w:p>
    <w:p w14:paraId="79078EA0" w14:textId="6D441FEE"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37" w:history="1">
        <w:r w:rsidR="00B44F19" w:rsidRPr="00D365CA">
          <w:rPr>
            <w:rStyle w:val="Hipervnculo"/>
            <w:noProof/>
            <w:lang w:val="es-SV"/>
          </w:rPr>
          <w:t>15.</w:t>
        </w:r>
        <w:r w:rsidR="00B44F19" w:rsidRPr="00D365CA">
          <w:rPr>
            <w:rFonts w:eastAsiaTheme="minorEastAsia"/>
            <w:b w:val="0"/>
            <w:noProof/>
            <w:sz w:val="22"/>
            <w:szCs w:val="22"/>
            <w:lang w:val="es-SV"/>
          </w:rPr>
          <w:tab/>
        </w:r>
        <w:r w:rsidR="00B44F19" w:rsidRPr="00D365CA">
          <w:rPr>
            <w:rStyle w:val="Hipervnculo"/>
            <w:noProof/>
            <w:lang w:val="es-SV"/>
          </w:rPr>
          <w:t>Precio del Contrato</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_Toc136871337 \h </w:instrText>
        </w:r>
        <w:r w:rsidR="00B44F19" w:rsidRPr="00D365CA">
          <w:rPr>
            <w:noProof/>
            <w:webHidden/>
            <w:lang w:val="es-SV"/>
          </w:rPr>
        </w:r>
        <w:r w:rsidR="00B44F19" w:rsidRPr="00D365CA">
          <w:rPr>
            <w:noProof/>
            <w:webHidden/>
            <w:lang w:val="es-SV"/>
          </w:rPr>
          <w:fldChar w:fldCharType="separate"/>
        </w:r>
        <w:r w:rsidR="008C1C84">
          <w:rPr>
            <w:noProof/>
            <w:webHidden/>
            <w:lang w:val="es-SV"/>
          </w:rPr>
          <w:t>101</w:t>
        </w:r>
        <w:r w:rsidR="00B44F19" w:rsidRPr="00D365CA">
          <w:rPr>
            <w:noProof/>
            <w:webHidden/>
            <w:lang w:val="es-SV"/>
          </w:rPr>
          <w:fldChar w:fldCharType="end"/>
        </w:r>
      </w:hyperlink>
    </w:p>
    <w:p w14:paraId="31F779ED" w14:textId="66845D26"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38" w:history="1">
        <w:r w:rsidR="00B44F19" w:rsidRPr="00D365CA">
          <w:rPr>
            <w:rStyle w:val="Hipervnculo"/>
            <w:noProof/>
            <w:lang w:val="es-SV"/>
          </w:rPr>
          <w:t>16.</w:t>
        </w:r>
        <w:r w:rsidR="00B44F19" w:rsidRPr="00D365CA">
          <w:rPr>
            <w:rFonts w:eastAsiaTheme="minorEastAsia"/>
            <w:b w:val="0"/>
            <w:noProof/>
            <w:sz w:val="22"/>
            <w:szCs w:val="22"/>
            <w:lang w:val="es-SV"/>
          </w:rPr>
          <w:tab/>
        </w:r>
        <w:r w:rsidR="00B44F19" w:rsidRPr="00D365CA">
          <w:rPr>
            <w:rStyle w:val="Hipervnculo"/>
            <w:noProof/>
            <w:lang w:val="es-SV"/>
          </w:rPr>
          <w:t>Condiciones de Pago</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_Toc136871338 \h </w:instrText>
        </w:r>
        <w:r w:rsidR="00B44F19" w:rsidRPr="00D365CA">
          <w:rPr>
            <w:noProof/>
            <w:webHidden/>
            <w:lang w:val="es-SV"/>
          </w:rPr>
        </w:r>
        <w:r w:rsidR="00B44F19" w:rsidRPr="00D365CA">
          <w:rPr>
            <w:noProof/>
            <w:webHidden/>
            <w:lang w:val="es-SV"/>
          </w:rPr>
          <w:fldChar w:fldCharType="separate"/>
        </w:r>
        <w:r w:rsidR="008C1C84">
          <w:rPr>
            <w:noProof/>
            <w:webHidden/>
            <w:lang w:val="es-SV"/>
          </w:rPr>
          <w:t>102</w:t>
        </w:r>
        <w:r w:rsidR="00B44F19" w:rsidRPr="00D365CA">
          <w:rPr>
            <w:noProof/>
            <w:webHidden/>
            <w:lang w:val="es-SV"/>
          </w:rPr>
          <w:fldChar w:fldCharType="end"/>
        </w:r>
      </w:hyperlink>
    </w:p>
    <w:p w14:paraId="7E0D3EDA" w14:textId="4C5EE100"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39" w:history="1">
        <w:r w:rsidR="00B44F19" w:rsidRPr="00D365CA">
          <w:rPr>
            <w:rStyle w:val="Hipervnculo"/>
            <w:noProof/>
            <w:lang w:val="es-SV"/>
          </w:rPr>
          <w:t>17.</w:t>
        </w:r>
        <w:r w:rsidR="00B44F19" w:rsidRPr="00D365CA">
          <w:rPr>
            <w:rFonts w:eastAsiaTheme="minorEastAsia"/>
            <w:b w:val="0"/>
            <w:noProof/>
            <w:sz w:val="22"/>
            <w:szCs w:val="22"/>
            <w:lang w:val="es-SV"/>
          </w:rPr>
          <w:tab/>
        </w:r>
        <w:r w:rsidR="00B44F19" w:rsidRPr="00D365CA">
          <w:rPr>
            <w:rStyle w:val="Hipervnculo"/>
            <w:noProof/>
            <w:lang w:val="es-SV"/>
          </w:rPr>
          <w:t>Impuestos y derechos</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_Toc136871339 \h </w:instrText>
        </w:r>
        <w:r w:rsidR="00B44F19" w:rsidRPr="00D365CA">
          <w:rPr>
            <w:noProof/>
            <w:webHidden/>
            <w:lang w:val="es-SV"/>
          </w:rPr>
        </w:r>
        <w:r w:rsidR="00B44F19" w:rsidRPr="00D365CA">
          <w:rPr>
            <w:noProof/>
            <w:webHidden/>
            <w:lang w:val="es-SV"/>
          </w:rPr>
          <w:fldChar w:fldCharType="separate"/>
        </w:r>
        <w:r w:rsidR="008C1C84">
          <w:rPr>
            <w:noProof/>
            <w:webHidden/>
            <w:lang w:val="es-SV"/>
          </w:rPr>
          <w:t>102</w:t>
        </w:r>
        <w:r w:rsidR="00B44F19" w:rsidRPr="00D365CA">
          <w:rPr>
            <w:noProof/>
            <w:webHidden/>
            <w:lang w:val="es-SV"/>
          </w:rPr>
          <w:fldChar w:fldCharType="end"/>
        </w:r>
      </w:hyperlink>
    </w:p>
    <w:p w14:paraId="5D313584" w14:textId="37CF119B"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40" w:history="1">
        <w:r w:rsidR="00B44F19" w:rsidRPr="00D365CA">
          <w:rPr>
            <w:rStyle w:val="Hipervnculo"/>
            <w:noProof/>
            <w:lang w:val="es-SV"/>
          </w:rPr>
          <w:t>18.</w:t>
        </w:r>
        <w:r w:rsidR="00B44F19" w:rsidRPr="00D365CA">
          <w:rPr>
            <w:rFonts w:eastAsiaTheme="minorEastAsia"/>
            <w:b w:val="0"/>
            <w:noProof/>
            <w:sz w:val="22"/>
            <w:szCs w:val="22"/>
            <w:lang w:val="es-SV"/>
          </w:rPr>
          <w:tab/>
        </w:r>
        <w:r w:rsidR="00B44F19" w:rsidRPr="00D365CA">
          <w:rPr>
            <w:rStyle w:val="Hipervnculo"/>
            <w:noProof/>
            <w:lang w:val="es-SV"/>
          </w:rPr>
          <w:t>Garantía de Cumplimiento</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_Toc136871340 \h </w:instrText>
        </w:r>
        <w:r w:rsidR="00B44F19" w:rsidRPr="00D365CA">
          <w:rPr>
            <w:noProof/>
            <w:webHidden/>
            <w:lang w:val="es-SV"/>
          </w:rPr>
        </w:r>
        <w:r w:rsidR="00B44F19" w:rsidRPr="00D365CA">
          <w:rPr>
            <w:noProof/>
            <w:webHidden/>
            <w:lang w:val="es-SV"/>
          </w:rPr>
          <w:fldChar w:fldCharType="separate"/>
        </w:r>
        <w:r w:rsidR="008C1C84">
          <w:rPr>
            <w:noProof/>
            <w:webHidden/>
            <w:lang w:val="es-SV"/>
          </w:rPr>
          <w:t>102</w:t>
        </w:r>
        <w:r w:rsidR="00B44F19" w:rsidRPr="00D365CA">
          <w:rPr>
            <w:noProof/>
            <w:webHidden/>
            <w:lang w:val="es-SV"/>
          </w:rPr>
          <w:fldChar w:fldCharType="end"/>
        </w:r>
      </w:hyperlink>
    </w:p>
    <w:p w14:paraId="43DF00C3" w14:textId="332D1622"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41" w:history="1">
        <w:r w:rsidR="00B44F19" w:rsidRPr="00D365CA">
          <w:rPr>
            <w:rStyle w:val="Hipervnculo"/>
            <w:noProof/>
            <w:lang w:val="es-SV"/>
          </w:rPr>
          <w:t>19.</w:t>
        </w:r>
        <w:r w:rsidR="00B44F19" w:rsidRPr="00D365CA">
          <w:rPr>
            <w:rFonts w:eastAsiaTheme="minorEastAsia"/>
            <w:b w:val="0"/>
            <w:noProof/>
            <w:sz w:val="22"/>
            <w:szCs w:val="22"/>
            <w:lang w:val="es-SV"/>
          </w:rPr>
          <w:tab/>
        </w:r>
        <w:r w:rsidR="00B44F19" w:rsidRPr="00D365CA">
          <w:rPr>
            <w:rStyle w:val="Hipervnculo"/>
            <w:noProof/>
            <w:lang w:val="es-SV"/>
          </w:rPr>
          <w:t>Derechos de Autor</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_Toc136871341 \h </w:instrText>
        </w:r>
        <w:r w:rsidR="00B44F19" w:rsidRPr="00D365CA">
          <w:rPr>
            <w:noProof/>
            <w:webHidden/>
            <w:lang w:val="es-SV"/>
          </w:rPr>
        </w:r>
        <w:r w:rsidR="00B44F19" w:rsidRPr="00D365CA">
          <w:rPr>
            <w:noProof/>
            <w:webHidden/>
            <w:lang w:val="es-SV"/>
          </w:rPr>
          <w:fldChar w:fldCharType="separate"/>
        </w:r>
        <w:r w:rsidR="008C1C84">
          <w:rPr>
            <w:noProof/>
            <w:webHidden/>
            <w:lang w:val="es-SV"/>
          </w:rPr>
          <w:t>103</w:t>
        </w:r>
        <w:r w:rsidR="00B44F19" w:rsidRPr="00D365CA">
          <w:rPr>
            <w:noProof/>
            <w:webHidden/>
            <w:lang w:val="es-SV"/>
          </w:rPr>
          <w:fldChar w:fldCharType="end"/>
        </w:r>
      </w:hyperlink>
    </w:p>
    <w:p w14:paraId="5D2D23B0" w14:textId="78AE418F"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42" w:history="1">
        <w:r w:rsidR="00B44F19" w:rsidRPr="00D365CA">
          <w:rPr>
            <w:rStyle w:val="Hipervnculo"/>
            <w:noProof/>
            <w:lang w:val="es-SV"/>
          </w:rPr>
          <w:t>20.</w:t>
        </w:r>
        <w:r w:rsidR="00B44F19" w:rsidRPr="00D365CA">
          <w:rPr>
            <w:rFonts w:eastAsiaTheme="minorEastAsia"/>
            <w:b w:val="0"/>
            <w:noProof/>
            <w:sz w:val="22"/>
            <w:szCs w:val="22"/>
            <w:lang w:val="es-SV"/>
          </w:rPr>
          <w:tab/>
        </w:r>
        <w:r w:rsidR="00B44F19" w:rsidRPr="00D365CA">
          <w:rPr>
            <w:rStyle w:val="Hipervnculo"/>
            <w:noProof/>
            <w:lang w:val="es-SV"/>
          </w:rPr>
          <w:t>Confidencialidad de la información</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_Toc136871342 \h </w:instrText>
        </w:r>
        <w:r w:rsidR="00B44F19" w:rsidRPr="00D365CA">
          <w:rPr>
            <w:noProof/>
            <w:webHidden/>
            <w:lang w:val="es-SV"/>
          </w:rPr>
        </w:r>
        <w:r w:rsidR="00B44F19" w:rsidRPr="00D365CA">
          <w:rPr>
            <w:noProof/>
            <w:webHidden/>
            <w:lang w:val="es-SV"/>
          </w:rPr>
          <w:fldChar w:fldCharType="separate"/>
        </w:r>
        <w:r w:rsidR="008C1C84">
          <w:rPr>
            <w:noProof/>
            <w:webHidden/>
            <w:lang w:val="es-SV"/>
          </w:rPr>
          <w:t>103</w:t>
        </w:r>
        <w:r w:rsidR="00B44F19" w:rsidRPr="00D365CA">
          <w:rPr>
            <w:noProof/>
            <w:webHidden/>
            <w:lang w:val="es-SV"/>
          </w:rPr>
          <w:fldChar w:fldCharType="end"/>
        </w:r>
      </w:hyperlink>
    </w:p>
    <w:p w14:paraId="27BEF187" w14:textId="7A6015C5"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43" w:history="1">
        <w:r w:rsidR="00B44F19" w:rsidRPr="00D365CA">
          <w:rPr>
            <w:rStyle w:val="Hipervnculo"/>
            <w:noProof/>
            <w:lang w:val="es-SV"/>
          </w:rPr>
          <w:t>21.</w:t>
        </w:r>
        <w:r w:rsidR="00B44F19" w:rsidRPr="00D365CA">
          <w:rPr>
            <w:rFonts w:eastAsiaTheme="minorEastAsia"/>
            <w:b w:val="0"/>
            <w:noProof/>
            <w:sz w:val="22"/>
            <w:szCs w:val="22"/>
            <w:lang w:val="es-SV"/>
          </w:rPr>
          <w:tab/>
        </w:r>
        <w:r w:rsidR="00B44F19" w:rsidRPr="00D365CA">
          <w:rPr>
            <w:rStyle w:val="Hipervnculo"/>
            <w:noProof/>
            <w:lang w:val="es-SV"/>
          </w:rPr>
          <w:t>Subcontratación</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_Toc136871343 \h </w:instrText>
        </w:r>
        <w:r w:rsidR="00B44F19" w:rsidRPr="00D365CA">
          <w:rPr>
            <w:noProof/>
            <w:webHidden/>
            <w:lang w:val="es-SV"/>
          </w:rPr>
        </w:r>
        <w:r w:rsidR="00B44F19" w:rsidRPr="00D365CA">
          <w:rPr>
            <w:noProof/>
            <w:webHidden/>
            <w:lang w:val="es-SV"/>
          </w:rPr>
          <w:fldChar w:fldCharType="separate"/>
        </w:r>
        <w:r w:rsidR="008C1C84">
          <w:rPr>
            <w:noProof/>
            <w:webHidden/>
            <w:lang w:val="es-SV"/>
          </w:rPr>
          <w:t>104</w:t>
        </w:r>
        <w:r w:rsidR="00B44F19" w:rsidRPr="00D365CA">
          <w:rPr>
            <w:noProof/>
            <w:webHidden/>
            <w:lang w:val="es-SV"/>
          </w:rPr>
          <w:fldChar w:fldCharType="end"/>
        </w:r>
      </w:hyperlink>
    </w:p>
    <w:p w14:paraId="634492AB" w14:textId="7ADBB369"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44" w:history="1">
        <w:r w:rsidR="00B44F19" w:rsidRPr="00D365CA">
          <w:rPr>
            <w:rStyle w:val="Hipervnculo"/>
            <w:noProof/>
            <w:lang w:val="es-SV"/>
          </w:rPr>
          <w:t>22.</w:t>
        </w:r>
        <w:r w:rsidR="00B44F19" w:rsidRPr="00D365CA">
          <w:rPr>
            <w:rFonts w:eastAsiaTheme="minorEastAsia"/>
            <w:b w:val="0"/>
            <w:noProof/>
            <w:sz w:val="22"/>
            <w:szCs w:val="22"/>
            <w:lang w:val="es-SV"/>
          </w:rPr>
          <w:tab/>
        </w:r>
        <w:r w:rsidR="00B44F19" w:rsidRPr="00D365CA">
          <w:rPr>
            <w:rStyle w:val="Hipervnculo"/>
            <w:noProof/>
            <w:lang w:val="es-SV"/>
          </w:rPr>
          <w:t>Especificaciones y normas</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_Toc136871344 \h </w:instrText>
        </w:r>
        <w:r w:rsidR="00B44F19" w:rsidRPr="00D365CA">
          <w:rPr>
            <w:noProof/>
            <w:webHidden/>
            <w:lang w:val="es-SV"/>
          </w:rPr>
        </w:r>
        <w:r w:rsidR="00B44F19" w:rsidRPr="00D365CA">
          <w:rPr>
            <w:noProof/>
            <w:webHidden/>
            <w:lang w:val="es-SV"/>
          </w:rPr>
          <w:fldChar w:fldCharType="separate"/>
        </w:r>
        <w:r w:rsidR="008C1C84">
          <w:rPr>
            <w:noProof/>
            <w:webHidden/>
            <w:lang w:val="es-SV"/>
          </w:rPr>
          <w:t>104</w:t>
        </w:r>
        <w:r w:rsidR="00B44F19" w:rsidRPr="00D365CA">
          <w:rPr>
            <w:noProof/>
            <w:webHidden/>
            <w:lang w:val="es-SV"/>
          </w:rPr>
          <w:fldChar w:fldCharType="end"/>
        </w:r>
      </w:hyperlink>
    </w:p>
    <w:p w14:paraId="58BBA706" w14:textId="6BC34590"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45" w:history="1">
        <w:r w:rsidR="00B44F19" w:rsidRPr="00D365CA">
          <w:rPr>
            <w:rStyle w:val="Hipervnculo"/>
            <w:noProof/>
            <w:lang w:val="es-SV"/>
          </w:rPr>
          <w:t>23.</w:t>
        </w:r>
        <w:r w:rsidR="00B44F19" w:rsidRPr="00D365CA">
          <w:rPr>
            <w:rFonts w:eastAsiaTheme="minorEastAsia"/>
            <w:b w:val="0"/>
            <w:noProof/>
            <w:sz w:val="22"/>
            <w:szCs w:val="22"/>
            <w:lang w:val="es-SV"/>
          </w:rPr>
          <w:tab/>
        </w:r>
        <w:r w:rsidR="00B44F19" w:rsidRPr="00D365CA">
          <w:rPr>
            <w:rStyle w:val="Hipervnculo"/>
            <w:noProof/>
            <w:lang w:val="es-SV"/>
          </w:rPr>
          <w:t>Embalaje y documentos</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_Toc136871345 \h </w:instrText>
        </w:r>
        <w:r w:rsidR="00B44F19" w:rsidRPr="00D365CA">
          <w:rPr>
            <w:noProof/>
            <w:webHidden/>
            <w:lang w:val="es-SV"/>
          </w:rPr>
        </w:r>
        <w:r w:rsidR="00B44F19" w:rsidRPr="00D365CA">
          <w:rPr>
            <w:noProof/>
            <w:webHidden/>
            <w:lang w:val="es-SV"/>
          </w:rPr>
          <w:fldChar w:fldCharType="separate"/>
        </w:r>
        <w:r w:rsidR="008C1C84">
          <w:rPr>
            <w:noProof/>
            <w:webHidden/>
            <w:lang w:val="es-SV"/>
          </w:rPr>
          <w:t>105</w:t>
        </w:r>
        <w:r w:rsidR="00B44F19" w:rsidRPr="00D365CA">
          <w:rPr>
            <w:noProof/>
            <w:webHidden/>
            <w:lang w:val="es-SV"/>
          </w:rPr>
          <w:fldChar w:fldCharType="end"/>
        </w:r>
      </w:hyperlink>
    </w:p>
    <w:p w14:paraId="32038984" w14:textId="55A35C0C"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46" w:history="1">
        <w:r w:rsidR="00B44F19" w:rsidRPr="00D365CA">
          <w:rPr>
            <w:rStyle w:val="Hipervnculo"/>
            <w:noProof/>
            <w:lang w:val="es-SV"/>
          </w:rPr>
          <w:t>24.</w:t>
        </w:r>
        <w:r w:rsidR="00B44F19" w:rsidRPr="00D365CA">
          <w:rPr>
            <w:rFonts w:eastAsiaTheme="minorEastAsia"/>
            <w:b w:val="0"/>
            <w:noProof/>
            <w:sz w:val="22"/>
            <w:szCs w:val="22"/>
            <w:lang w:val="es-SV"/>
          </w:rPr>
          <w:tab/>
        </w:r>
        <w:r w:rsidR="00B44F19" w:rsidRPr="00D365CA">
          <w:rPr>
            <w:rStyle w:val="Hipervnculo"/>
            <w:noProof/>
            <w:lang w:val="es-SV"/>
          </w:rPr>
          <w:t>Seguros</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_Toc136871346 \h </w:instrText>
        </w:r>
        <w:r w:rsidR="00B44F19" w:rsidRPr="00D365CA">
          <w:rPr>
            <w:noProof/>
            <w:webHidden/>
            <w:lang w:val="es-SV"/>
          </w:rPr>
        </w:r>
        <w:r w:rsidR="00B44F19" w:rsidRPr="00D365CA">
          <w:rPr>
            <w:noProof/>
            <w:webHidden/>
            <w:lang w:val="es-SV"/>
          </w:rPr>
          <w:fldChar w:fldCharType="separate"/>
        </w:r>
        <w:r w:rsidR="008C1C84">
          <w:rPr>
            <w:noProof/>
            <w:webHidden/>
            <w:lang w:val="es-SV"/>
          </w:rPr>
          <w:t>105</w:t>
        </w:r>
        <w:r w:rsidR="00B44F19" w:rsidRPr="00D365CA">
          <w:rPr>
            <w:noProof/>
            <w:webHidden/>
            <w:lang w:val="es-SV"/>
          </w:rPr>
          <w:fldChar w:fldCharType="end"/>
        </w:r>
      </w:hyperlink>
    </w:p>
    <w:p w14:paraId="4CBF5BDA" w14:textId="19D50DB5"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47" w:history="1">
        <w:r w:rsidR="00B44F19" w:rsidRPr="00D365CA">
          <w:rPr>
            <w:rStyle w:val="Hipervnculo"/>
            <w:noProof/>
            <w:lang w:val="es-SV"/>
          </w:rPr>
          <w:t>25.</w:t>
        </w:r>
        <w:r w:rsidR="00B44F19" w:rsidRPr="00D365CA">
          <w:rPr>
            <w:rFonts w:eastAsiaTheme="minorEastAsia"/>
            <w:b w:val="0"/>
            <w:noProof/>
            <w:sz w:val="22"/>
            <w:szCs w:val="22"/>
            <w:lang w:val="es-SV"/>
          </w:rPr>
          <w:tab/>
        </w:r>
        <w:r w:rsidR="00B44F19" w:rsidRPr="00D365CA">
          <w:rPr>
            <w:rStyle w:val="Hipervnculo"/>
            <w:noProof/>
            <w:lang w:val="es-SV"/>
          </w:rPr>
          <w:t>Transporte y servicios conexos</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_Toc136871347 \h </w:instrText>
        </w:r>
        <w:r w:rsidR="00B44F19" w:rsidRPr="00D365CA">
          <w:rPr>
            <w:noProof/>
            <w:webHidden/>
            <w:lang w:val="es-SV"/>
          </w:rPr>
        </w:r>
        <w:r w:rsidR="00B44F19" w:rsidRPr="00D365CA">
          <w:rPr>
            <w:noProof/>
            <w:webHidden/>
            <w:lang w:val="es-SV"/>
          </w:rPr>
          <w:fldChar w:fldCharType="separate"/>
        </w:r>
        <w:r w:rsidR="008C1C84">
          <w:rPr>
            <w:noProof/>
            <w:webHidden/>
            <w:lang w:val="es-SV"/>
          </w:rPr>
          <w:t>105</w:t>
        </w:r>
        <w:r w:rsidR="00B44F19" w:rsidRPr="00D365CA">
          <w:rPr>
            <w:noProof/>
            <w:webHidden/>
            <w:lang w:val="es-SV"/>
          </w:rPr>
          <w:fldChar w:fldCharType="end"/>
        </w:r>
      </w:hyperlink>
    </w:p>
    <w:p w14:paraId="64339E4C" w14:textId="2B5D1B77"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48" w:history="1">
        <w:r w:rsidR="00B44F19" w:rsidRPr="00D365CA">
          <w:rPr>
            <w:rStyle w:val="Hipervnculo"/>
            <w:noProof/>
            <w:lang w:val="es-SV"/>
          </w:rPr>
          <w:t>26.</w:t>
        </w:r>
        <w:r w:rsidR="00B44F19" w:rsidRPr="00D365CA">
          <w:rPr>
            <w:rFonts w:eastAsiaTheme="minorEastAsia"/>
            <w:b w:val="0"/>
            <w:noProof/>
            <w:sz w:val="22"/>
            <w:szCs w:val="22"/>
            <w:lang w:val="es-SV"/>
          </w:rPr>
          <w:tab/>
        </w:r>
        <w:r w:rsidR="00B44F19" w:rsidRPr="00D365CA">
          <w:rPr>
            <w:rStyle w:val="Hipervnculo"/>
            <w:noProof/>
            <w:lang w:val="es-SV"/>
          </w:rPr>
          <w:t>Inspecciones y pruebas</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_Toc136871348 \h </w:instrText>
        </w:r>
        <w:r w:rsidR="00B44F19" w:rsidRPr="00D365CA">
          <w:rPr>
            <w:noProof/>
            <w:webHidden/>
            <w:lang w:val="es-SV"/>
          </w:rPr>
        </w:r>
        <w:r w:rsidR="00B44F19" w:rsidRPr="00D365CA">
          <w:rPr>
            <w:noProof/>
            <w:webHidden/>
            <w:lang w:val="es-SV"/>
          </w:rPr>
          <w:fldChar w:fldCharType="separate"/>
        </w:r>
        <w:r w:rsidR="008C1C84">
          <w:rPr>
            <w:noProof/>
            <w:webHidden/>
            <w:lang w:val="es-SV"/>
          </w:rPr>
          <w:t>106</w:t>
        </w:r>
        <w:r w:rsidR="00B44F19" w:rsidRPr="00D365CA">
          <w:rPr>
            <w:noProof/>
            <w:webHidden/>
            <w:lang w:val="es-SV"/>
          </w:rPr>
          <w:fldChar w:fldCharType="end"/>
        </w:r>
      </w:hyperlink>
    </w:p>
    <w:p w14:paraId="2B4CBD3A" w14:textId="6DC2F20A"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49" w:history="1">
        <w:r w:rsidR="00B44F19" w:rsidRPr="00D365CA">
          <w:rPr>
            <w:rStyle w:val="Hipervnculo"/>
            <w:noProof/>
            <w:lang w:val="es-SV"/>
          </w:rPr>
          <w:t>27.</w:t>
        </w:r>
        <w:r w:rsidR="00B44F19" w:rsidRPr="00D365CA">
          <w:rPr>
            <w:rFonts w:eastAsiaTheme="minorEastAsia"/>
            <w:b w:val="0"/>
            <w:noProof/>
            <w:sz w:val="22"/>
            <w:szCs w:val="22"/>
            <w:lang w:val="es-SV"/>
          </w:rPr>
          <w:tab/>
        </w:r>
        <w:r w:rsidR="00B44F19" w:rsidRPr="00D365CA">
          <w:rPr>
            <w:rStyle w:val="Hipervnculo"/>
            <w:noProof/>
            <w:lang w:val="es-SV"/>
          </w:rPr>
          <w:t>Liquidación por daños y perjuicios</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_Toc136871349 \h </w:instrText>
        </w:r>
        <w:r w:rsidR="00B44F19" w:rsidRPr="00D365CA">
          <w:rPr>
            <w:noProof/>
            <w:webHidden/>
            <w:lang w:val="es-SV"/>
          </w:rPr>
        </w:r>
        <w:r w:rsidR="00B44F19" w:rsidRPr="00D365CA">
          <w:rPr>
            <w:noProof/>
            <w:webHidden/>
            <w:lang w:val="es-SV"/>
          </w:rPr>
          <w:fldChar w:fldCharType="separate"/>
        </w:r>
        <w:r w:rsidR="008C1C84">
          <w:rPr>
            <w:noProof/>
            <w:webHidden/>
            <w:lang w:val="es-SV"/>
          </w:rPr>
          <w:t>107</w:t>
        </w:r>
        <w:r w:rsidR="00B44F19" w:rsidRPr="00D365CA">
          <w:rPr>
            <w:noProof/>
            <w:webHidden/>
            <w:lang w:val="es-SV"/>
          </w:rPr>
          <w:fldChar w:fldCharType="end"/>
        </w:r>
      </w:hyperlink>
    </w:p>
    <w:p w14:paraId="3A0417F6" w14:textId="3F724393"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50" w:history="1">
        <w:r w:rsidR="00B44F19" w:rsidRPr="00D365CA">
          <w:rPr>
            <w:rStyle w:val="Hipervnculo"/>
            <w:noProof/>
            <w:lang w:val="es-SV"/>
          </w:rPr>
          <w:t>28.</w:t>
        </w:r>
        <w:r w:rsidR="00B44F19" w:rsidRPr="00D365CA">
          <w:rPr>
            <w:rFonts w:eastAsiaTheme="minorEastAsia"/>
            <w:b w:val="0"/>
            <w:noProof/>
            <w:sz w:val="22"/>
            <w:szCs w:val="22"/>
            <w:lang w:val="es-SV"/>
          </w:rPr>
          <w:tab/>
        </w:r>
        <w:r w:rsidR="00B44F19" w:rsidRPr="00D365CA">
          <w:rPr>
            <w:rStyle w:val="Hipervnculo"/>
            <w:noProof/>
            <w:lang w:val="es-SV"/>
          </w:rPr>
          <w:t>Garantía de los Bienes</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_Toc136871350 \h </w:instrText>
        </w:r>
        <w:r w:rsidR="00B44F19" w:rsidRPr="00D365CA">
          <w:rPr>
            <w:noProof/>
            <w:webHidden/>
            <w:lang w:val="es-SV"/>
          </w:rPr>
        </w:r>
        <w:r w:rsidR="00B44F19" w:rsidRPr="00D365CA">
          <w:rPr>
            <w:noProof/>
            <w:webHidden/>
            <w:lang w:val="es-SV"/>
          </w:rPr>
          <w:fldChar w:fldCharType="separate"/>
        </w:r>
        <w:r w:rsidR="008C1C84">
          <w:rPr>
            <w:noProof/>
            <w:webHidden/>
            <w:lang w:val="es-SV"/>
          </w:rPr>
          <w:t>108</w:t>
        </w:r>
        <w:r w:rsidR="00B44F19" w:rsidRPr="00D365CA">
          <w:rPr>
            <w:noProof/>
            <w:webHidden/>
            <w:lang w:val="es-SV"/>
          </w:rPr>
          <w:fldChar w:fldCharType="end"/>
        </w:r>
      </w:hyperlink>
    </w:p>
    <w:p w14:paraId="4A18138E" w14:textId="4DD9AE3F"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51" w:history="1">
        <w:r w:rsidR="00B44F19" w:rsidRPr="00D365CA">
          <w:rPr>
            <w:rStyle w:val="Hipervnculo"/>
            <w:noProof/>
            <w:lang w:val="es-SV"/>
          </w:rPr>
          <w:t>29.</w:t>
        </w:r>
        <w:r w:rsidR="00B44F19" w:rsidRPr="00D365CA">
          <w:rPr>
            <w:rFonts w:eastAsiaTheme="minorEastAsia"/>
            <w:b w:val="0"/>
            <w:noProof/>
            <w:sz w:val="22"/>
            <w:szCs w:val="22"/>
            <w:lang w:val="es-SV"/>
          </w:rPr>
          <w:tab/>
        </w:r>
        <w:r w:rsidR="00B44F19" w:rsidRPr="00D365CA">
          <w:rPr>
            <w:rStyle w:val="Hipervnculo"/>
            <w:noProof/>
            <w:lang w:val="es-SV"/>
          </w:rPr>
          <w:t>Patentes y exención de responsabilidad</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_Toc136871351 \h </w:instrText>
        </w:r>
        <w:r w:rsidR="00B44F19" w:rsidRPr="00D365CA">
          <w:rPr>
            <w:noProof/>
            <w:webHidden/>
            <w:lang w:val="es-SV"/>
          </w:rPr>
        </w:r>
        <w:r w:rsidR="00B44F19" w:rsidRPr="00D365CA">
          <w:rPr>
            <w:noProof/>
            <w:webHidden/>
            <w:lang w:val="es-SV"/>
          </w:rPr>
          <w:fldChar w:fldCharType="separate"/>
        </w:r>
        <w:r w:rsidR="008C1C84">
          <w:rPr>
            <w:noProof/>
            <w:webHidden/>
            <w:lang w:val="es-SV"/>
          </w:rPr>
          <w:t>109</w:t>
        </w:r>
        <w:r w:rsidR="00B44F19" w:rsidRPr="00D365CA">
          <w:rPr>
            <w:noProof/>
            <w:webHidden/>
            <w:lang w:val="es-SV"/>
          </w:rPr>
          <w:fldChar w:fldCharType="end"/>
        </w:r>
      </w:hyperlink>
    </w:p>
    <w:p w14:paraId="18B30A9A" w14:textId="68E22E23"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52" w:history="1">
        <w:r w:rsidR="00B44F19" w:rsidRPr="00D365CA">
          <w:rPr>
            <w:rStyle w:val="Hipervnculo"/>
            <w:noProof/>
            <w:lang w:val="es-SV"/>
          </w:rPr>
          <w:t>30.</w:t>
        </w:r>
        <w:r w:rsidR="00B44F19" w:rsidRPr="00D365CA">
          <w:rPr>
            <w:rFonts w:eastAsiaTheme="minorEastAsia"/>
            <w:b w:val="0"/>
            <w:noProof/>
            <w:sz w:val="22"/>
            <w:szCs w:val="22"/>
            <w:lang w:val="es-SV"/>
          </w:rPr>
          <w:tab/>
        </w:r>
        <w:r w:rsidR="00B44F19" w:rsidRPr="00D365CA">
          <w:rPr>
            <w:rStyle w:val="Hipervnculo"/>
            <w:noProof/>
            <w:lang w:val="es-SV"/>
          </w:rPr>
          <w:t>Limitación de responsabilidad</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_Toc136871352 \h </w:instrText>
        </w:r>
        <w:r w:rsidR="00B44F19" w:rsidRPr="00D365CA">
          <w:rPr>
            <w:noProof/>
            <w:webHidden/>
            <w:lang w:val="es-SV"/>
          </w:rPr>
        </w:r>
        <w:r w:rsidR="00B44F19" w:rsidRPr="00D365CA">
          <w:rPr>
            <w:noProof/>
            <w:webHidden/>
            <w:lang w:val="es-SV"/>
          </w:rPr>
          <w:fldChar w:fldCharType="separate"/>
        </w:r>
        <w:r w:rsidR="008C1C84">
          <w:rPr>
            <w:noProof/>
            <w:webHidden/>
            <w:lang w:val="es-SV"/>
          </w:rPr>
          <w:t>110</w:t>
        </w:r>
        <w:r w:rsidR="00B44F19" w:rsidRPr="00D365CA">
          <w:rPr>
            <w:noProof/>
            <w:webHidden/>
            <w:lang w:val="es-SV"/>
          </w:rPr>
          <w:fldChar w:fldCharType="end"/>
        </w:r>
      </w:hyperlink>
    </w:p>
    <w:p w14:paraId="27AA6B85" w14:textId="4A2C9419"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53" w:history="1">
        <w:r w:rsidR="00B44F19" w:rsidRPr="00D365CA">
          <w:rPr>
            <w:rStyle w:val="Hipervnculo"/>
            <w:noProof/>
            <w:lang w:val="es-SV"/>
          </w:rPr>
          <w:t>31.</w:t>
        </w:r>
        <w:r w:rsidR="00B44F19" w:rsidRPr="00D365CA">
          <w:rPr>
            <w:rFonts w:eastAsiaTheme="minorEastAsia"/>
            <w:b w:val="0"/>
            <w:noProof/>
            <w:sz w:val="22"/>
            <w:szCs w:val="22"/>
            <w:lang w:val="es-SV"/>
          </w:rPr>
          <w:tab/>
        </w:r>
        <w:r w:rsidR="00B44F19" w:rsidRPr="00D365CA">
          <w:rPr>
            <w:rStyle w:val="Hipervnculo"/>
            <w:noProof/>
            <w:lang w:val="es-SV"/>
          </w:rPr>
          <w:t>Cambio en las leyes y regulaciones</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_Toc136871353 \h </w:instrText>
        </w:r>
        <w:r w:rsidR="00B44F19" w:rsidRPr="00D365CA">
          <w:rPr>
            <w:noProof/>
            <w:webHidden/>
            <w:lang w:val="es-SV"/>
          </w:rPr>
        </w:r>
        <w:r w:rsidR="00B44F19" w:rsidRPr="00D365CA">
          <w:rPr>
            <w:noProof/>
            <w:webHidden/>
            <w:lang w:val="es-SV"/>
          </w:rPr>
          <w:fldChar w:fldCharType="separate"/>
        </w:r>
        <w:r w:rsidR="008C1C84">
          <w:rPr>
            <w:noProof/>
            <w:webHidden/>
            <w:lang w:val="es-SV"/>
          </w:rPr>
          <w:t>110</w:t>
        </w:r>
        <w:r w:rsidR="00B44F19" w:rsidRPr="00D365CA">
          <w:rPr>
            <w:noProof/>
            <w:webHidden/>
            <w:lang w:val="es-SV"/>
          </w:rPr>
          <w:fldChar w:fldCharType="end"/>
        </w:r>
      </w:hyperlink>
    </w:p>
    <w:p w14:paraId="4FEBA249" w14:textId="7B83FEF4"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54" w:history="1">
        <w:r w:rsidR="00B44F19" w:rsidRPr="00D365CA">
          <w:rPr>
            <w:rStyle w:val="Hipervnculo"/>
            <w:noProof/>
            <w:lang w:val="es-SV"/>
          </w:rPr>
          <w:t>32.</w:t>
        </w:r>
        <w:r w:rsidR="00B44F19" w:rsidRPr="00D365CA">
          <w:rPr>
            <w:rFonts w:eastAsiaTheme="minorEastAsia"/>
            <w:b w:val="0"/>
            <w:noProof/>
            <w:sz w:val="22"/>
            <w:szCs w:val="22"/>
            <w:lang w:val="es-SV"/>
          </w:rPr>
          <w:tab/>
        </w:r>
        <w:r w:rsidR="00B44F19" w:rsidRPr="00D365CA">
          <w:rPr>
            <w:rStyle w:val="Hipervnculo"/>
            <w:noProof/>
            <w:lang w:val="es-SV"/>
          </w:rPr>
          <w:t>Fuerza Mayor</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_Toc136871354 \h </w:instrText>
        </w:r>
        <w:r w:rsidR="00B44F19" w:rsidRPr="00D365CA">
          <w:rPr>
            <w:noProof/>
            <w:webHidden/>
            <w:lang w:val="es-SV"/>
          </w:rPr>
        </w:r>
        <w:r w:rsidR="00B44F19" w:rsidRPr="00D365CA">
          <w:rPr>
            <w:noProof/>
            <w:webHidden/>
            <w:lang w:val="es-SV"/>
          </w:rPr>
          <w:fldChar w:fldCharType="separate"/>
        </w:r>
        <w:r w:rsidR="008C1C84">
          <w:rPr>
            <w:noProof/>
            <w:webHidden/>
            <w:lang w:val="es-SV"/>
          </w:rPr>
          <w:t>110</w:t>
        </w:r>
        <w:r w:rsidR="00B44F19" w:rsidRPr="00D365CA">
          <w:rPr>
            <w:noProof/>
            <w:webHidden/>
            <w:lang w:val="es-SV"/>
          </w:rPr>
          <w:fldChar w:fldCharType="end"/>
        </w:r>
      </w:hyperlink>
    </w:p>
    <w:p w14:paraId="1DBDA39D" w14:textId="430258E5"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55" w:history="1">
        <w:r w:rsidR="00B44F19" w:rsidRPr="00D365CA">
          <w:rPr>
            <w:rStyle w:val="Hipervnculo"/>
            <w:noProof/>
            <w:lang w:val="es-SV"/>
          </w:rPr>
          <w:t>33.</w:t>
        </w:r>
        <w:r w:rsidR="00B44F19" w:rsidRPr="00D365CA">
          <w:rPr>
            <w:rFonts w:eastAsiaTheme="minorEastAsia"/>
            <w:b w:val="0"/>
            <w:noProof/>
            <w:sz w:val="22"/>
            <w:szCs w:val="22"/>
            <w:lang w:val="es-SV"/>
          </w:rPr>
          <w:tab/>
        </w:r>
        <w:r w:rsidR="00B44F19" w:rsidRPr="00D365CA">
          <w:rPr>
            <w:rStyle w:val="Hipervnculo"/>
            <w:noProof/>
            <w:lang w:val="es-SV"/>
          </w:rPr>
          <w:t>Órdenes de cambio y enmiendas al Contrato</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_Toc136871355 \h </w:instrText>
        </w:r>
        <w:r w:rsidR="00B44F19" w:rsidRPr="00D365CA">
          <w:rPr>
            <w:noProof/>
            <w:webHidden/>
            <w:lang w:val="es-SV"/>
          </w:rPr>
        </w:r>
        <w:r w:rsidR="00B44F19" w:rsidRPr="00D365CA">
          <w:rPr>
            <w:noProof/>
            <w:webHidden/>
            <w:lang w:val="es-SV"/>
          </w:rPr>
          <w:fldChar w:fldCharType="separate"/>
        </w:r>
        <w:r w:rsidR="008C1C84">
          <w:rPr>
            <w:noProof/>
            <w:webHidden/>
            <w:lang w:val="es-SV"/>
          </w:rPr>
          <w:t>111</w:t>
        </w:r>
        <w:r w:rsidR="00B44F19" w:rsidRPr="00D365CA">
          <w:rPr>
            <w:noProof/>
            <w:webHidden/>
            <w:lang w:val="es-SV"/>
          </w:rPr>
          <w:fldChar w:fldCharType="end"/>
        </w:r>
      </w:hyperlink>
    </w:p>
    <w:p w14:paraId="0F3A7064" w14:textId="793134CB"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56" w:history="1">
        <w:r w:rsidR="00B44F19" w:rsidRPr="00D365CA">
          <w:rPr>
            <w:rStyle w:val="Hipervnculo"/>
            <w:noProof/>
            <w:lang w:val="es-SV"/>
          </w:rPr>
          <w:t>34.</w:t>
        </w:r>
        <w:r w:rsidR="00B44F19" w:rsidRPr="00D365CA">
          <w:rPr>
            <w:rFonts w:eastAsiaTheme="minorEastAsia"/>
            <w:b w:val="0"/>
            <w:noProof/>
            <w:sz w:val="22"/>
            <w:szCs w:val="22"/>
            <w:lang w:val="es-SV"/>
          </w:rPr>
          <w:tab/>
        </w:r>
        <w:r w:rsidR="00B44F19" w:rsidRPr="00D365CA">
          <w:rPr>
            <w:rStyle w:val="Hipervnculo"/>
            <w:noProof/>
            <w:lang w:val="es-SV"/>
          </w:rPr>
          <w:t>Prórroga de los plazos</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_Toc136871356 \h </w:instrText>
        </w:r>
        <w:r w:rsidR="00B44F19" w:rsidRPr="00D365CA">
          <w:rPr>
            <w:noProof/>
            <w:webHidden/>
            <w:lang w:val="es-SV"/>
          </w:rPr>
        </w:r>
        <w:r w:rsidR="00B44F19" w:rsidRPr="00D365CA">
          <w:rPr>
            <w:noProof/>
            <w:webHidden/>
            <w:lang w:val="es-SV"/>
          </w:rPr>
          <w:fldChar w:fldCharType="separate"/>
        </w:r>
        <w:r w:rsidR="008C1C84">
          <w:rPr>
            <w:noProof/>
            <w:webHidden/>
            <w:lang w:val="es-SV"/>
          </w:rPr>
          <w:t>113</w:t>
        </w:r>
        <w:r w:rsidR="00B44F19" w:rsidRPr="00D365CA">
          <w:rPr>
            <w:noProof/>
            <w:webHidden/>
            <w:lang w:val="es-SV"/>
          </w:rPr>
          <w:fldChar w:fldCharType="end"/>
        </w:r>
      </w:hyperlink>
    </w:p>
    <w:p w14:paraId="4FF66233" w14:textId="3280135E"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57" w:history="1">
        <w:r w:rsidR="00B44F19" w:rsidRPr="00D365CA">
          <w:rPr>
            <w:rStyle w:val="Hipervnculo"/>
            <w:noProof/>
            <w:lang w:val="es-SV"/>
          </w:rPr>
          <w:t>35.</w:t>
        </w:r>
        <w:r w:rsidR="00B44F19" w:rsidRPr="00D365CA">
          <w:rPr>
            <w:rFonts w:eastAsiaTheme="minorEastAsia"/>
            <w:b w:val="0"/>
            <w:noProof/>
            <w:sz w:val="22"/>
            <w:szCs w:val="22"/>
            <w:lang w:val="es-SV"/>
          </w:rPr>
          <w:tab/>
        </w:r>
        <w:r w:rsidR="00B44F19" w:rsidRPr="00D365CA">
          <w:rPr>
            <w:rStyle w:val="Hipervnculo"/>
            <w:noProof/>
            <w:lang w:val="es-SV"/>
          </w:rPr>
          <w:t>Resolución</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_Toc136871357 \h </w:instrText>
        </w:r>
        <w:r w:rsidR="00B44F19" w:rsidRPr="00D365CA">
          <w:rPr>
            <w:noProof/>
            <w:webHidden/>
            <w:lang w:val="es-SV"/>
          </w:rPr>
        </w:r>
        <w:r w:rsidR="00B44F19" w:rsidRPr="00D365CA">
          <w:rPr>
            <w:noProof/>
            <w:webHidden/>
            <w:lang w:val="es-SV"/>
          </w:rPr>
          <w:fldChar w:fldCharType="separate"/>
        </w:r>
        <w:r w:rsidR="008C1C84">
          <w:rPr>
            <w:noProof/>
            <w:webHidden/>
            <w:lang w:val="es-SV"/>
          </w:rPr>
          <w:t>113</w:t>
        </w:r>
        <w:r w:rsidR="00B44F19" w:rsidRPr="00D365CA">
          <w:rPr>
            <w:noProof/>
            <w:webHidden/>
            <w:lang w:val="es-SV"/>
          </w:rPr>
          <w:fldChar w:fldCharType="end"/>
        </w:r>
      </w:hyperlink>
    </w:p>
    <w:p w14:paraId="3A222F5F" w14:textId="5476004E"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58" w:history="1">
        <w:r w:rsidR="00B44F19" w:rsidRPr="00D365CA">
          <w:rPr>
            <w:rStyle w:val="Hipervnculo"/>
            <w:noProof/>
            <w:lang w:val="es-SV"/>
          </w:rPr>
          <w:t>36.</w:t>
        </w:r>
        <w:r w:rsidR="00B44F19" w:rsidRPr="00D365CA">
          <w:rPr>
            <w:rFonts w:eastAsiaTheme="minorEastAsia"/>
            <w:b w:val="0"/>
            <w:noProof/>
            <w:sz w:val="22"/>
            <w:szCs w:val="22"/>
            <w:lang w:val="es-SV"/>
          </w:rPr>
          <w:tab/>
        </w:r>
        <w:r w:rsidR="00B44F19" w:rsidRPr="00D365CA">
          <w:rPr>
            <w:rStyle w:val="Hipervnculo"/>
            <w:noProof/>
            <w:lang w:val="es-SV"/>
          </w:rPr>
          <w:t>Cesión</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_Toc136871358 \h </w:instrText>
        </w:r>
        <w:r w:rsidR="00B44F19" w:rsidRPr="00D365CA">
          <w:rPr>
            <w:noProof/>
            <w:webHidden/>
            <w:lang w:val="es-SV"/>
          </w:rPr>
        </w:r>
        <w:r w:rsidR="00B44F19" w:rsidRPr="00D365CA">
          <w:rPr>
            <w:noProof/>
            <w:webHidden/>
            <w:lang w:val="es-SV"/>
          </w:rPr>
          <w:fldChar w:fldCharType="separate"/>
        </w:r>
        <w:r w:rsidR="008C1C84">
          <w:rPr>
            <w:noProof/>
            <w:webHidden/>
            <w:lang w:val="es-SV"/>
          </w:rPr>
          <w:t>114</w:t>
        </w:r>
        <w:r w:rsidR="00B44F19" w:rsidRPr="00D365CA">
          <w:rPr>
            <w:noProof/>
            <w:webHidden/>
            <w:lang w:val="es-SV"/>
          </w:rPr>
          <w:fldChar w:fldCharType="end"/>
        </w:r>
      </w:hyperlink>
    </w:p>
    <w:p w14:paraId="4C80181E" w14:textId="09728BBE" w:rsidR="00B44F19" w:rsidRPr="00D365CA" w:rsidRDefault="00927DC0" w:rsidP="00F25418">
      <w:pPr>
        <w:pStyle w:val="TDC1"/>
        <w:tabs>
          <w:tab w:val="clear" w:pos="8990"/>
          <w:tab w:val="right" w:leader="dot" w:pos="9356"/>
        </w:tabs>
        <w:rPr>
          <w:rFonts w:eastAsiaTheme="minorEastAsia"/>
          <w:b w:val="0"/>
          <w:noProof/>
          <w:sz w:val="22"/>
          <w:szCs w:val="22"/>
          <w:lang w:val="es-SV"/>
        </w:rPr>
      </w:pPr>
      <w:hyperlink w:anchor="_Toc136871359" w:history="1">
        <w:r w:rsidR="00B44F19" w:rsidRPr="00D365CA">
          <w:rPr>
            <w:rStyle w:val="Hipervnculo"/>
            <w:noProof/>
            <w:lang w:val="es-SV"/>
          </w:rPr>
          <w:t>37.</w:t>
        </w:r>
        <w:r w:rsidR="00B44F19" w:rsidRPr="00D365CA">
          <w:rPr>
            <w:rFonts w:eastAsiaTheme="minorEastAsia"/>
            <w:b w:val="0"/>
            <w:noProof/>
            <w:sz w:val="22"/>
            <w:szCs w:val="22"/>
            <w:lang w:val="es-SV"/>
          </w:rPr>
          <w:tab/>
        </w:r>
        <w:r w:rsidR="00B44F19" w:rsidRPr="00D365CA">
          <w:rPr>
            <w:rStyle w:val="Hipervnculo"/>
            <w:noProof/>
            <w:lang w:val="es-SV"/>
          </w:rPr>
          <w:t>Restricciones a la exportación</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_Toc136871359 \h </w:instrText>
        </w:r>
        <w:r w:rsidR="00B44F19" w:rsidRPr="00D365CA">
          <w:rPr>
            <w:noProof/>
            <w:webHidden/>
            <w:lang w:val="es-SV"/>
          </w:rPr>
        </w:r>
        <w:r w:rsidR="00B44F19" w:rsidRPr="00D365CA">
          <w:rPr>
            <w:noProof/>
            <w:webHidden/>
            <w:lang w:val="es-SV"/>
          </w:rPr>
          <w:fldChar w:fldCharType="separate"/>
        </w:r>
        <w:r w:rsidR="008C1C84">
          <w:rPr>
            <w:noProof/>
            <w:webHidden/>
            <w:lang w:val="es-SV"/>
          </w:rPr>
          <w:t>115</w:t>
        </w:r>
        <w:r w:rsidR="00B44F19" w:rsidRPr="00D365CA">
          <w:rPr>
            <w:noProof/>
            <w:webHidden/>
            <w:lang w:val="es-SV"/>
          </w:rPr>
          <w:fldChar w:fldCharType="end"/>
        </w:r>
      </w:hyperlink>
    </w:p>
    <w:p w14:paraId="7149409F" w14:textId="692A111C" w:rsidR="00455149" w:rsidRPr="00D365CA" w:rsidRDefault="00062FF6" w:rsidP="00F25418">
      <w:pPr>
        <w:tabs>
          <w:tab w:val="right" w:leader="dot" w:pos="9356"/>
        </w:tabs>
        <w:rPr>
          <w:lang w:val="es-SV"/>
        </w:rPr>
      </w:pPr>
      <w:r w:rsidRPr="00D365CA">
        <w:rPr>
          <w:lang w:val="es-SV"/>
        </w:rPr>
        <w:fldChar w:fldCharType="end"/>
      </w:r>
      <w:r w:rsidR="00455149" w:rsidRPr="00D365CA">
        <w:rPr>
          <w:lang w:val="es-SV"/>
        </w:rPr>
        <w:br w:type="page"/>
      </w:r>
    </w:p>
    <w:p w14:paraId="2240FA57" w14:textId="4E1E0ED2" w:rsidR="00455149" w:rsidRPr="00D365CA" w:rsidRDefault="00514EB8">
      <w:pPr>
        <w:spacing w:after="240"/>
        <w:jc w:val="center"/>
        <w:rPr>
          <w:b/>
          <w:bCs/>
          <w:sz w:val="36"/>
          <w:lang w:val="es-SV"/>
        </w:rPr>
      </w:pPr>
      <w:r w:rsidRPr="00D365CA">
        <w:rPr>
          <w:b/>
          <w:bCs/>
          <w:sz w:val="36"/>
          <w:lang w:val="es-SV"/>
        </w:rPr>
        <w:lastRenderedPageBreak/>
        <w:t>Sección </w:t>
      </w:r>
      <w:r w:rsidR="00455149" w:rsidRPr="00D365CA">
        <w:rPr>
          <w:b/>
          <w:bCs/>
          <w:sz w:val="36"/>
          <w:lang w:val="es-SV"/>
        </w:rPr>
        <w:t>VIII. Condiciones Generales del Contrato</w:t>
      </w:r>
      <w:r w:rsidR="00F25418" w:rsidRPr="00D365CA">
        <w:rPr>
          <w:b/>
          <w:bCs/>
          <w:sz w:val="36"/>
          <w:lang w:val="es-SV"/>
        </w:rPr>
        <w:t>.</w:t>
      </w:r>
    </w:p>
    <w:tbl>
      <w:tblPr>
        <w:tblW w:w="0" w:type="auto"/>
        <w:tblLayout w:type="fixed"/>
        <w:tblLook w:val="0000" w:firstRow="0" w:lastRow="0" w:firstColumn="0" w:lastColumn="0" w:noHBand="0" w:noVBand="0"/>
      </w:tblPr>
      <w:tblGrid>
        <w:gridCol w:w="18"/>
        <w:gridCol w:w="2250"/>
        <w:gridCol w:w="6948"/>
      </w:tblGrid>
      <w:tr w:rsidR="00455149" w:rsidRPr="00AD4A6B" w14:paraId="4410F26E" w14:textId="77777777" w:rsidTr="00371340">
        <w:tc>
          <w:tcPr>
            <w:tcW w:w="2268" w:type="dxa"/>
            <w:gridSpan w:val="2"/>
          </w:tcPr>
          <w:p w14:paraId="31D0A8B5" w14:textId="2A9E4645" w:rsidR="00455149" w:rsidRPr="00D365CA" w:rsidRDefault="00455149" w:rsidP="00C92A02">
            <w:pPr>
              <w:pStyle w:val="Tabla7Titulos"/>
              <w:rPr>
                <w:lang w:val="es-SV"/>
              </w:rPr>
            </w:pPr>
            <w:bookmarkStart w:id="469" w:name="_Toc454892622"/>
            <w:bookmarkStart w:id="470" w:name="_Toc167083636"/>
            <w:bookmarkStart w:id="471" w:name="_Toc136871323"/>
            <w:r w:rsidRPr="00D365CA">
              <w:rPr>
                <w:lang w:val="es-SV"/>
              </w:rPr>
              <w:t>Definiciones</w:t>
            </w:r>
            <w:bookmarkEnd w:id="469"/>
            <w:bookmarkEnd w:id="470"/>
            <w:bookmarkEnd w:id="471"/>
          </w:p>
        </w:tc>
        <w:tc>
          <w:tcPr>
            <w:tcW w:w="6948" w:type="dxa"/>
          </w:tcPr>
          <w:p w14:paraId="2CE4FE13" w14:textId="77777777" w:rsidR="00455149" w:rsidRPr="00D365CA" w:rsidRDefault="00455149" w:rsidP="00E41B7E">
            <w:pPr>
              <w:pStyle w:val="Sec8Sub-Clauses"/>
              <w:numPr>
                <w:ilvl w:val="0"/>
                <w:numId w:val="89"/>
              </w:numPr>
              <w:jc w:val="both"/>
              <w:rPr>
                <w:lang w:val="es-SV"/>
              </w:rPr>
            </w:pPr>
            <w:r w:rsidRPr="00D365CA">
              <w:rPr>
                <w:bCs w:val="0"/>
                <w:lang w:val="es-SV"/>
              </w:rPr>
              <w:t>Las siguientes palabras y expresiones tendrán los significados que aquí se les asigna:</w:t>
            </w:r>
          </w:p>
          <w:p w14:paraId="67F3DBF7" w14:textId="77777777" w:rsidR="00455149" w:rsidRPr="00D365CA" w:rsidRDefault="00455149" w:rsidP="001C50D0">
            <w:pPr>
              <w:pStyle w:val="Ttulo3"/>
              <w:numPr>
                <w:ilvl w:val="2"/>
                <w:numId w:val="47"/>
              </w:numPr>
              <w:rPr>
                <w:lang w:val="es-SV"/>
              </w:rPr>
            </w:pPr>
            <w:r w:rsidRPr="00D365CA">
              <w:rPr>
                <w:lang w:val="es-SV"/>
              </w:rPr>
              <w:t>Por “Banco” se entiende el Banco Mundial y se refiere al Banco Internacional de Reconstrucción y Fomento (BIRF) o a la Asociación Internacional de Fomento (</w:t>
            </w:r>
            <w:r w:rsidR="00E50B36" w:rsidRPr="00D365CA">
              <w:rPr>
                <w:lang w:val="es-SV"/>
              </w:rPr>
              <w:t>IDA</w:t>
            </w:r>
            <w:r w:rsidRPr="00D365CA">
              <w:rPr>
                <w:lang w:val="es-SV"/>
              </w:rPr>
              <w:t>).</w:t>
            </w:r>
          </w:p>
          <w:p w14:paraId="114A945C" w14:textId="77777777" w:rsidR="00455149" w:rsidRPr="00D365CA" w:rsidRDefault="00455149" w:rsidP="001C50D0">
            <w:pPr>
              <w:pStyle w:val="Ttulo3"/>
              <w:numPr>
                <w:ilvl w:val="2"/>
                <w:numId w:val="47"/>
              </w:numPr>
              <w:rPr>
                <w:lang w:val="es-SV"/>
              </w:rPr>
            </w:pPr>
            <w:r w:rsidRPr="00D365CA">
              <w:rPr>
                <w:lang w:val="es-SV"/>
              </w:rPr>
              <w:t>Por “Contrato” se entiende el Convenio de Contrato celebrado entre el Comprador y el Proveedor, junto con los Documentos del Contrato allí referidos, incluyendo todos los anexos y apéndices, y todos los documentos incorporados allí por referencia.</w:t>
            </w:r>
          </w:p>
          <w:p w14:paraId="752A4A09" w14:textId="77777777" w:rsidR="00455149" w:rsidRPr="00D365CA" w:rsidRDefault="00455149" w:rsidP="001C50D0">
            <w:pPr>
              <w:pStyle w:val="Ttulo3"/>
              <w:numPr>
                <w:ilvl w:val="2"/>
                <w:numId w:val="47"/>
              </w:numPr>
              <w:rPr>
                <w:lang w:val="es-SV"/>
              </w:rPr>
            </w:pPr>
            <w:r w:rsidRPr="00D365CA">
              <w:rPr>
                <w:spacing w:val="-4"/>
                <w:lang w:val="es-SV"/>
              </w:rPr>
              <w:t>Por “Documentos del Contrato” se entiende los documentos</w:t>
            </w:r>
            <w:r w:rsidRPr="00D365CA">
              <w:rPr>
                <w:lang w:val="es-SV"/>
              </w:rPr>
              <w:t xml:space="preserve"> enumerados en el Convenio de Contrato, incluyendo cualquier enmienda.</w:t>
            </w:r>
          </w:p>
          <w:p w14:paraId="72673972" w14:textId="36EE9C4E" w:rsidR="00455149" w:rsidRPr="00D365CA" w:rsidRDefault="00455149" w:rsidP="001C50D0">
            <w:pPr>
              <w:pStyle w:val="Ttulo3"/>
              <w:numPr>
                <w:ilvl w:val="2"/>
                <w:numId w:val="47"/>
              </w:numPr>
              <w:rPr>
                <w:lang w:val="es-SV"/>
              </w:rPr>
            </w:pPr>
            <w:r w:rsidRPr="00D365CA">
              <w:rPr>
                <w:lang w:val="es-SV"/>
              </w:rPr>
              <w:t>Por “Precio del Contrato” se entiende el precio pagadero al Proveedor según se especifica en el Convenio de Contrato, sujeto a las condiciones y ajustes allí estipulados o deducciones propuestas, según corresponda en virtud del</w:t>
            </w:r>
            <w:r w:rsidR="003320CA" w:rsidRPr="00D365CA">
              <w:rPr>
                <w:lang w:val="es-SV"/>
              </w:rPr>
              <w:t> </w:t>
            </w:r>
            <w:r w:rsidRPr="00D365CA">
              <w:rPr>
                <w:lang w:val="es-SV"/>
              </w:rPr>
              <w:t>Contrato.</w:t>
            </w:r>
          </w:p>
          <w:p w14:paraId="7D13C61E" w14:textId="77777777" w:rsidR="00455149" w:rsidRPr="00D365CA" w:rsidRDefault="00455149" w:rsidP="001C50D0">
            <w:pPr>
              <w:pStyle w:val="Ttulo3"/>
              <w:numPr>
                <w:ilvl w:val="2"/>
                <w:numId w:val="47"/>
              </w:numPr>
              <w:rPr>
                <w:lang w:val="es-SV"/>
              </w:rPr>
            </w:pPr>
            <w:r w:rsidRPr="00D365CA">
              <w:rPr>
                <w:lang w:val="es-SV"/>
              </w:rPr>
              <w:t>Por “día” se entiende día calendario.</w:t>
            </w:r>
          </w:p>
          <w:p w14:paraId="7AA468E7" w14:textId="20FA06B9" w:rsidR="00455149" w:rsidRPr="00D365CA" w:rsidRDefault="00455149" w:rsidP="001C50D0">
            <w:pPr>
              <w:pStyle w:val="Ttulo3"/>
              <w:numPr>
                <w:ilvl w:val="2"/>
                <w:numId w:val="47"/>
              </w:numPr>
              <w:rPr>
                <w:lang w:val="es-SV"/>
              </w:rPr>
            </w:pPr>
            <w:r w:rsidRPr="00D365CA">
              <w:rPr>
                <w:lang w:val="es-SV"/>
              </w:rPr>
              <w:t>Por “</w:t>
            </w:r>
            <w:r w:rsidR="00EE6732" w:rsidRPr="00D365CA">
              <w:rPr>
                <w:lang w:val="es-SV"/>
              </w:rPr>
              <w:t>cumplimiento</w:t>
            </w:r>
            <w:r w:rsidRPr="00D365CA">
              <w:rPr>
                <w:lang w:val="es-SV"/>
              </w:rPr>
              <w:t>” se entiende la prestación de los Servicios Conexos por parte del Proveedor de acuerdo con</w:t>
            </w:r>
            <w:r w:rsidR="003320CA" w:rsidRPr="00D365CA">
              <w:rPr>
                <w:lang w:val="es-SV"/>
              </w:rPr>
              <w:t> </w:t>
            </w:r>
            <w:r w:rsidRPr="00D365CA">
              <w:rPr>
                <w:lang w:val="es-SV"/>
              </w:rPr>
              <w:t xml:space="preserve">los términos y condiciones establecidas en el Contrato. </w:t>
            </w:r>
          </w:p>
          <w:p w14:paraId="10595770" w14:textId="77777777" w:rsidR="00455149" w:rsidRPr="00D365CA" w:rsidRDefault="00455149" w:rsidP="001C50D0">
            <w:pPr>
              <w:pStyle w:val="Ttulo3"/>
              <w:numPr>
                <w:ilvl w:val="2"/>
                <w:numId w:val="47"/>
              </w:numPr>
              <w:rPr>
                <w:lang w:val="es-SV"/>
              </w:rPr>
            </w:pPr>
            <w:r w:rsidRPr="00D365CA">
              <w:rPr>
                <w:lang w:val="es-SV"/>
              </w:rPr>
              <w:t>Por “CGC” se entiende las Condiciones Generales del Contrato.</w:t>
            </w:r>
          </w:p>
          <w:p w14:paraId="4E7C1E5B" w14:textId="2C6DA293" w:rsidR="00455149" w:rsidRPr="00D365CA" w:rsidRDefault="00455149" w:rsidP="001C50D0">
            <w:pPr>
              <w:pStyle w:val="Ttulo3"/>
              <w:numPr>
                <w:ilvl w:val="2"/>
                <w:numId w:val="47"/>
              </w:numPr>
              <w:rPr>
                <w:lang w:val="es-SV"/>
              </w:rPr>
            </w:pPr>
            <w:r w:rsidRPr="00D365CA">
              <w:rPr>
                <w:lang w:val="es-SV"/>
              </w:rPr>
              <w:t>Por “Bienes” se entiende todos los productos, materia</w:t>
            </w:r>
            <w:r w:rsidR="003320CA" w:rsidRPr="00D365CA">
              <w:rPr>
                <w:lang w:val="es-SV"/>
              </w:rPr>
              <w:t> </w:t>
            </w:r>
            <w:r w:rsidRPr="00D365CA">
              <w:rPr>
                <w:lang w:val="es-SV"/>
              </w:rPr>
              <w:t>prima, maquinaria y equipos, y otros materiales que el Proveedor deba proporcionar al Comprador en</w:t>
            </w:r>
            <w:r w:rsidR="003320CA" w:rsidRPr="00D365CA">
              <w:rPr>
                <w:lang w:val="es-SV"/>
              </w:rPr>
              <w:t> </w:t>
            </w:r>
            <w:r w:rsidRPr="00D365CA">
              <w:rPr>
                <w:lang w:val="es-SV"/>
              </w:rPr>
              <w:t>virtud del Contrato.</w:t>
            </w:r>
          </w:p>
          <w:p w14:paraId="0AA56B85" w14:textId="77777777" w:rsidR="00455149" w:rsidRPr="00D365CA" w:rsidRDefault="00455149" w:rsidP="001C50D0">
            <w:pPr>
              <w:pStyle w:val="Ttulo3"/>
              <w:numPr>
                <w:ilvl w:val="2"/>
                <w:numId w:val="47"/>
              </w:numPr>
              <w:rPr>
                <w:lang w:val="es-SV"/>
              </w:rPr>
            </w:pPr>
            <w:r w:rsidRPr="00D365CA">
              <w:rPr>
                <w:lang w:val="es-SV"/>
              </w:rPr>
              <w:t xml:space="preserve">El “País del Comprador” es el país especificado en las </w:t>
            </w:r>
            <w:r w:rsidRPr="00D365CA">
              <w:rPr>
                <w:b/>
                <w:lang w:val="es-SV"/>
              </w:rPr>
              <w:t>Condiciones Especiales del Contrato (CEC)</w:t>
            </w:r>
            <w:r w:rsidRPr="00D365CA">
              <w:rPr>
                <w:lang w:val="es-SV"/>
              </w:rPr>
              <w:t>.</w:t>
            </w:r>
          </w:p>
          <w:p w14:paraId="071A745C" w14:textId="77777777" w:rsidR="00455149" w:rsidRPr="00D365CA" w:rsidRDefault="00455149" w:rsidP="001C50D0">
            <w:pPr>
              <w:pStyle w:val="Ttulo3"/>
              <w:numPr>
                <w:ilvl w:val="2"/>
                <w:numId w:val="47"/>
              </w:numPr>
              <w:rPr>
                <w:lang w:val="es-SV"/>
              </w:rPr>
            </w:pPr>
            <w:r w:rsidRPr="00D365CA">
              <w:rPr>
                <w:lang w:val="es-SV"/>
              </w:rPr>
              <w:t>Por “Comprador” se entiende la entidad que compra los Bienes y Servicios Conexos, según</w:t>
            </w:r>
            <w:r w:rsidRPr="00D365CA">
              <w:rPr>
                <w:b/>
                <w:lang w:val="es-SV"/>
              </w:rPr>
              <w:t xml:space="preserve"> se indica en las</w:t>
            </w:r>
            <w:r w:rsidR="00E6408B" w:rsidRPr="00D365CA">
              <w:rPr>
                <w:b/>
                <w:lang w:val="es-SV"/>
              </w:rPr>
              <w:t xml:space="preserve"> </w:t>
            </w:r>
            <w:r w:rsidRPr="00D365CA">
              <w:rPr>
                <w:b/>
                <w:bCs/>
                <w:lang w:val="es-SV"/>
              </w:rPr>
              <w:t>CEC</w:t>
            </w:r>
            <w:r w:rsidRPr="00D365CA">
              <w:rPr>
                <w:lang w:val="es-SV"/>
              </w:rPr>
              <w:t>.</w:t>
            </w:r>
          </w:p>
          <w:p w14:paraId="1CEE92E3" w14:textId="77777777" w:rsidR="00455149" w:rsidRPr="00D365CA" w:rsidRDefault="00455149" w:rsidP="001C50D0">
            <w:pPr>
              <w:pStyle w:val="Ttulo3"/>
              <w:numPr>
                <w:ilvl w:val="2"/>
                <w:numId w:val="47"/>
              </w:numPr>
              <w:rPr>
                <w:lang w:val="es-SV"/>
              </w:rPr>
            </w:pPr>
            <w:r w:rsidRPr="00D365CA">
              <w:rPr>
                <w:lang w:val="es-SV"/>
              </w:rPr>
              <w:t>Por “Servicios Conexos” se entiende los servicios incidentales relativos a la provisión de los bienes, tales como seguro, instalación, capacitación y mantenimiento inicial y otras obligaciones similares del Proveedor en virtud del Contrato.</w:t>
            </w:r>
          </w:p>
          <w:p w14:paraId="0785E16A" w14:textId="77777777" w:rsidR="00455149" w:rsidRPr="00D365CA" w:rsidRDefault="00455149" w:rsidP="001C50D0">
            <w:pPr>
              <w:pStyle w:val="Ttulo3"/>
              <w:numPr>
                <w:ilvl w:val="2"/>
                <w:numId w:val="47"/>
              </w:numPr>
              <w:rPr>
                <w:lang w:val="es-SV"/>
              </w:rPr>
            </w:pPr>
            <w:r w:rsidRPr="00D365CA">
              <w:rPr>
                <w:lang w:val="es-SV"/>
              </w:rPr>
              <w:lastRenderedPageBreak/>
              <w:t>Por “CEC” se entiende las Condiciones Especiales del Contrato.</w:t>
            </w:r>
          </w:p>
          <w:p w14:paraId="362555E8" w14:textId="77777777" w:rsidR="00455149" w:rsidRPr="00D365CA" w:rsidRDefault="00455149" w:rsidP="001C50D0">
            <w:pPr>
              <w:pStyle w:val="Ttulo3"/>
              <w:numPr>
                <w:ilvl w:val="2"/>
                <w:numId w:val="47"/>
              </w:numPr>
              <w:rPr>
                <w:lang w:val="es-SV"/>
              </w:rPr>
            </w:pPr>
            <w:r w:rsidRPr="00D365CA">
              <w:rPr>
                <w:lang w:val="es-SV"/>
              </w:rPr>
              <w:t xml:space="preserve">Por “Subcontratista” se entiende cualquier persona física, entidad privada o pública, o </w:t>
            </w:r>
            <w:r w:rsidR="004D71DE" w:rsidRPr="00D365CA">
              <w:rPr>
                <w:lang w:val="es-SV"/>
              </w:rPr>
              <w:t>una</w:t>
            </w:r>
            <w:r w:rsidRPr="00D365CA">
              <w:rPr>
                <w:lang w:val="es-SV"/>
              </w:rPr>
              <w:t xml:space="preserve"> combinación de </w:t>
            </w:r>
            <w:r w:rsidR="004D71DE" w:rsidRPr="00D365CA">
              <w:rPr>
                <w:lang w:val="es-SV"/>
              </w:rPr>
              <w:t>estas</w:t>
            </w:r>
            <w:r w:rsidRPr="00D365CA">
              <w:rPr>
                <w:lang w:val="es-SV"/>
              </w:rPr>
              <w:t xml:space="preserve">, </w:t>
            </w:r>
            <w:r w:rsidR="004D71DE" w:rsidRPr="00D365CA">
              <w:rPr>
                <w:lang w:val="es-SV"/>
              </w:rPr>
              <w:t>a</w:t>
            </w:r>
            <w:r w:rsidR="00E6408B" w:rsidRPr="00D365CA">
              <w:rPr>
                <w:lang w:val="es-SV"/>
              </w:rPr>
              <w:t xml:space="preserve"> </w:t>
            </w:r>
            <w:r w:rsidR="00C25C97" w:rsidRPr="00D365CA">
              <w:rPr>
                <w:lang w:val="es-SV"/>
              </w:rPr>
              <w:t>las cuales</w:t>
            </w:r>
            <w:r w:rsidRPr="00D365CA">
              <w:rPr>
                <w:lang w:val="es-SV"/>
              </w:rPr>
              <w:t xml:space="preserve"> el Proveedor ha subcontratado </w:t>
            </w:r>
            <w:r w:rsidR="004D71DE" w:rsidRPr="00D365CA">
              <w:rPr>
                <w:lang w:val="es-SV"/>
              </w:rPr>
              <w:t>para que suministren parte</w:t>
            </w:r>
            <w:r w:rsidRPr="00D365CA">
              <w:rPr>
                <w:lang w:val="es-SV"/>
              </w:rPr>
              <w:t xml:space="preserve"> de los </w:t>
            </w:r>
            <w:r w:rsidR="004D71DE" w:rsidRPr="00D365CA">
              <w:rPr>
                <w:lang w:val="es-SV"/>
              </w:rPr>
              <w:t>B</w:t>
            </w:r>
            <w:r w:rsidRPr="00D365CA">
              <w:rPr>
                <w:lang w:val="es-SV"/>
              </w:rPr>
              <w:t xml:space="preserve">ienes o </w:t>
            </w:r>
            <w:r w:rsidR="004D71DE" w:rsidRPr="00D365CA">
              <w:rPr>
                <w:lang w:val="es-SV"/>
              </w:rPr>
              <w:t>presten</w:t>
            </w:r>
            <w:r w:rsidRPr="00D365CA">
              <w:rPr>
                <w:lang w:val="es-SV"/>
              </w:rPr>
              <w:t xml:space="preserve"> parte de los Servicios Conexos.</w:t>
            </w:r>
          </w:p>
          <w:p w14:paraId="515D7A2D" w14:textId="77777777" w:rsidR="00455149" w:rsidRPr="00D365CA" w:rsidRDefault="00455149" w:rsidP="001C50D0">
            <w:pPr>
              <w:pStyle w:val="Ttulo3"/>
              <w:numPr>
                <w:ilvl w:val="2"/>
                <w:numId w:val="47"/>
              </w:numPr>
              <w:rPr>
                <w:lang w:val="es-SV"/>
              </w:rPr>
            </w:pPr>
            <w:r w:rsidRPr="00D365CA">
              <w:rPr>
                <w:lang w:val="es-SV"/>
              </w:rPr>
              <w:t>Por “Proveedor” se entiende la persona física o entidad privada o pública, o una combinación de estas, cuya oferta para ejecutar el Contrato ha sido aceptada por el Comprador y es denominada como tal en el Convenio de Contrato.</w:t>
            </w:r>
          </w:p>
          <w:p w14:paraId="0A24E279" w14:textId="7CFAF24F" w:rsidR="00455149" w:rsidRPr="00D365CA" w:rsidRDefault="00455149" w:rsidP="003320CA">
            <w:pPr>
              <w:pStyle w:val="Ttulo3"/>
              <w:numPr>
                <w:ilvl w:val="2"/>
                <w:numId w:val="47"/>
              </w:numPr>
              <w:rPr>
                <w:lang w:val="es-SV"/>
              </w:rPr>
            </w:pPr>
            <w:r w:rsidRPr="00D365CA">
              <w:rPr>
                <w:lang w:val="es-SV"/>
              </w:rPr>
              <w:t>Por “emplazamiento del Proyecto”, donde corresponde, se</w:t>
            </w:r>
            <w:r w:rsidR="003320CA" w:rsidRPr="00D365CA">
              <w:rPr>
                <w:lang w:val="es-SV"/>
              </w:rPr>
              <w:t> </w:t>
            </w:r>
            <w:r w:rsidRPr="00D365CA">
              <w:rPr>
                <w:lang w:val="es-SV"/>
              </w:rPr>
              <w:t>entiende el lugar citado en las</w:t>
            </w:r>
            <w:r w:rsidRPr="00D365CA">
              <w:rPr>
                <w:b/>
                <w:bCs/>
                <w:lang w:val="es-SV"/>
              </w:rPr>
              <w:t xml:space="preserve"> CEC</w:t>
            </w:r>
            <w:r w:rsidRPr="00D365CA">
              <w:rPr>
                <w:lang w:val="es-SV"/>
              </w:rPr>
              <w:t>.</w:t>
            </w:r>
          </w:p>
        </w:tc>
      </w:tr>
      <w:tr w:rsidR="00455149" w:rsidRPr="00D365CA" w14:paraId="75FA28E0" w14:textId="77777777" w:rsidTr="00371340">
        <w:tc>
          <w:tcPr>
            <w:tcW w:w="2268" w:type="dxa"/>
            <w:gridSpan w:val="2"/>
          </w:tcPr>
          <w:p w14:paraId="593141D2" w14:textId="6E0AC028" w:rsidR="00455149" w:rsidRPr="00D365CA" w:rsidRDefault="00455149" w:rsidP="00C92A02">
            <w:pPr>
              <w:pStyle w:val="Tabla7Titulos"/>
              <w:rPr>
                <w:lang w:val="es-SV"/>
              </w:rPr>
            </w:pPr>
            <w:bookmarkStart w:id="472" w:name="_Toc454892623"/>
            <w:bookmarkStart w:id="473" w:name="_Toc167083637"/>
            <w:bookmarkStart w:id="474" w:name="_Toc136871324"/>
            <w:r w:rsidRPr="00D365CA">
              <w:rPr>
                <w:lang w:val="es-SV"/>
              </w:rPr>
              <w:lastRenderedPageBreak/>
              <w:t>Documentos del Contrato</w:t>
            </w:r>
            <w:bookmarkEnd w:id="472"/>
            <w:bookmarkEnd w:id="473"/>
            <w:bookmarkEnd w:id="474"/>
          </w:p>
        </w:tc>
        <w:tc>
          <w:tcPr>
            <w:tcW w:w="6948" w:type="dxa"/>
          </w:tcPr>
          <w:p w14:paraId="51B709A7" w14:textId="5223A6B2" w:rsidR="00455149" w:rsidRPr="00D365CA" w:rsidRDefault="00455149" w:rsidP="00D011AE">
            <w:pPr>
              <w:pStyle w:val="Sec8Sub-Clauses"/>
              <w:numPr>
                <w:ilvl w:val="0"/>
                <w:numId w:val="96"/>
              </w:numPr>
              <w:ind w:left="685" w:hanging="685"/>
              <w:jc w:val="both"/>
              <w:rPr>
                <w:lang w:val="es-SV"/>
              </w:rPr>
            </w:pPr>
            <w:r w:rsidRPr="00D365CA">
              <w:rPr>
                <w:bCs w:val="0"/>
                <w:lang w:val="es-SV"/>
              </w:rPr>
              <w:t>Con sujeción al orden de precedencia establecido en el Convenio de Contrato, se entiende que todos los documentos que forman parte integral del Contrato (y todos sus componentes allí incluidos) son correlativos, complementarios y recíprocamente aclaratorios. El Convenio de Contrato deberá leerse de manera</w:t>
            </w:r>
            <w:r w:rsidR="003320CA" w:rsidRPr="00D365CA">
              <w:rPr>
                <w:bCs w:val="0"/>
                <w:lang w:val="es-SV"/>
              </w:rPr>
              <w:t> </w:t>
            </w:r>
            <w:r w:rsidRPr="00D365CA">
              <w:rPr>
                <w:bCs w:val="0"/>
                <w:lang w:val="es-SV"/>
              </w:rPr>
              <w:t xml:space="preserve">integral. </w:t>
            </w:r>
          </w:p>
        </w:tc>
      </w:tr>
      <w:tr w:rsidR="00455149" w:rsidRPr="00AD4A6B" w14:paraId="50708153" w14:textId="77777777" w:rsidTr="00371340">
        <w:tc>
          <w:tcPr>
            <w:tcW w:w="2268" w:type="dxa"/>
            <w:gridSpan w:val="2"/>
          </w:tcPr>
          <w:p w14:paraId="18FF1815" w14:textId="21D8D0EF" w:rsidR="00455149" w:rsidRPr="00D365CA" w:rsidRDefault="008F7700" w:rsidP="00C92A02">
            <w:pPr>
              <w:pStyle w:val="Tabla7Titulos"/>
              <w:rPr>
                <w:lang w:val="es-SV"/>
              </w:rPr>
            </w:pPr>
            <w:bookmarkStart w:id="475" w:name="_Toc454892624"/>
            <w:bookmarkStart w:id="476" w:name="_Toc136871325"/>
            <w:r w:rsidRPr="00D365CA">
              <w:rPr>
                <w:lang w:val="es-SV"/>
              </w:rPr>
              <w:t xml:space="preserve">Fraude y </w:t>
            </w:r>
            <w:r w:rsidR="00D148E1" w:rsidRPr="00D365CA">
              <w:rPr>
                <w:lang w:val="es-SV"/>
              </w:rPr>
              <w:t>C</w:t>
            </w:r>
            <w:r w:rsidRPr="00D365CA">
              <w:rPr>
                <w:lang w:val="es-SV"/>
              </w:rPr>
              <w:t>orrupción</w:t>
            </w:r>
            <w:bookmarkEnd w:id="475"/>
            <w:bookmarkEnd w:id="476"/>
          </w:p>
        </w:tc>
        <w:tc>
          <w:tcPr>
            <w:tcW w:w="6948" w:type="dxa"/>
          </w:tcPr>
          <w:p w14:paraId="0D4B971A" w14:textId="5606D763" w:rsidR="004971BA" w:rsidRPr="00D365CA" w:rsidRDefault="004971BA" w:rsidP="00C92A02">
            <w:pPr>
              <w:pStyle w:val="Sec8Sub-Clauses"/>
              <w:tabs>
                <w:tab w:val="clear" w:pos="360"/>
              </w:tabs>
              <w:ind w:hanging="720"/>
              <w:jc w:val="both"/>
              <w:rPr>
                <w:lang w:val="es-SV"/>
              </w:rPr>
            </w:pPr>
            <w:r w:rsidRPr="00D365CA">
              <w:rPr>
                <w:bCs w:val="0"/>
                <w:lang w:val="es-SV"/>
              </w:rPr>
              <w:t xml:space="preserve">El Banco requiere el cumplimiento de sus </w:t>
            </w:r>
            <w:r w:rsidR="004D5EA3" w:rsidRPr="00D365CA">
              <w:rPr>
                <w:bCs w:val="0"/>
                <w:lang w:val="es-SV"/>
              </w:rPr>
              <w:t>Directrices Contra</w:t>
            </w:r>
            <w:r w:rsidRPr="00D365CA">
              <w:rPr>
                <w:bCs w:val="0"/>
                <w:lang w:val="es-SV"/>
              </w:rPr>
              <w:t xml:space="preserve"> </w:t>
            </w:r>
            <w:r w:rsidR="00DA6ABF" w:rsidRPr="00D365CA">
              <w:rPr>
                <w:bCs w:val="0"/>
                <w:lang w:val="es-SV"/>
              </w:rPr>
              <w:t xml:space="preserve">el </w:t>
            </w:r>
            <w:r w:rsidR="004D5EA3" w:rsidRPr="00D365CA">
              <w:rPr>
                <w:bCs w:val="0"/>
                <w:lang w:val="es-SV"/>
              </w:rPr>
              <w:t>F</w:t>
            </w:r>
            <w:r w:rsidR="00DA6ABF" w:rsidRPr="00D365CA">
              <w:rPr>
                <w:bCs w:val="0"/>
                <w:lang w:val="es-SV"/>
              </w:rPr>
              <w:t xml:space="preserve">raude y </w:t>
            </w:r>
            <w:r w:rsidRPr="00D365CA">
              <w:rPr>
                <w:bCs w:val="0"/>
                <w:lang w:val="es-SV"/>
              </w:rPr>
              <w:t xml:space="preserve">la </w:t>
            </w:r>
            <w:r w:rsidR="004D5EA3" w:rsidRPr="00D365CA">
              <w:rPr>
                <w:bCs w:val="0"/>
                <w:lang w:val="es-SV"/>
              </w:rPr>
              <w:t>C</w:t>
            </w:r>
            <w:r w:rsidRPr="00D365CA">
              <w:rPr>
                <w:bCs w:val="0"/>
                <w:lang w:val="es-SV"/>
              </w:rPr>
              <w:t xml:space="preserve">orrupción y de sus políticas y procedimientos </w:t>
            </w:r>
            <w:r w:rsidR="004D71DE" w:rsidRPr="00D365CA">
              <w:rPr>
                <w:bCs w:val="0"/>
                <w:lang w:val="es-SV"/>
              </w:rPr>
              <w:t>de</w:t>
            </w:r>
            <w:r w:rsidRPr="00D365CA">
              <w:rPr>
                <w:bCs w:val="0"/>
                <w:lang w:val="es-SV"/>
              </w:rPr>
              <w:t xml:space="preserve"> sanciones vigentes </w:t>
            </w:r>
            <w:r w:rsidR="004D71DE" w:rsidRPr="00D365CA">
              <w:rPr>
                <w:bCs w:val="0"/>
                <w:lang w:val="es-SV"/>
              </w:rPr>
              <w:t>incluidos</w:t>
            </w:r>
            <w:r w:rsidRPr="00D365CA">
              <w:rPr>
                <w:bCs w:val="0"/>
                <w:lang w:val="es-SV"/>
              </w:rPr>
              <w:t xml:space="preserve"> en el Marco de Sanciones del </w:t>
            </w:r>
            <w:r w:rsidR="004961CD" w:rsidRPr="00D365CA">
              <w:rPr>
                <w:bCs w:val="0"/>
                <w:lang w:val="es-SV"/>
              </w:rPr>
              <w:t>Grupo Banco Mundial</w:t>
            </w:r>
            <w:r w:rsidRPr="00D365CA">
              <w:rPr>
                <w:bCs w:val="0"/>
                <w:lang w:val="es-SV"/>
              </w:rPr>
              <w:t xml:space="preserve">, conforme a lo estipulado en el </w:t>
            </w:r>
            <w:r w:rsidR="00B22809" w:rsidRPr="00D365CA">
              <w:rPr>
                <w:bCs w:val="0"/>
                <w:lang w:val="es-SV"/>
              </w:rPr>
              <w:t>A</w:t>
            </w:r>
            <w:r w:rsidRPr="00D365CA">
              <w:rPr>
                <w:bCs w:val="0"/>
                <w:lang w:val="es-SV"/>
              </w:rPr>
              <w:t xml:space="preserve">péndice </w:t>
            </w:r>
            <w:r w:rsidR="00B22809" w:rsidRPr="00D365CA">
              <w:rPr>
                <w:bCs w:val="0"/>
                <w:lang w:val="es-SV"/>
              </w:rPr>
              <w:t xml:space="preserve">1 </w:t>
            </w:r>
            <w:r w:rsidRPr="00D365CA">
              <w:rPr>
                <w:bCs w:val="0"/>
                <w:lang w:val="es-SV"/>
              </w:rPr>
              <w:t>de las CGC.</w:t>
            </w:r>
          </w:p>
          <w:p w14:paraId="27F08023" w14:textId="6C40EEC9" w:rsidR="001F2876" w:rsidRPr="00D365CA" w:rsidRDefault="00C952F3" w:rsidP="00C92A02">
            <w:pPr>
              <w:pStyle w:val="Sec8Sub-Clauses"/>
              <w:tabs>
                <w:tab w:val="clear" w:pos="360"/>
              </w:tabs>
              <w:ind w:hanging="665"/>
              <w:jc w:val="both"/>
              <w:rPr>
                <w:lang w:val="es-SV"/>
              </w:rPr>
            </w:pPr>
            <w:r w:rsidRPr="00D365CA">
              <w:rPr>
                <w:bCs w:val="0"/>
                <w:lang w:val="es-SV"/>
              </w:rPr>
              <w:t xml:space="preserve">El Comprador </w:t>
            </w:r>
            <w:r w:rsidR="00603671" w:rsidRPr="00D365CA">
              <w:rPr>
                <w:bCs w:val="0"/>
                <w:lang w:val="es-SV"/>
              </w:rPr>
              <w:t>exige a</w:t>
            </w:r>
            <w:r w:rsidRPr="00D365CA">
              <w:rPr>
                <w:bCs w:val="0"/>
                <w:lang w:val="es-SV"/>
              </w:rPr>
              <w:t>l Proveedor que divulgue aquellas comisiones u honorarios que pudieran haber sido pagados o que hayan de ser pagados a los agentes o cualquier otra parte con</w:t>
            </w:r>
            <w:r w:rsidR="003320CA" w:rsidRPr="00D365CA">
              <w:rPr>
                <w:bCs w:val="0"/>
                <w:lang w:val="es-SV"/>
              </w:rPr>
              <w:t> </w:t>
            </w:r>
            <w:r w:rsidRPr="00D365CA">
              <w:rPr>
                <w:bCs w:val="0"/>
                <w:lang w:val="es-SV"/>
              </w:rPr>
              <w:t xml:space="preserve">relación al proceso </w:t>
            </w:r>
            <w:r w:rsidR="004D5EA3" w:rsidRPr="00D365CA">
              <w:rPr>
                <w:bCs w:val="0"/>
                <w:lang w:val="es-SV"/>
              </w:rPr>
              <w:t>de Licitación</w:t>
            </w:r>
            <w:r w:rsidRPr="00D365CA">
              <w:rPr>
                <w:bCs w:val="0"/>
                <w:lang w:val="es-SV"/>
              </w:rPr>
              <w:t xml:space="preserve"> o ejecución del Contrato. La</w:t>
            </w:r>
            <w:r w:rsidR="003320CA" w:rsidRPr="00D365CA">
              <w:rPr>
                <w:bCs w:val="0"/>
                <w:lang w:val="es-SV"/>
              </w:rPr>
              <w:t> </w:t>
            </w:r>
            <w:r w:rsidRPr="00D365CA">
              <w:rPr>
                <w:bCs w:val="0"/>
                <w:lang w:val="es-SV"/>
              </w:rPr>
              <w:t>información divulgada deberá incluir al menos el nombre y</w:t>
            </w:r>
            <w:r w:rsidR="003320CA" w:rsidRPr="00D365CA">
              <w:rPr>
                <w:bCs w:val="0"/>
                <w:lang w:val="es-SV"/>
              </w:rPr>
              <w:t> </w:t>
            </w:r>
            <w:r w:rsidRPr="00D365CA">
              <w:rPr>
                <w:bCs w:val="0"/>
                <w:lang w:val="es-SV"/>
              </w:rPr>
              <w:t>domicilio del agente o de la otra parte, el monto y la moneda, y</w:t>
            </w:r>
            <w:r w:rsidR="003320CA" w:rsidRPr="00D365CA">
              <w:rPr>
                <w:bCs w:val="0"/>
                <w:lang w:val="es-SV"/>
              </w:rPr>
              <w:t> </w:t>
            </w:r>
            <w:r w:rsidRPr="00D365CA">
              <w:rPr>
                <w:bCs w:val="0"/>
                <w:lang w:val="es-SV"/>
              </w:rPr>
              <w:t xml:space="preserve">el propósito de la comisión, gratificación u honorario. </w:t>
            </w:r>
          </w:p>
        </w:tc>
      </w:tr>
      <w:tr w:rsidR="00455149" w:rsidRPr="00AD4A6B" w14:paraId="324FA1A8" w14:textId="77777777" w:rsidTr="00371340">
        <w:tc>
          <w:tcPr>
            <w:tcW w:w="2268" w:type="dxa"/>
            <w:gridSpan w:val="2"/>
          </w:tcPr>
          <w:p w14:paraId="071E395A" w14:textId="1448E4B8" w:rsidR="00455149" w:rsidRPr="00D365CA" w:rsidRDefault="00455149" w:rsidP="00C92A02">
            <w:pPr>
              <w:pStyle w:val="Tabla7Titulos"/>
              <w:rPr>
                <w:lang w:val="es-SV"/>
              </w:rPr>
            </w:pPr>
            <w:bookmarkStart w:id="477" w:name="_Toc454892625"/>
            <w:bookmarkStart w:id="478" w:name="_Toc167083639"/>
            <w:bookmarkStart w:id="479" w:name="_Toc136871326"/>
            <w:r w:rsidRPr="00D365CA">
              <w:rPr>
                <w:lang w:val="es-SV"/>
              </w:rPr>
              <w:t>Interpretación</w:t>
            </w:r>
            <w:bookmarkEnd w:id="477"/>
            <w:bookmarkEnd w:id="478"/>
            <w:bookmarkEnd w:id="479"/>
          </w:p>
        </w:tc>
        <w:tc>
          <w:tcPr>
            <w:tcW w:w="6948" w:type="dxa"/>
          </w:tcPr>
          <w:p w14:paraId="2D8AF043" w14:textId="2B979C70" w:rsidR="00455149" w:rsidRPr="00D365CA" w:rsidRDefault="00455149" w:rsidP="00E41B7E">
            <w:pPr>
              <w:pStyle w:val="Sub-ClauseText"/>
              <w:numPr>
                <w:ilvl w:val="0"/>
                <w:numId w:val="90"/>
              </w:numPr>
              <w:spacing w:before="0" w:after="200"/>
              <w:rPr>
                <w:spacing w:val="0"/>
                <w:lang w:val="es-SV"/>
              </w:rPr>
            </w:pPr>
            <w:r w:rsidRPr="00D365CA">
              <w:rPr>
                <w:spacing w:val="0"/>
                <w:lang w:val="es-SV"/>
              </w:rPr>
              <w:t>Si el contexto así lo requiere, el singular significa el plural, y</w:t>
            </w:r>
            <w:r w:rsidR="003320CA" w:rsidRPr="00D365CA">
              <w:rPr>
                <w:spacing w:val="0"/>
                <w:lang w:val="es-SV"/>
              </w:rPr>
              <w:t> </w:t>
            </w:r>
            <w:r w:rsidRPr="00D365CA">
              <w:rPr>
                <w:spacing w:val="0"/>
                <w:lang w:val="es-SV"/>
              </w:rPr>
              <w:t>viceversa.</w:t>
            </w:r>
          </w:p>
          <w:p w14:paraId="46300784" w14:textId="77777777" w:rsidR="00455149" w:rsidRPr="00D365CA" w:rsidRDefault="00455149" w:rsidP="00E41B7E">
            <w:pPr>
              <w:pStyle w:val="Sub-ClauseText"/>
              <w:numPr>
                <w:ilvl w:val="0"/>
                <w:numId w:val="90"/>
              </w:numPr>
              <w:spacing w:before="0" w:after="200"/>
              <w:rPr>
                <w:spacing w:val="0"/>
                <w:lang w:val="es-SV"/>
              </w:rPr>
            </w:pPr>
            <w:r w:rsidRPr="00D365CA">
              <w:rPr>
                <w:spacing w:val="0"/>
                <w:lang w:val="es-SV"/>
              </w:rPr>
              <w:t>Incoterms</w:t>
            </w:r>
          </w:p>
          <w:p w14:paraId="3B9D303D" w14:textId="658DA2F6" w:rsidR="00455149" w:rsidRPr="00D365CA" w:rsidRDefault="00455149" w:rsidP="001C50D0">
            <w:pPr>
              <w:pStyle w:val="Ttulo3"/>
              <w:numPr>
                <w:ilvl w:val="2"/>
                <w:numId w:val="50"/>
              </w:numPr>
              <w:rPr>
                <w:lang w:val="es-SV"/>
              </w:rPr>
            </w:pPr>
            <w:r w:rsidRPr="00D365CA">
              <w:rPr>
                <w:lang w:val="es-SV"/>
              </w:rPr>
              <w:t xml:space="preserve">El significado de cualquier término comercial, así como los derechos y obligaciones de las partes serán los prescritos en los Incoterms, </w:t>
            </w:r>
            <w:r w:rsidRPr="00D365CA">
              <w:rPr>
                <w:b/>
                <w:bCs/>
                <w:lang w:val="es-SV"/>
              </w:rPr>
              <w:t>conforme se especifica en las</w:t>
            </w:r>
            <w:r w:rsidR="006F6FEE" w:rsidRPr="00D365CA">
              <w:rPr>
                <w:b/>
                <w:bCs/>
                <w:lang w:val="es-SV"/>
              </w:rPr>
              <w:t> </w:t>
            </w:r>
            <w:r w:rsidRPr="00D365CA">
              <w:rPr>
                <w:b/>
                <w:bCs/>
                <w:lang w:val="es-SV"/>
              </w:rPr>
              <w:t>CEC</w:t>
            </w:r>
            <w:r w:rsidRPr="00D365CA">
              <w:rPr>
                <w:lang w:val="es-SV"/>
              </w:rPr>
              <w:t>, a menos que sea incongruente con alguna disposición del Contrato.</w:t>
            </w:r>
          </w:p>
          <w:p w14:paraId="18507379" w14:textId="1E45A73E" w:rsidR="00455149" w:rsidRPr="00D365CA" w:rsidRDefault="00603671" w:rsidP="001C50D0">
            <w:pPr>
              <w:pStyle w:val="Ttulo3"/>
              <w:numPr>
                <w:ilvl w:val="2"/>
                <w:numId w:val="50"/>
              </w:numPr>
              <w:rPr>
                <w:lang w:val="es-SV"/>
              </w:rPr>
            </w:pPr>
            <w:r w:rsidRPr="00D365CA">
              <w:rPr>
                <w:lang w:val="es-SV"/>
              </w:rPr>
              <w:lastRenderedPageBreak/>
              <w:t xml:space="preserve">El uso de los </w:t>
            </w:r>
            <w:r w:rsidR="00455149" w:rsidRPr="00D365CA">
              <w:rPr>
                <w:lang w:val="es-SV"/>
              </w:rPr>
              <w:t>términos EXW, CIP, FCA, CFR y otros similares</w:t>
            </w:r>
            <w:r w:rsidRPr="00D365CA">
              <w:rPr>
                <w:lang w:val="es-SV"/>
              </w:rPr>
              <w:t xml:space="preserve"> se </w:t>
            </w:r>
            <w:r w:rsidR="00455149" w:rsidRPr="00D365CA">
              <w:rPr>
                <w:lang w:val="es-SV"/>
              </w:rPr>
              <w:t>regirá por las normas establecidas en la edición vigente de los Incoterms</w:t>
            </w:r>
            <w:r w:rsidR="00E6408B" w:rsidRPr="00D365CA">
              <w:rPr>
                <w:lang w:val="es-SV"/>
              </w:rPr>
              <w:t xml:space="preserve"> </w:t>
            </w:r>
            <w:r w:rsidR="00455149" w:rsidRPr="00D365CA">
              <w:rPr>
                <w:lang w:val="es-SV"/>
              </w:rPr>
              <w:t>especificada en las</w:t>
            </w:r>
            <w:r w:rsidR="00455149" w:rsidRPr="00D365CA">
              <w:rPr>
                <w:b/>
                <w:bCs/>
                <w:lang w:val="es-SV"/>
              </w:rPr>
              <w:t xml:space="preserve"> CEC</w:t>
            </w:r>
            <w:r w:rsidR="00455149" w:rsidRPr="00D365CA">
              <w:rPr>
                <w:lang w:val="es-SV"/>
              </w:rPr>
              <w:t xml:space="preserve"> y publicada por la Cámara de Comercio Internacional en</w:t>
            </w:r>
            <w:r w:rsidR="006F6FEE" w:rsidRPr="00D365CA">
              <w:rPr>
                <w:lang w:val="es-SV"/>
              </w:rPr>
              <w:t> </w:t>
            </w:r>
            <w:r w:rsidR="00455149" w:rsidRPr="00D365CA">
              <w:rPr>
                <w:lang w:val="es-SV"/>
              </w:rPr>
              <w:t>París, Francia.</w:t>
            </w:r>
          </w:p>
          <w:p w14:paraId="616A9E3B" w14:textId="77777777" w:rsidR="00455149" w:rsidRPr="00D365CA" w:rsidRDefault="00455149" w:rsidP="00E41B7E">
            <w:pPr>
              <w:pStyle w:val="Sub-ClauseText"/>
              <w:numPr>
                <w:ilvl w:val="0"/>
                <w:numId w:val="90"/>
              </w:numPr>
              <w:spacing w:before="0" w:after="200"/>
              <w:rPr>
                <w:spacing w:val="0"/>
                <w:lang w:val="es-SV"/>
              </w:rPr>
            </w:pPr>
            <w:r w:rsidRPr="00D365CA">
              <w:rPr>
                <w:spacing w:val="0"/>
                <w:lang w:val="es-SV"/>
              </w:rPr>
              <w:t>Totalidad del acuerdo</w:t>
            </w:r>
          </w:p>
          <w:p w14:paraId="52451CE4" w14:textId="054018C3" w:rsidR="00455149" w:rsidRPr="00D365CA" w:rsidRDefault="00455149" w:rsidP="00DB6B98">
            <w:pPr>
              <w:pStyle w:val="Sub-ClauseText"/>
              <w:spacing w:before="0" w:after="200"/>
              <w:ind w:left="600"/>
              <w:rPr>
                <w:spacing w:val="0"/>
                <w:lang w:val="es-SV"/>
              </w:rPr>
            </w:pPr>
            <w:r w:rsidRPr="00D365CA">
              <w:rPr>
                <w:spacing w:val="0"/>
                <w:lang w:val="es-SV"/>
              </w:rPr>
              <w:t>El Contrato constituye la totalidad de lo acordado entre el Comprador y el Proveedor y sustituye todas las comunicaciones, negociaciones y acuerdos (escritos o verbales) realizados entre</w:t>
            </w:r>
            <w:r w:rsidR="006F6FEE" w:rsidRPr="00D365CA">
              <w:rPr>
                <w:spacing w:val="0"/>
                <w:lang w:val="es-SV"/>
              </w:rPr>
              <w:t> </w:t>
            </w:r>
            <w:r w:rsidRPr="00D365CA">
              <w:rPr>
                <w:spacing w:val="0"/>
                <w:lang w:val="es-SV"/>
              </w:rPr>
              <w:t>las partes con anterioridad a la fecha de la celebración del</w:t>
            </w:r>
            <w:r w:rsidR="006F6FEE" w:rsidRPr="00D365CA">
              <w:rPr>
                <w:spacing w:val="0"/>
                <w:lang w:val="es-SV"/>
              </w:rPr>
              <w:t> </w:t>
            </w:r>
            <w:r w:rsidRPr="00D365CA">
              <w:rPr>
                <w:spacing w:val="0"/>
                <w:lang w:val="es-SV"/>
              </w:rPr>
              <w:t>Contrato.</w:t>
            </w:r>
          </w:p>
          <w:p w14:paraId="40724067" w14:textId="77777777" w:rsidR="00455149" w:rsidRPr="00D365CA" w:rsidRDefault="00455149" w:rsidP="00E41B7E">
            <w:pPr>
              <w:pStyle w:val="Sub-ClauseText"/>
              <w:numPr>
                <w:ilvl w:val="0"/>
                <w:numId w:val="90"/>
              </w:numPr>
              <w:spacing w:before="0" w:after="200"/>
              <w:rPr>
                <w:spacing w:val="0"/>
                <w:lang w:val="es-SV"/>
              </w:rPr>
            </w:pPr>
            <w:r w:rsidRPr="00D365CA">
              <w:rPr>
                <w:spacing w:val="0"/>
                <w:lang w:val="es-SV"/>
              </w:rPr>
              <w:t>Enmienda</w:t>
            </w:r>
          </w:p>
          <w:p w14:paraId="7A1D86A2" w14:textId="4E96C0AC" w:rsidR="00455149" w:rsidRPr="00D365CA" w:rsidRDefault="00455149" w:rsidP="00DB6B98">
            <w:pPr>
              <w:pStyle w:val="Sub-ClauseText"/>
              <w:spacing w:before="0" w:after="200"/>
              <w:ind w:left="605"/>
              <w:rPr>
                <w:spacing w:val="0"/>
                <w:lang w:val="es-SV"/>
              </w:rPr>
            </w:pPr>
            <w:r w:rsidRPr="00D365CA">
              <w:rPr>
                <w:spacing w:val="0"/>
                <w:lang w:val="es-SV"/>
              </w:rPr>
              <w:t>Ninguna enmienda u otra variación al Contrato será válida</w:t>
            </w:r>
            <w:r w:rsidR="00963B4F" w:rsidRPr="00D365CA">
              <w:rPr>
                <w:spacing w:val="0"/>
                <w:lang w:val="es-SV"/>
              </w:rPr>
              <w:t>,</w:t>
            </w:r>
            <w:r w:rsidRPr="00D365CA">
              <w:rPr>
                <w:spacing w:val="0"/>
                <w:lang w:val="es-SV"/>
              </w:rPr>
              <w:t xml:space="preserve"> a</w:t>
            </w:r>
            <w:r w:rsidR="006F6FEE" w:rsidRPr="00D365CA">
              <w:rPr>
                <w:spacing w:val="0"/>
                <w:lang w:val="es-SV"/>
              </w:rPr>
              <w:t> </w:t>
            </w:r>
            <w:r w:rsidRPr="00D365CA">
              <w:rPr>
                <w:spacing w:val="0"/>
                <w:lang w:val="es-SV"/>
              </w:rPr>
              <w:t>menos que sea hecha por escrito, esté fechada, se refiera expresamente al Contrato y esté firmada por un representante de</w:t>
            </w:r>
            <w:r w:rsidR="006F6FEE" w:rsidRPr="00D365CA">
              <w:rPr>
                <w:spacing w:val="0"/>
                <w:lang w:val="es-SV"/>
              </w:rPr>
              <w:t> </w:t>
            </w:r>
            <w:r w:rsidRPr="00D365CA">
              <w:rPr>
                <w:spacing w:val="0"/>
                <w:lang w:val="es-SV"/>
              </w:rPr>
              <w:t>cada una de las partes debidamente autorizado.</w:t>
            </w:r>
          </w:p>
          <w:p w14:paraId="59C2DF2C" w14:textId="77777777" w:rsidR="00455149" w:rsidRPr="00D365CA" w:rsidRDefault="00455149" w:rsidP="00E41B7E">
            <w:pPr>
              <w:pStyle w:val="Sub-ClauseText"/>
              <w:numPr>
                <w:ilvl w:val="0"/>
                <w:numId w:val="90"/>
              </w:numPr>
              <w:spacing w:before="0" w:after="200"/>
              <w:rPr>
                <w:spacing w:val="0"/>
                <w:lang w:val="es-SV"/>
              </w:rPr>
            </w:pPr>
            <w:r w:rsidRPr="00D365CA">
              <w:rPr>
                <w:spacing w:val="0"/>
                <w:lang w:val="es-SV"/>
              </w:rPr>
              <w:t>Limitación de dispensas</w:t>
            </w:r>
          </w:p>
          <w:p w14:paraId="23F89199" w14:textId="18C29491" w:rsidR="00455149" w:rsidRPr="00D365CA" w:rsidRDefault="00455149" w:rsidP="001C50D0">
            <w:pPr>
              <w:pStyle w:val="Ttulo3"/>
              <w:numPr>
                <w:ilvl w:val="2"/>
                <w:numId w:val="51"/>
              </w:numPr>
              <w:rPr>
                <w:lang w:val="es-SV"/>
              </w:rPr>
            </w:pPr>
            <w:r w:rsidRPr="00D365CA">
              <w:rPr>
                <w:lang w:val="es-SV"/>
              </w:rPr>
              <w:t xml:space="preserve">Con sujeción a lo indicado en la </w:t>
            </w:r>
            <w:r w:rsidR="00833738" w:rsidRPr="00D365CA">
              <w:rPr>
                <w:lang w:val="es-SV"/>
              </w:rPr>
              <w:t>Subcláusula</w:t>
            </w:r>
            <w:r w:rsidR="005C6536" w:rsidRPr="00D365CA">
              <w:rPr>
                <w:lang w:val="es-SV"/>
              </w:rPr>
              <w:t> </w:t>
            </w:r>
            <w:r w:rsidRPr="00D365CA">
              <w:rPr>
                <w:lang w:val="es-SV"/>
              </w:rPr>
              <w:t xml:space="preserve">4.5 </w:t>
            </w:r>
            <w:r w:rsidR="006F6FEE" w:rsidRPr="00D365CA">
              <w:rPr>
                <w:lang w:val="es-SV"/>
              </w:rPr>
              <w:t>(</w:t>
            </w:r>
            <w:r w:rsidRPr="00D365CA">
              <w:rPr>
                <w:lang w:val="es-SV"/>
              </w:rPr>
              <w:t>b) siguiente de las CGC, ninguna dilación, tolerancia, demora o aprobación por cualquiera de las partes al hacer cumplir algún término y condición del Contrato</w:t>
            </w:r>
            <w:r w:rsidR="006366A0" w:rsidRPr="00D365CA">
              <w:rPr>
                <w:lang w:val="es-SV"/>
              </w:rPr>
              <w:t>, así como tampoco el otorgamiento de</w:t>
            </w:r>
            <w:r w:rsidRPr="00D365CA">
              <w:rPr>
                <w:lang w:val="es-SV"/>
              </w:rPr>
              <w:t xml:space="preserve"> prórrogas por una de las partes a la otra</w:t>
            </w:r>
            <w:r w:rsidR="006366A0" w:rsidRPr="00D365CA">
              <w:rPr>
                <w:lang w:val="es-SV"/>
              </w:rPr>
              <w:t>,</w:t>
            </w:r>
            <w:r w:rsidR="00E6408B" w:rsidRPr="00D365CA">
              <w:rPr>
                <w:lang w:val="es-SV"/>
              </w:rPr>
              <w:t xml:space="preserve"> </w:t>
            </w:r>
            <w:r w:rsidRPr="00D365CA">
              <w:rPr>
                <w:lang w:val="es-SV"/>
              </w:rPr>
              <w:t>perjudicará, afectará o limitará los derechos de esa parte en virtud del Contrato. Asimismo, ninguna dispensa concedida por cualquiera de las partes por incumplimiento del Contrato servirá de dispensa para incumplimientos posteriores o continuos del Contrato.</w:t>
            </w:r>
          </w:p>
          <w:p w14:paraId="11F662AB" w14:textId="76A9532C" w:rsidR="00455149" w:rsidRPr="00D365CA" w:rsidRDefault="00455149" w:rsidP="001C50D0">
            <w:pPr>
              <w:pStyle w:val="Ttulo3"/>
              <w:numPr>
                <w:ilvl w:val="2"/>
                <w:numId w:val="51"/>
              </w:numPr>
              <w:rPr>
                <w:lang w:val="es-SV"/>
              </w:rPr>
            </w:pPr>
            <w:r w:rsidRPr="00D365CA">
              <w:rPr>
                <w:lang w:val="es-SV"/>
              </w:rPr>
              <w:t xml:space="preserve">Toda dispensa de los derechos, facultades o remedios de una de las partes en virtud del Contrato deberá </w:t>
            </w:r>
            <w:r w:rsidR="00B74060" w:rsidRPr="00D365CA">
              <w:rPr>
                <w:lang w:val="es-SV"/>
              </w:rPr>
              <w:t>otorgarse</w:t>
            </w:r>
            <w:r w:rsidRPr="00D365CA">
              <w:rPr>
                <w:lang w:val="es-SV"/>
              </w:rPr>
              <w:t xml:space="preserve"> por escrito, llevar la fecha y estar firmada por un</w:t>
            </w:r>
            <w:r w:rsidR="006F6FEE" w:rsidRPr="00D365CA">
              <w:rPr>
                <w:lang w:val="es-SV"/>
              </w:rPr>
              <w:t> </w:t>
            </w:r>
            <w:r w:rsidRPr="00D365CA">
              <w:rPr>
                <w:lang w:val="es-SV"/>
              </w:rPr>
              <w:t xml:space="preserve">representante autorizado de la parte que </w:t>
            </w:r>
            <w:r w:rsidR="00B74060" w:rsidRPr="00D365CA">
              <w:rPr>
                <w:lang w:val="es-SV"/>
              </w:rPr>
              <w:t xml:space="preserve">la </w:t>
            </w:r>
            <w:r w:rsidRPr="00D365CA">
              <w:rPr>
                <w:lang w:val="es-SV"/>
              </w:rPr>
              <w:t>otorga</w:t>
            </w:r>
            <w:r w:rsidR="00B74060" w:rsidRPr="00D365CA">
              <w:rPr>
                <w:lang w:val="es-SV"/>
              </w:rPr>
              <w:t>,</w:t>
            </w:r>
            <w:r w:rsidRPr="00D365CA">
              <w:rPr>
                <w:lang w:val="es-SV"/>
              </w:rPr>
              <w:t xml:space="preserve"> y</w:t>
            </w:r>
            <w:r w:rsidR="006F6FEE" w:rsidRPr="00D365CA">
              <w:rPr>
                <w:lang w:val="es-SV"/>
              </w:rPr>
              <w:t> </w:t>
            </w:r>
            <w:r w:rsidRPr="00D365CA">
              <w:rPr>
                <w:lang w:val="es-SV"/>
              </w:rPr>
              <w:t>deberá especificar la obligación que está dispensando y</w:t>
            </w:r>
            <w:r w:rsidR="006F6FEE" w:rsidRPr="00D365CA">
              <w:rPr>
                <w:lang w:val="es-SV"/>
              </w:rPr>
              <w:t> </w:t>
            </w:r>
            <w:r w:rsidRPr="00D365CA">
              <w:rPr>
                <w:lang w:val="es-SV"/>
              </w:rPr>
              <w:t>el alcance de la dispensa.</w:t>
            </w:r>
          </w:p>
          <w:p w14:paraId="3433E38F" w14:textId="77777777" w:rsidR="00455149" w:rsidRPr="00D365CA" w:rsidRDefault="00455149" w:rsidP="00E41B7E">
            <w:pPr>
              <w:pStyle w:val="Sub-ClauseText"/>
              <w:numPr>
                <w:ilvl w:val="0"/>
                <w:numId w:val="90"/>
              </w:numPr>
              <w:spacing w:before="0" w:after="200"/>
              <w:rPr>
                <w:spacing w:val="0"/>
                <w:lang w:val="es-SV"/>
              </w:rPr>
            </w:pPr>
            <w:r w:rsidRPr="00D365CA">
              <w:rPr>
                <w:spacing w:val="0"/>
                <w:lang w:val="es-SV"/>
              </w:rPr>
              <w:t>Divisibilidad</w:t>
            </w:r>
          </w:p>
          <w:p w14:paraId="45ADA995" w14:textId="1510894C" w:rsidR="00455149" w:rsidRPr="00D365CA" w:rsidRDefault="00455149" w:rsidP="006F6FEE">
            <w:pPr>
              <w:pStyle w:val="Sub-ClauseText"/>
              <w:spacing w:before="0" w:after="200"/>
              <w:ind w:left="600"/>
              <w:rPr>
                <w:spacing w:val="0"/>
                <w:lang w:val="es-SV"/>
              </w:rPr>
            </w:pPr>
            <w:r w:rsidRPr="00D365CA">
              <w:rPr>
                <w:spacing w:val="0"/>
                <w:lang w:val="es-SV"/>
              </w:rPr>
              <w:t xml:space="preserve">Si cualquier </w:t>
            </w:r>
            <w:r w:rsidR="00B74060" w:rsidRPr="00D365CA">
              <w:rPr>
                <w:spacing w:val="0"/>
                <w:lang w:val="es-SV"/>
              </w:rPr>
              <w:t>disposición</w:t>
            </w:r>
            <w:r w:rsidR="00CF62B1" w:rsidRPr="00D365CA">
              <w:rPr>
                <w:spacing w:val="0"/>
                <w:lang w:val="es-SV"/>
              </w:rPr>
              <w:t xml:space="preserve"> o condición del Contrato fuese</w:t>
            </w:r>
            <w:r w:rsidRPr="00D365CA">
              <w:rPr>
                <w:spacing w:val="0"/>
                <w:lang w:val="es-SV"/>
              </w:rPr>
              <w:t xml:space="preserve"> prohibida o resultase inválida o inejecutable, dicha prohibición, invalidez o falta de ejecución no afectará la validez o el cumplimiento de las otras </w:t>
            </w:r>
            <w:r w:rsidR="00CF62B1" w:rsidRPr="00D365CA">
              <w:rPr>
                <w:spacing w:val="0"/>
                <w:lang w:val="es-SV"/>
              </w:rPr>
              <w:t>disposiciones</w:t>
            </w:r>
            <w:r w:rsidRPr="00D365CA">
              <w:rPr>
                <w:spacing w:val="0"/>
                <w:lang w:val="es-SV"/>
              </w:rPr>
              <w:t xml:space="preserve"> o condiciones del</w:t>
            </w:r>
            <w:r w:rsidR="006F6FEE" w:rsidRPr="00D365CA">
              <w:rPr>
                <w:spacing w:val="0"/>
                <w:lang w:val="es-SV"/>
              </w:rPr>
              <w:t> </w:t>
            </w:r>
            <w:r w:rsidRPr="00D365CA">
              <w:rPr>
                <w:spacing w:val="0"/>
                <w:lang w:val="es-SV"/>
              </w:rPr>
              <w:t>Contrato.</w:t>
            </w:r>
          </w:p>
        </w:tc>
      </w:tr>
      <w:tr w:rsidR="00455149" w:rsidRPr="00AD4A6B" w14:paraId="6591F77D" w14:textId="77777777" w:rsidTr="00371340">
        <w:tc>
          <w:tcPr>
            <w:tcW w:w="2268" w:type="dxa"/>
            <w:gridSpan w:val="2"/>
          </w:tcPr>
          <w:p w14:paraId="33F96C6B" w14:textId="461A321D" w:rsidR="00455149" w:rsidRPr="00D365CA" w:rsidRDefault="00455149" w:rsidP="00C92A02">
            <w:pPr>
              <w:pStyle w:val="Tabla7Titulos"/>
              <w:rPr>
                <w:lang w:val="es-SV"/>
              </w:rPr>
            </w:pPr>
            <w:bookmarkStart w:id="480" w:name="_Toc454892626"/>
            <w:bookmarkStart w:id="481" w:name="_Toc167083640"/>
            <w:bookmarkStart w:id="482" w:name="_Toc136871327"/>
            <w:r w:rsidRPr="00D365CA">
              <w:rPr>
                <w:lang w:val="es-SV"/>
              </w:rPr>
              <w:lastRenderedPageBreak/>
              <w:t>Idioma</w:t>
            </w:r>
            <w:bookmarkEnd w:id="480"/>
            <w:bookmarkEnd w:id="481"/>
            <w:bookmarkEnd w:id="482"/>
          </w:p>
        </w:tc>
        <w:tc>
          <w:tcPr>
            <w:tcW w:w="6948" w:type="dxa"/>
          </w:tcPr>
          <w:p w14:paraId="02C11C2B" w14:textId="134439E9" w:rsidR="00455149" w:rsidRPr="00D365CA" w:rsidRDefault="00455149" w:rsidP="001C50D0">
            <w:pPr>
              <w:pStyle w:val="Sub-ClauseText"/>
              <w:numPr>
                <w:ilvl w:val="1"/>
                <w:numId w:val="9"/>
              </w:numPr>
              <w:spacing w:before="0" w:after="200"/>
              <w:rPr>
                <w:spacing w:val="0"/>
                <w:lang w:val="es-SV"/>
              </w:rPr>
            </w:pPr>
            <w:r w:rsidRPr="00D365CA">
              <w:rPr>
                <w:spacing w:val="0"/>
                <w:lang w:val="es-SV"/>
              </w:rPr>
              <w:t xml:space="preserve">El Contrato, así como toda la correspondencia y documentos relativos al Contrato intercambiados entre el Proveedor y el </w:t>
            </w:r>
            <w:r w:rsidRPr="00D365CA">
              <w:rPr>
                <w:spacing w:val="0"/>
                <w:lang w:val="es-SV"/>
              </w:rPr>
              <w:lastRenderedPageBreak/>
              <w:t xml:space="preserve">Comprador, deberán ser escritos en el idioma especificado en las </w:t>
            </w:r>
            <w:r w:rsidRPr="00D365CA">
              <w:rPr>
                <w:b/>
                <w:bCs/>
                <w:spacing w:val="0"/>
                <w:lang w:val="es-SV"/>
              </w:rPr>
              <w:t>CEC</w:t>
            </w:r>
            <w:r w:rsidRPr="00D365CA">
              <w:rPr>
                <w:spacing w:val="0"/>
                <w:lang w:val="es-SV"/>
              </w:rPr>
              <w:t xml:space="preserve">. Los documentos de </w:t>
            </w:r>
            <w:r w:rsidR="00CF62B1" w:rsidRPr="00D365CA">
              <w:rPr>
                <w:spacing w:val="0"/>
                <w:lang w:val="es-SV"/>
              </w:rPr>
              <w:t>respaldo</w:t>
            </w:r>
            <w:r w:rsidRPr="00D365CA">
              <w:rPr>
                <w:spacing w:val="0"/>
                <w:lang w:val="es-SV"/>
              </w:rPr>
              <w:t xml:space="preserve"> y </w:t>
            </w:r>
            <w:r w:rsidR="00CF62B1" w:rsidRPr="00D365CA">
              <w:rPr>
                <w:spacing w:val="0"/>
                <w:lang w:val="es-SV"/>
              </w:rPr>
              <w:t xml:space="preserve">el </w:t>
            </w:r>
            <w:r w:rsidRPr="00D365CA">
              <w:rPr>
                <w:spacing w:val="0"/>
                <w:lang w:val="es-SV"/>
              </w:rPr>
              <w:t>material impreso que formen parte del Contrato pueden estar en otro idioma</w:t>
            </w:r>
            <w:r w:rsidR="00CF62B1" w:rsidRPr="00D365CA">
              <w:rPr>
                <w:spacing w:val="0"/>
                <w:lang w:val="es-SV"/>
              </w:rPr>
              <w:t>,</w:t>
            </w:r>
            <w:r w:rsidRPr="00D365CA">
              <w:rPr>
                <w:spacing w:val="0"/>
                <w:lang w:val="es-SV"/>
              </w:rPr>
              <w:t xml:space="preserve"> siempre</w:t>
            </w:r>
            <w:r w:rsidR="006F6FEE" w:rsidRPr="00D365CA">
              <w:rPr>
                <w:spacing w:val="0"/>
                <w:lang w:val="es-SV"/>
              </w:rPr>
              <w:t> </w:t>
            </w:r>
            <w:r w:rsidRPr="00D365CA">
              <w:rPr>
                <w:spacing w:val="0"/>
                <w:lang w:val="es-SV"/>
              </w:rPr>
              <w:t xml:space="preserve">que </w:t>
            </w:r>
            <w:r w:rsidR="00CF62B1" w:rsidRPr="00D365CA">
              <w:rPr>
                <w:spacing w:val="0"/>
                <w:lang w:val="es-SV"/>
              </w:rPr>
              <w:t xml:space="preserve">vayan </w:t>
            </w:r>
            <w:r w:rsidRPr="00D365CA">
              <w:rPr>
                <w:spacing w:val="0"/>
                <w:lang w:val="es-SV"/>
              </w:rPr>
              <w:t>acompañados de una traducción fidedigna de</w:t>
            </w:r>
            <w:r w:rsidR="006F6FEE" w:rsidRPr="00D365CA">
              <w:rPr>
                <w:spacing w:val="0"/>
                <w:lang w:val="es-SV"/>
              </w:rPr>
              <w:t> </w:t>
            </w:r>
            <w:r w:rsidRPr="00D365CA">
              <w:rPr>
                <w:spacing w:val="0"/>
                <w:lang w:val="es-SV"/>
              </w:rPr>
              <w:t>las partes pertinentes al idioma especificado</w:t>
            </w:r>
            <w:r w:rsidR="00CF62B1" w:rsidRPr="00D365CA">
              <w:rPr>
                <w:spacing w:val="0"/>
                <w:lang w:val="es-SV"/>
              </w:rPr>
              <w:t xml:space="preserve">, en cuyo caso </w:t>
            </w:r>
            <w:r w:rsidRPr="00D365CA">
              <w:rPr>
                <w:spacing w:val="0"/>
                <w:lang w:val="es-SV"/>
              </w:rPr>
              <w:t xml:space="preserve">dicha traducción prevalecerá para </w:t>
            </w:r>
            <w:r w:rsidR="00CF62B1" w:rsidRPr="00D365CA">
              <w:rPr>
                <w:spacing w:val="0"/>
                <w:lang w:val="es-SV"/>
              </w:rPr>
              <w:t xml:space="preserve">a los </w:t>
            </w:r>
            <w:r w:rsidRPr="00D365CA">
              <w:rPr>
                <w:spacing w:val="0"/>
                <w:lang w:val="es-SV"/>
              </w:rPr>
              <w:t xml:space="preserve">efectos de </w:t>
            </w:r>
            <w:r w:rsidR="00CF62B1" w:rsidRPr="00D365CA">
              <w:rPr>
                <w:spacing w:val="0"/>
                <w:lang w:val="es-SV"/>
              </w:rPr>
              <w:t xml:space="preserve">la </w:t>
            </w:r>
            <w:r w:rsidRPr="00D365CA">
              <w:rPr>
                <w:spacing w:val="0"/>
                <w:lang w:val="es-SV"/>
              </w:rPr>
              <w:t>interpretación del</w:t>
            </w:r>
            <w:r w:rsidR="006F6FEE" w:rsidRPr="00D365CA">
              <w:rPr>
                <w:spacing w:val="0"/>
                <w:lang w:val="es-SV"/>
              </w:rPr>
              <w:t> </w:t>
            </w:r>
            <w:r w:rsidRPr="00D365CA">
              <w:rPr>
                <w:spacing w:val="0"/>
                <w:lang w:val="es-SV"/>
              </w:rPr>
              <w:t>Contrato.</w:t>
            </w:r>
          </w:p>
          <w:p w14:paraId="45624230" w14:textId="7A16B314" w:rsidR="00455149" w:rsidRPr="00D365CA" w:rsidRDefault="00455149" w:rsidP="006F6FEE">
            <w:pPr>
              <w:pStyle w:val="Sub-ClauseText"/>
              <w:numPr>
                <w:ilvl w:val="1"/>
                <w:numId w:val="9"/>
              </w:numPr>
              <w:spacing w:before="0" w:after="200"/>
              <w:ind w:left="648" w:hanging="648"/>
              <w:rPr>
                <w:spacing w:val="0"/>
                <w:lang w:val="es-SV"/>
              </w:rPr>
            </w:pPr>
            <w:r w:rsidRPr="00D365CA">
              <w:rPr>
                <w:spacing w:val="0"/>
                <w:lang w:val="es-SV"/>
              </w:rPr>
              <w:t xml:space="preserve">El Proveedor será responsable de todos los costos </w:t>
            </w:r>
            <w:r w:rsidR="00037DC1" w:rsidRPr="00D365CA">
              <w:rPr>
                <w:spacing w:val="0"/>
                <w:lang w:val="es-SV"/>
              </w:rPr>
              <w:t>que implique</w:t>
            </w:r>
            <w:r w:rsidR="006F6FEE" w:rsidRPr="00D365CA">
              <w:rPr>
                <w:spacing w:val="0"/>
                <w:lang w:val="es-SV"/>
              </w:rPr>
              <w:t> </w:t>
            </w:r>
            <w:r w:rsidR="00191599" w:rsidRPr="00D365CA">
              <w:rPr>
                <w:spacing w:val="0"/>
                <w:lang w:val="es-SV"/>
              </w:rPr>
              <w:t xml:space="preserve">traducir al idioma principal los </w:t>
            </w:r>
            <w:r w:rsidR="0060240E" w:rsidRPr="00D365CA">
              <w:rPr>
                <w:spacing w:val="0"/>
                <w:lang w:val="es-SV"/>
              </w:rPr>
              <w:t xml:space="preserve">documentos que </w:t>
            </w:r>
            <w:r w:rsidR="00191599" w:rsidRPr="00D365CA">
              <w:rPr>
                <w:spacing w:val="0"/>
                <w:lang w:val="es-SV"/>
              </w:rPr>
              <w:t>proporcione</w:t>
            </w:r>
            <w:r w:rsidRPr="00D365CA">
              <w:rPr>
                <w:spacing w:val="0"/>
                <w:lang w:val="es-SV"/>
              </w:rPr>
              <w:t>, así como de to</w:t>
            </w:r>
            <w:r w:rsidR="00E82AE5" w:rsidRPr="00D365CA">
              <w:rPr>
                <w:spacing w:val="0"/>
                <w:lang w:val="es-SV"/>
              </w:rPr>
              <w:t>dos los riesgos derivados de las posibles imprecisiones</w:t>
            </w:r>
            <w:r w:rsidRPr="00D365CA">
              <w:rPr>
                <w:spacing w:val="0"/>
                <w:lang w:val="es-SV"/>
              </w:rPr>
              <w:t xml:space="preserve"> de dicha traducción.</w:t>
            </w:r>
          </w:p>
        </w:tc>
      </w:tr>
      <w:tr w:rsidR="00455149" w:rsidRPr="00AD4A6B" w14:paraId="7343251C" w14:textId="77777777" w:rsidTr="00371340">
        <w:tc>
          <w:tcPr>
            <w:tcW w:w="2268" w:type="dxa"/>
            <w:gridSpan w:val="2"/>
          </w:tcPr>
          <w:p w14:paraId="2BD07544" w14:textId="155D8CC2" w:rsidR="00455149" w:rsidRPr="00D365CA" w:rsidRDefault="00455149" w:rsidP="00C92A02">
            <w:pPr>
              <w:pStyle w:val="Tabla7Titulos"/>
              <w:rPr>
                <w:lang w:val="es-SV"/>
              </w:rPr>
            </w:pPr>
            <w:bookmarkStart w:id="483" w:name="_Toc454892627"/>
            <w:bookmarkStart w:id="484" w:name="_Toc167083641"/>
            <w:bookmarkStart w:id="485" w:name="_Toc136871328"/>
            <w:r w:rsidRPr="00D365CA">
              <w:rPr>
                <w:lang w:val="es-SV"/>
              </w:rPr>
              <w:lastRenderedPageBreak/>
              <w:t xml:space="preserve">Asociación </w:t>
            </w:r>
            <w:r w:rsidR="00922D2D" w:rsidRPr="00D365CA">
              <w:rPr>
                <w:lang w:val="es-SV"/>
              </w:rPr>
              <w:t>en Participación</w:t>
            </w:r>
            <w:r w:rsidRPr="00D365CA">
              <w:rPr>
                <w:lang w:val="es-SV"/>
              </w:rPr>
              <w:t xml:space="preserve">, </w:t>
            </w:r>
            <w:r w:rsidR="00922D2D" w:rsidRPr="00D365CA">
              <w:rPr>
                <w:lang w:val="es-SV"/>
              </w:rPr>
              <w:t xml:space="preserve">Consorcio </w:t>
            </w:r>
            <w:r w:rsidRPr="00D365CA">
              <w:rPr>
                <w:lang w:val="es-SV"/>
              </w:rPr>
              <w:t>o</w:t>
            </w:r>
            <w:bookmarkEnd w:id="483"/>
            <w:bookmarkEnd w:id="484"/>
            <w:r w:rsidR="006F6FEE" w:rsidRPr="00D365CA">
              <w:rPr>
                <w:lang w:val="es-SV"/>
              </w:rPr>
              <w:t> </w:t>
            </w:r>
            <w:r w:rsidR="00922D2D" w:rsidRPr="00D365CA">
              <w:rPr>
                <w:lang w:val="es-SV"/>
              </w:rPr>
              <w:t>Asociación</w:t>
            </w:r>
            <w:bookmarkEnd w:id="485"/>
          </w:p>
        </w:tc>
        <w:tc>
          <w:tcPr>
            <w:tcW w:w="6948" w:type="dxa"/>
          </w:tcPr>
          <w:p w14:paraId="772F7908" w14:textId="30BEEF67" w:rsidR="00455149" w:rsidRPr="00D365CA" w:rsidRDefault="00455149" w:rsidP="004D5EA3">
            <w:pPr>
              <w:pStyle w:val="Sub-ClauseText"/>
              <w:numPr>
                <w:ilvl w:val="1"/>
                <w:numId w:val="48"/>
              </w:numPr>
              <w:spacing w:before="0" w:after="200"/>
              <w:rPr>
                <w:spacing w:val="0"/>
                <w:lang w:val="es-SV"/>
              </w:rPr>
            </w:pPr>
            <w:r w:rsidRPr="00D365CA">
              <w:rPr>
                <w:spacing w:val="0"/>
                <w:lang w:val="es-SV"/>
              </w:rPr>
              <w:t xml:space="preserve">Si el Proveedor es una </w:t>
            </w:r>
            <w:r w:rsidR="004D5EA3" w:rsidRPr="00D365CA">
              <w:rPr>
                <w:spacing w:val="0"/>
                <w:lang w:val="es-SV"/>
              </w:rPr>
              <w:t>Asociación en Participación, Consorcio o Asociación (“</w:t>
            </w:r>
            <w:r w:rsidR="00922D2D" w:rsidRPr="00D365CA">
              <w:rPr>
                <w:spacing w:val="0"/>
                <w:lang w:val="es-SV"/>
              </w:rPr>
              <w:t>APCA</w:t>
            </w:r>
            <w:r w:rsidR="004D5EA3" w:rsidRPr="00D365CA">
              <w:rPr>
                <w:spacing w:val="0"/>
                <w:lang w:val="es-SV"/>
              </w:rPr>
              <w:t>”)</w:t>
            </w:r>
            <w:r w:rsidRPr="00D365CA">
              <w:rPr>
                <w:spacing w:val="0"/>
                <w:lang w:val="es-SV"/>
              </w:rPr>
              <w:t xml:space="preserve">, </w:t>
            </w:r>
            <w:r w:rsidR="00E91A98" w:rsidRPr="00D365CA">
              <w:rPr>
                <w:spacing w:val="0"/>
                <w:lang w:val="es-SV"/>
              </w:rPr>
              <w:t xml:space="preserve">un </w:t>
            </w:r>
            <w:r w:rsidRPr="00D365CA">
              <w:rPr>
                <w:spacing w:val="0"/>
                <w:lang w:val="es-SV"/>
              </w:rPr>
              <w:t xml:space="preserve">consorcio o </w:t>
            </w:r>
            <w:r w:rsidR="00E91A98" w:rsidRPr="00D365CA">
              <w:rPr>
                <w:spacing w:val="0"/>
                <w:lang w:val="es-SV"/>
              </w:rPr>
              <w:t xml:space="preserve">una </w:t>
            </w:r>
            <w:r w:rsidRPr="00D365CA">
              <w:rPr>
                <w:spacing w:val="0"/>
                <w:lang w:val="es-SV"/>
              </w:rPr>
              <w:t>asociación, todas las partes que lo conforman serán solidariamente responsables frente al Comprador por el cumplimiento de las disposiciones del Contrato y deberán designar a una de ellas para</w:t>
            </w:r>
            <w:r w:rsidR="006F6FEE" w:rsidRPr="00D365CA">
              <w:rPr>
                <w:spacing w:val="0"/>
                <w:lang w:val="es-SV"/>
              </w:rPr>
              <w:t> </w:t>
            </w:r>
            <w:r w:rsidRPr="00D365CA">
              <w:rPr>
                <w:spacing w:val="0"/>
                <w:lang w:val="es-SV"/>
              </w:rPr>
              <w:t xml:space="preserve">que actúe como representante con facultades para </w:t>
            </w:r>
            <w:r w:rsidR="00195262" w:rsidRPr="00D365CA">
              <w:rPr>
                <w:spacing w:val="0"/>
                <w:lang w:val="es-SV"/>
              </w:rPr>
              <w:t>obligar jurídicamente</w:t>
            </w:r>
            <w:r w:rsidRPr="00D365CA">
              <w:rPr>
                <w:spacing w:val="0"/>
                <w:lang w:val="es-SV"/>
              </w:rPr>
              <w:t xml:space="preserve"> a la </w:t>
            </w:r>
            <w:r w:rsidR="00922D2D" w:rsidRPr="00D365CA">
              <w:rPr>
                <w:spacing w:val="0"/>
                <w:lang w:val="es-SV"/>
              </w:rPr>
              <w:t>APCA</w:t>
            </w:r>
            <w:r w:rsidRPr="00D365CA">
              <w:rPr>
                <w:spacing w:val="0"/>
                <w:lang w:val="es-SV"/>
              </w:rPr>
              <w:t xml:space="preserve">, </w:t>
            </w:r>
            <w:r w:rsidR="00FC221D" w:rsidRPr="00D365CA">
              <w:rPr>
                <w:spacing w:val="0"/>
                <w:lang w:val="es-SV"/>
              </w:rPr>
              <w:t xml:space="preserve">el </w:t>
            </w:r>
            <w:r w:rsidRPr="00D365CA">
              <w:rPr>
                <w:spacing w:val="0"/>
                <w:lang w:val="es-SV"/>
              </w:rPr>
              <w:t xml:space="preserve">consorcio o </w:t>
            </w:r>
            <w:r w:rsidR="00FC221D" w:rsidRPr="00D365CA">
              <w:rPr>
                <w:spacing w:val="0"/>
                <w:lang w:val="es-SV"/>
              </w:rPr>
              <w:t xml:space="preserve">la </w:t>
            </w:r>
            <w:r w:rsidRPr="00D365CA">
              <w:rPr>
                <w:spacing w:val="0"/>
                <w:lang w:val="es-SV"/>
              </w:rPr>
              <w:t>asociación. La</w:t>
            </w:r>
            <w:r w:rsidR="006F6FEE" w:rsidRPr="00D365CA">
              <w:rPr>
                <w:spacing w:val="0"/>
                <w:lang w:val="es-SV"/>
              </w:rPr>
              <w:t> </w:t>
            </w:r>
            <w:r w:rsidRPr="00D365CA">
              <w:rPr>
                <w:spacing w:val="0"/>
                <w:lang w:val="es-SV"/>
              </w:rPr>
              <w:t xml:space="preserve">composición o constitución de la </w:t>
            </w:r>
            <w:r w:rsidR="00922D2D" w:rsidRPr="00D365CA">
              <w:rPr>
                <w:spacing w:val="0"/>
                <w:lang w:val="es-SV"/>
              </w:rPr>
              <w:t>APCA</w:t>
            </w:r>
            <w:r w:rsidR="00FC221D" w:rsidRPr="00D365CA">
              <w:rPr>
                <w:spacing w:val="0"/>
                <w:lang w:val="es-SV"/>
              </w:rPr>
              <w:t xml:space="preserve"> no podrá modificarse </w:t>
            </w:r>
            <w:r w:rsidRPr="00D365CA">
              <w:rPr>
                <w:spacing w:val="0"/>
                <w:lang w:val="es-SV"/>
              </w:rPr>
              <w:t>sin el previo consentimiento del</w:t>
            </w:r>
            <w:r w:rsidR="006F6FEE" w:rsidRPr="00D365CA">
              <w:rPr>
                <w:spacing w:val="0"/>
                <w:lang w:val="es-SV"/>
              </w:rPr>
              <w:t> </w:t>
            </w:r>
            <w:r w:rsidRPr="00D365CA">
              <w:rPr>
                <w:spacing w:val="0"/>
                <w:lang w:val="es-SV"/>
              </w:rPr>
              <w:t>Comprador.</w:t>
            </w:r>
          </w:p>
        </w:tc>
      </w:tr>
      <w:tr w:rsidR="00455149" w:rsidRPr="00AD4A6B" w14:paraId="593F44C3" w14:textId="77777777" w:rsidTr="00371340">
        <w:tc>
          <w:tcPr>
            <w:tcW w:w="2268" w:type="dxa"/>
            <w:gridSpan w:val="2"/>
          </w:tcPr>
          <w:p w14:paraId="71F39117" w14:textId="0835E9FB" w:rsidR="00455149" w:rsidRPr="00D365CA" w:rsidRDefault="00455149" w:rsidP="00C92A02">
            <w:pPr>
              <w:pStyle w:val="Tabla7Titulos"/>
              <w:rPr>
                <w:lang w:val="es-SV"/>
              </w:rPr>
            </w:pPr>
            <w:bookmarkStart w:id="486" w:name="_Toc454892628"/>
            <w:bookmarkStart w:id="487" w:name="_Toc167083642"/>
            <w:bookmarkStart w:id="488" w:name="_Toc136871329"/>
            <w:r w:rsidRPr="00D365CA">
              <w:rPr>
                <w:lang w:val="es-SV"/>
              </w:rPr>
              <w:t>Elegibilidad</w:t>
            </w:r>
            <w:bookmarkEnd w:id="486"/>
            <w:bookmarkEnd w:id="487"/>
            <w:bookmarkEnd w:id="488"/>
          </w:p>
        </w:tc>
        <w:tc>
          <w:tcPr>
            <w:tcW w:w="6948" w:type="dxa"/>
          </w:tcPr>
          <w:p w14:paraId="28120B2E" w14:textId="780F88B4" w:rsidR="00455149" w:rsidRPr="00D365CA" w:rsidRDefault="00455149" w:rsidP="001C50D0">
            <w:pPr>
              <w:pStyle w:val="Sub-ClauseText"/>
              <w:numPr>
                <w:ilvl w:val="1"/>
                <w:numId w:val="10"/>
              </w:numPr>
              <w:spacing w:before="0" w:after="200"/>
              <w:ind w:left="547" w:hanging="547"/>
              <w:rPr>
                <w:spacing w:val="0"/>
                <w:lang w:val="es-SV"/>
              </w:rPr>
            </w:pPr>
            <w:r w:rsidRPr="00D365CA">
              <w:rPr>
                <w:spacing w:val="0"/>
                <w:lang w:val="es-SV"/>
              </w:rPr>
              <w:t xml:space="preserve">El Proveedor y sus Subcontratistas </w:t>
            </w:r>
            <w:r w:rsidR="00383001" w:rsidRPr="00D365CA">
              <w:rPr>
                <w:spacing w:val="0"/>
                <w:lang w:val="es-SV"/>
              </w:rPr>
              <w:t>deberán</w:t>
            </w:r>
            <w:r w:rsidRPr="00D365CA">
              <w:rPr>
                <w:spacing w:val="0"/>
                <w:lang w:val="es-SV"/>
              </w:rPr>
              <w:t xml:space="preserve"> tener la nacionalidad de un país elegible. Se considera que un Proveedor o Subcontratista </w:t>
            </w:r>
            <w:r w:rsidR="00383001" w:rsidRPr="00D365CA">
              <w:rPr>
                <w:spacing w:val="0"/>
                <w:lang w:val="es-SV"/>
              </w:rPr>
              <w:t xml:space="preserve">tiene </w:t>
            </w:r>
            <w:r w:rsidRPr="00D365CA">
              <w:rPr>
                <w:spacing w:val="0"/>
                <w:lang w:val="es-SV"/>
              </w:rPr>
              <w:t>la nacionalidad de un país si es un ciudadano o está constituido o inscripto en él y opera de conformidad con</w:t>
            </w:r>
            <w:r w:rsidR="006F6FEE" w:rsidRPr="00D365CA">
              <w:rPr>
                <w:spacing w:val="0"/>
                <w:lang w:val="es-SV"/>
              </w:rPr>
              <w:t> </w:t>
            </w:r>
            <w:r w:rsidRPr="00D365CA">
              <w:rPr>
                <w:spacing w:val="0"/>
                <w:lang w:val="es-SV"/>
              </w:rPr>
              <w:t xml:space="preserve">sus normas y leyes. </w:t>
            </w:r>
          </w:p>
          <w:p w14:paraId="5743A5DF" w14:textId="61658CB4" w:rsidR="00455149" w:rsidRPr="00D365CA" w:rsidRDefault="00455149" w:rsidP="001C50D0">
            <w:pPr>
              <w:pStyle w:val="Sub-ClauseText"/>
              <w:numPr>
                <w:ilvl w:val="1"/>
                <w:numId w:val="10"/>
              </w:numPr>
              <w:spacing w:before="0" w:after="200"/>
              <w:ind w:left="547" w:hanging="547"/>
              <w:rPr>
                <w:spacing w:val="0"/>
                <w:lang w:val="es-SV"/>
              </w:rPr>
            </w:pPr>
            <w:r w:rsidRPr="00D365CA">
              <w:rPr>
                <w:spacing w:val="0"/>
                <w:lang w:val="es-SV"/>
              </w:rPr>
              <w:t xml:space="preserve">Todos los Bienes y Servicios Conexos que hayan de suministrarse en el marco del Contrato con financiamiento del Banco deberán tener su origen en países elegibles. </w:t>
            </w:r>
            <w:r w:rsidR="00FC0E08" w:rsidRPr="00D365CA">
              <w:rPr>
                <w:spacing w:val="0"/>
                <w:lang w:val="es-SV"/>
              </w:rPr>
              <w:t>Por “origen” se entiende, a</w:t>
            </w:r>
            <w:r w:rsidR="00FA2AFC" w:rsidRPr="00D365CA">
              <w:rPr>
                <w:spacing w:val="0"/>
                <w:lang w:val="es-SV"/>
              </w:rPr>
              <w:t xml:space="preserve"> los fines de </w:t>
            </w:r>
            <w:r w:rsidRPr="00D365CA">
              <w:rPr>
                <w:spacing w:val="0"/>
                <w:lang w:val="es-SV"/>
              </w:rPr>
              <w:t xml:space="preserve">esta </w:t>
            </w:r>
            <w:r w:rsidR="00833738" w:rsidRPr="00D365CA">
              <w:rPr>
                <w:spacing w:val="0"/>
                <w:lang w:val="es-SV"/>
              </w:rPr>
              <w:t>instrucción</w:t>
            </w:r>
            <w:r w:rsidRPr="00D365CA">
              <w:rPr>
                <w:spacing w:val="0"/>
                <w:lang w:val="es-SV"/>
              </w:rPr>
              <w:t>, el país donde los bienes han sido extraídos, cosechados, cultivados, producidos, fabricados o procesados</w:t>
            </w:r>
            <w:r w:rsidR="00B12C35" w:rsidRPr="00D365CA">
              <w:rPr>
                <w:spacing w:val="0"/>
                <w:lang w:val="es-SV"/>
              </w:rPr>
              <w:t>,</w:t>
            </w:r>
            <w:r w:rsidRPr="00D365CA">
              <w:rPr>
                <w:spacing w:val="0"/>
                <w:lang w:val="es-SV"/>
              </w:rPr>
              <w:t xml:space="preserve"> o</w:t>
            </w:r>
            <w:r w:rsidR="00B12C35" w:rsidRPr="00D365CA">
              <w:rPr>
                <w:spacing w:val="0"/>
                <w:lang w:val="es-SV"/>
              </w:rPr>
              <w:t xml:space="preserve"> donde, como resultado de la manufactura, el procesamiento o el ensamblaje</w:t>
            </w:r>
            <w:r w:rsidRPr="00D365CA">
              <w:rPr>
                <w:spacing w:val="0"/>
                <w:lang w:val="es-SV"/>
              </w:rPr>
              <w:t xml:space="preserve">, </w:t>
            </w:r>
            <w:r w:rsidR="00B12C35" w:rsidRPr="00D365CA">
              <w:rPr>
                <w:spacing w:val="0"/>
                <w:lang w:val="es-SV"/>
              </w:rPr>
              <w:t>se genera</w:t>
            </w:r>
            <w:r w:rsidRPr="00D365CA">
              <w:rPr>
                <w:spacing w:val="0"/>
                <w:lang w:val="es-SV"/>
              </w:rPr>
              <w:t xml:space="preserve"> otro artículo reconocido comercialmente que difiere </w:t>
            </w:r>
            <w:r w:rsidR="00B12C35" w:rsidRPr="00D365CA">
              <w:rPr>
                <w:spacing w:val="0"/>
                <w:lang w:val="es-SV"/>
              </w:rPr>
              <w:t>en gran medida</w:t>
            </w:r>
            <w:r w:rsidRPr="00D365CA">
              <w:rPr>
                <w:spacing w:val="0"/>
                <w:lang w:val="es-SV"/>
              </w:rPr>
              <w:t xml:space="preserve"> de las características básicas de sus componentes. </w:t>
            </w:r>
          </w:p>
        </w:tc>
      </w:tr>
      <w:tr w:rsidR="00455149" w:rsidRPr="00AD4A6B" w14:paraId="2AE1661B" w14:textId="77777777" w:rsidTr="00371340">
        <w:tc>
          <w:tcPr>
            <w:tcW w:w="2268" w:type="dxa"/>
            <w:gridSpan w:val="2"/>
          </w:tcPr>
          <w:p w14:paraId="6B3DC421" w14:textId="35083A01" w:rsidR="00455149" w:rsidRPr="00D365CA" w:rsidRDefault="00455149" w:rsidP="00C92A02">
            <w:pPr>
              <w:pStyle w:val="Tabla7Titulos"/>
              <w:rPr>
                <w:lang w:val="es-SV"/>
              </w:rPr>
            </w:pPr>
            <w:bookmarkStart w:id="489" w:name="_Toc454892629"/>
            <w:bookmarkStart w:id="490" w:name="_Toc167083643"/>
            <w:bookmarkStart w:id="491" w:name="_Toc136871330"/>
            <w:r w:rsidRPr="00D365CA">
              <w:rPr>
                <w:lang w:val="es-SV"/>
              </w:rPr>
              <w:t>Notificaciones</w:t>
            </w:r>
            <w:bookmarkEnd w:id="489"/>
            <w:bookmarkEnd w:id="490"/>
            <w:bookmarkEnd w:id="491"/>
          </w:p>
        </w:tc>
        <w:tc>
          <w:tcPr>
            <w:tcW w:w="6948" w:type="dxa"/>
          </w:tcPr>
          <w:p w14:paraId="3B9A1748" w14:textId="7D41565F" w:rsidR="00455149" w:rsidRPr="00D365CA" w:rsidRDefault="00455149" w:rsidP="006F6FEE">
            <w:pPr>
              <w:pStyle w:val="Sub-ClauseText"/>
              <w:numPr>
                <w:ilvl w:val="1"/>
                <w:numId w:val="11"/>
              </w:numPr>
              <w:spacing w:before="0" w:after="200"/>
              <w:ind w:left="544" w:hanging="544"/>
              <w:rPr>
                <w:spacing w:val="0"/>
                <w:lang w:val="es-SV"/>
              </w:rPr>
            </w:pPr>
            <w:r w:rsidRPr="00D365CA">
              <w:rPr>
                <w:spacing w:val="0"/>
                <w:lang w:val="es-SV"/>
              </w:rPr>
              <w:t xml:space="preserve">Todas las notificaciones entre las partes en virtud de este Contrato deberán </w:t>
            </w:r>
            <w:r w:rsidR="00B12C35" w:rsidRPr="00D365CA">
              <w:rPr>
                <w:spacing w:val="0"/>
                <w:lang w:val="es-SV"/>
              </w:rPr>
              <w:t>cursarse</w:t>
            </w:r>
            <w:r w:rsidRPr="00D365CA">
              <w:rPr>
                <w:spacing w:val="0"/>
                <w:lang w:val="es-SV"/>
              </w:rPr>
              <w:t xml:space="preserve"> por escrito a la dirección indicada en</w:t>
            </w:r>
            <w:r w:rsidR="006F6FEE" w:rsidRPr="00D365CA">
              <w:rPr>
                <w:spacing w:val="0"/>
                <w:lang w:val="es-SV"/>
              </w:rPr>
              <w:t> </w:t>
            </w:r>
            <w:r w:rsidRPr="00D365CA">
              <w:rPr>
                <w:spacing w:val="0"/>
                <w:lang w:val="es-SV"/>
              </w:rPr>
              <w:t>las</w:t>
            </w:r>
            <w:r w:rsidRPr="00D365CA">
              <w:rPr>
                <w:b/>
                <w:bCs/>
                <w:spacing w:val="0"/>
                <w:lang w:val="es-SV"/>
              </w:rPr>
              <w:t xml:space="preserve"> CEC</w:t>
            </w:r>
            <w:r w:rsidRPr="00D365CA">
              <w:rPr>
                <w:spacing w:val="0"/>
                <w:lang w:val="es-SV"/>
              </w:rPr>
              <w:t xml:space="preserve">. </w:t>
            </w:r>
            <w:r w:rsidR="00B12C35" w:rsidRPr="00D365CA">
              <w:rPr>
                <w:spacing w:val="0"/>
                <w:lang w:val="es-SV"/>
              </w:rPr>
              <w:t>E</w:t>
            </w:r>
            <w:r w:rsidRPr="00D365CA">
              <w:rPr>
                <w:spacing w:val="0"/>
                <w:lang w:val="es-SV"/>
              </w:rPr>
              <w:t xml:space="preserve">l término “por escrito” se </w:t>
            </w:r>
            <w:r w:rsidR="00B12C35" w:rsidRPr="00D365CA">
              <w:rPr>
                <w:spacing w:val="0"/>
                <w:lang w:val="es-SV"/>
              </w:rPr>
              <w:t xml:space="preserve">refiere a toda </w:t>
            </w:r>
            <w:r w:rsidRPr="00D365CA">
              <w:rPr>
                <w:spacing w:val="0"/>
                <w:lang w:val="es-SV"/>
              </w:rPr>
              <w:t xml:space="preserve">comunicación en forma escrita con prueba de recibo. </w:t>
            </w:r>
          </w:p>
          <w:p w14:paraId="217BF136" w14:textId="77777777" w:rsidR="00455149" w:rsidRPr="00D365CA" w:rsidRDefault="003747BE" w:rsidP="006F6FEE">
            <w:pPr>
              <w:pStyle w:val="Sub-ClauseText"/>
              <w:numPr>
                <w:ilvl w:val="1"/>
                <w:numId w:val="11"/>
              </w:numPr>
              <w:spacing w:before="0" w:after="200"/>
              <w:ind w:left="544" w:hanging="544"/>
              <w:rPr>
                <w:spacing w:val="0"/>
                <w:lang w:val="es-SV"/>
              </w:rPr>
            </w:pPr>
            <w:r w:rsidRPr="00D365CA">
              <w:rPr>
                <w:spacing w:val="0"/>
                <w:lang w:val="es-SV"/>
              </w:rPr>
              <w:t xml:space="preserve">Las </w:t>
            </w:r>
            <w:r w:rsidR="00455149" w:rsidRPr="00D365CA">
              <w:rPr>
                <w:spacing w:val="0"/>
                <w:lang w:val="es-SV"/>
              </w:rPr>
              <w:t>notificaci</w:t>
            </w:r>
            <w:r w:rsidRPr="00D365CA">
              <w:rPr>
                <w:spacing w:val="0"/>
                <w:lang w:val="es-SV"/>
              </w:rPr>
              <w:t>ones</w:t>
            </w:r>
            <w:r w:rsidR="00455149" w:rsidRPr="00D365CA">
              <w:rPr>
                <w:spacing w:val="0"/>
                <w:lang w:val="es-SV"/>
              </w:rPr>
              <w:t xml:space="preserve"> será</w:t>
            </w:r>
            <w:r w:rsidRPr="00D365CA">
              <w:rPr>
                <w:spacing w:val="0"/>
                <w:lang w:val="es-SV"/>
              </w:rPr>
              <w:t>n</w:t>
            </w:r>
            <w:r w:rsidR="00455149" w:rsidRPr="00D365CA">
              <w:rPr>
                <w:spacing w:val="0"/>
                <w:lang w:val="es-SV"/>
              </w:rPr>
              <w:t xml:space="preserve"> efectiva</w:t>
            </w:r>
            <w:r w:rsidRPr="00D365CA">
              <w:rPr>
                <w:spacing w:val="0"/>
                <w:lang w:val="es-SV"/>
              </w:rPr>
              <w:t>s</w:t>
            </w:r>
            <w:r w:rsidR="00E6408B" w:rsidRPr="00D365CA">
              <w:rPr>
                <w:spacing w:val="0"/>
                <w:lang w:val="es-SV"/>
              </w:rPr>
              <w:t xml:space="preserve"> </w:t>
            </w:r>
            <w:r w:rsidRPr="00D365CA">
              <w:rPr>
                <w:spacing w:val="0"/>
                <w:lang w:val="es-SV"/>
              </w:rPr>
              <w:t xml:space="preserve">en </w:t>
            </w:r>
            <w:r w:rsidR="00455149" w:rsidRPr="00D365CA">
              <w:rPr>
                <w:spacing w:val="0"/>
                <w:lang w:val="es-SV"/>
              </w:rPr>
              <w:t xml:space="preserve">la fecha de entrega y </w:t>
            </w:r>
            <w:r w:rsidRPr="00D365CA">
              <w:rPr>
                <w:spacing w:val="0"/>
                <w:lang w:val="es-SV"/>
              </w:rPr>
              <w:t xml:space="preserve">en </w:t>
            </w:r>
            <w:r w:rsidR="00455149" w:rsidRPr="00D365CA">
              <w:rPr>
                <w:spacing w:val="0"/>
                <w:lang w:val="es-SV"/>
              </w:rPr>
              <w:t>la fecha de la notificación</w:t>
            </w:r>
            <w:r w:rsidRPr="00D365CA">
              <w:rPr>
                <w:spacing w:val="0"/>
                <w:lang w:val="es-SV"/>
              </w:rPr>
              <w:t>, la que sea posterior</w:t>
            </w:r>
            <w:r w:rsidR="00455149" w:rsidRPr="00D365CA">
              <w:rPr>
                <w:spacing w:val="0"/>
                <w:lang w:val="es-SV"/>
              </w:rPr>
              <w:t>.</w:t>
            </w:r>
          </w:p>
        </w:tc>
      </w:tr>
      <w:tr w:rsidR="00455149" w:rsidRPr="00AD4A6B" w14:paraId="40087F8C" w14:textId="77777777" w:rsidTr="00BC31A7">
        <w:trPr>
          <w:gridBefore w:val="1"/>
          <w:wBefore w:w="18" w:type="dxa"/>
        </w:trPr>
        <w:tc>
          <w:tcPr>
            <w:tcW w:w="2250" w:type="dxa"/>
          </w:tcPr>
          <w:p w14:paraId="2416EA35" w14:textId="7E578792" w:rsidR="00455149" w:rsidRPr="00D365CA" w:rsidRDefault="00455149" w:rsidP="00C92A02">
            <w:pPr>
              <w:pStyle w:val="Tabla7Titulos"/>
              <w:rPr>
                <w:lang w:val="es-SV"/>
              </w:rPr>
            </w:pPr>
            <w:bookmarkStart w:id="492" w:name="_Toc454892630"/>
            <w:bookmarkStart w:id="493" w:name="_Toc167083644"/>
            <w:bookmarkStart w:id="494" w:name="_Toc136871331"/>
            <w:r w:rsidRPr="00D365CA">
              <w:rPr>
                <w:lang w:val="es-SV"/>
              </w:rPr>
              <w:lastRenderedPageBreak/>
              <w:t>Ley aplicable</w:t>
            </w:r>
            <w:bookmarkEnd w:id="492"/>
            <w:bookmarkEnd w:id="493"/>
            <w:bookmarkEnd w:id="494"/>
          </w:p>
        </w:tc>
        <w:tc>
          <w:tcPr>
            <w:tcW w:w="6948" w:type="dxa"/>
          </w:tcPr>
          <w:p w14:paraId="1E23C946" w14:textId="4AF4355B" w:rsidR="00455149" w:rsidRPr="00D365CA" w:rsidRDefault="00455149" w:rsidP="006F6FEE">
            <w:pPr>
              <w:pStyle w:val="Sub-ClauseText"/>
              <w:numPr>
                <w:ilvl w:val="1"/>
                <w:numId w:val="49"/>
              </w:numPr>
              <w:spacing w:before="0" w:after="200"/>
              <w:ind w:left="544" w:hanging="544"/>
              <w:rPr>
                <w:spacing w:val="0"/>
                <w:lang w:val="es-SV"/>
              </w:rPr>
            </w:pPr>
            <w:r w:rsidRPr="00D365CA">
              <w:rPr>
                <w:spacing w:val="0"/>
                <w:lang w:val="es-SV"/>
              </w:rPr>
              <w:t xml:space="preserve">El Contrato se regirá </w:t>
            </w:r>
            <w:r w:rsidR="003747BE" w:rsidRPr="00D365CA">
              <w:rPr>
                <w:spacing w:val="0"/>
                <w:lang w:val="es-SV"/>
              </w:rPr>
              <w:t>por l</w:t>
            </w:r>
            <w:r w:rsidRPr="00D365CA">
              <w:rPr>
                <w:spacing w:val="0"/>
                <w:lang w:val="es-SV"/>
              </w:rPr>
              <w:t xml:space="preserve">as leyes del País del Comprador, </w:t>
            </w:r>
            <w:r w:rsidR="003747BE" w:rsidRPr="00D365CA">
              <w:rPr>
                <w:spacing w:val="0"/>
                <w:lang w:val="es-SV"/>
              </w:rPr>
              <w:t xml:space="preserve">y se interpretará conforme a dichas leyes, </w:t>
            </w:r>
            <w:r w:rsidRPr="00D365CA">
              <w:rPr>
                <w:spacing w:val="0"/>
                <w:lang w:val="es-SV"/>
              </w:rPr>
              <w:t xml:space="preserve">a menos que </w:t>
            </w:r>
            <w:r w:rsidR="003747BE" w:rsidRPr="00D365CA">
              <w:rPr>
                <w:spacing w:val="0"/>
                <w:lang w:val="es-SV"/>
              </w:rPr>
              <w:t xml:space="preserve">en las </w:t>
            </w:r>
            <w:r w:rsidR="003747BE" w:rsidRPr="00D365CA">
              <w:rPr>
                <w:b/>
                <w:spacing w:val="0"/>
                <w:lang w:val="es-SV"/>
              </w:rPr>
              <w:t>CEC</w:t>
            </w:r>
            <w:r w:rsidR="00E6408B" w:rsidRPr="00D365CA">
              <w:rPr>
                <w:b/>
                <w:spacing w:val="0"/>
                <w:lang w:val="es-SV"/>
              </w:rPr>
              <w:t xml:space="preserve"> </w:t>
            </w:r>
            <w:r w:rsidRPr="00D365CA">
              <w:rPr>
                <w:spacing w:val="0"/>
                <w:lang w:val="es-SV"/>
              </w:rPr>
              <w:t>se</w:t>
            </w:r>
            <w:r w:rsidR="006F6FEE" w:rsidRPr="00D365CA">
              <w:rPr>
                <w:spacing w:val="0"/>
                <w:lang w:val="es-SV"/>
              </w:rPr>
              <w:t> </w:t>
            </w:r>
            <w:r w:rsidRPr="00D365CA">
              <w:rPr>
                <w:spacing w:val="0"/>
                <w:lang w:val="es-SV"/>
              </w:rPr>
              <w:t>indique otra cosa.</w:t>
            </w:r>
          </w:p>
          <w:p w14:paraId="5DED49FC" w14:textId="4F290126" w:rsidR="00321533" w:rsidRPr="00D365CA" w:rsidRDefault="00321533" w:rsidP="002B7AE6">
            <w:pPr>
              <w:pStyle w:val="Sub-ClauseText"/>
              <w:numPr>
                <w:ilvl w:val="1"/>
                <w:numId w:val="49"/>
              </w:numPr>
              <w:spacing w:before="0" w:after="200"/>
              <w:ind w:left="544" w:hanging="544"/>
              <w:rPr>
                <w:lang w:val="es-SV"/>
              </w:rPr>
            </w:pPr>
            <w:r w:rsidRPr="00D365CA">
              <w:rPr>
                <w:lang w:val="es-SV"/>
              </w:rPr>
              <w:t>Durante la ejecución del Contrato, el Proveedor deberá cumplir con las prohibiciones relativas a la importación de bienes y</w:t>
            </w:r>
            <w:r w:rsidR="002D6E9E" w:rsidRPr="00D365CA">
              <w:rPr>
                <w:lang w:val="es-SV"/>
              </w:rPr>
              <w:t> </w:t>
            </w:r>
            <w:r w:rsidRPr="00D365CA">
              <w:rPr>
                <w:lang w:val="es-SV"/>
              </w:rPr>
              <w:t>servicios del País del Comprador cuando:</w:t>
            </w:r>
          </w:p>
          <w:p w14:paraId="733C344A" w14:textId="5C4D831F" w:rsidR="00321533" w:rsidRPr="00D365CA" w:rsidRDefault="006F6FEE" w:rsidP="002B7AE6">
            <w:pPr>
              <w:suppressAutoHyphens/>
              <w:overflowPunct w:val="0"/>
              <w:autoSpaceDE w:val="0"/>
              <w:autoSpaceDN w:val="0"/>
              <w:adjustRightInd w:val="0"/>
              <w:spacing w:after="200"/>
              <w:ind w:left="955" w:hanging="411"/>
              <w:jc w:val="both"/>
              <w:textAlignment w:val="baseline"/>
              <w:rPr>
                <w:lang w:val="es-SV"/>
              </w:rPr>
            </w:pPr>
            <w:r w:rsidRPr="00D365CA">
              <w:rPr>
                <w:lang w:val="es-SV"/>
              </w:rPr>
              <w:t>(</w:t>
            </w:r>
            <w:r w:rsidR="00321533" w:rsidRPr="00D365CA">
              <w:rPr>
                <w:lang w:val="es-SV"/>
              </w:rPr>
              <w:t>a) como consecuencia de las leyes o regulaciones oficiales, el</w:t>
            </w:r>
            <w:r w:rsidR="00371340" w:rsidRPr="00D365CA">
              <w:rPr>
                <w:lang w:val="es-SV"/>
              </w:rPr>
              <w:t> </w:t>
            </w:r>
            <w:r w:rsidR="00321533" w:rsidRPr="00D365CA">
              <w:rPr>
                <w:lang w:val="es-SV"/>
              </w:rPr>
              <w:t xml:space="preserve">país del Prestatario prohibiera </w:t>
            </w:r>
            <w:r w:rsidR="003747BE" w:rsidRPr="00D365CA">
              <w:rPr>
                <w:lang w:val="es-SV"/>
              </w:rPr>
              <w:t xml:space="preserve">las </w:t>
            </w:r>
            <w:r w:rsidR="00321533" w:rsidRPr="00D365CA">
              <w:rPr>
                <w:lang w:val="es-SV"/>
              </w:rPr>
              <w:t xml:space="preserve">relaciones comerciales con </w:t>
            </w:r>
            <w:r w:rsidR="003747BE" w:rsidRPr="00D365CA">
              <w:rPr>
                <w:lang w:val="es-SV"/>
              </w:rPr>
              <w:t>dicho</w:t>
            </w:r>
            <w:r w:rsidR="00AB4D35" w:rsidRPr="00D365CA">
              <w:rPr>
                <w:lang w:val="es-SV"/>
              </w:rPr>
              <w:t> </w:t>
            </w:r>
            <w:r w:rsidR="00321533" w:rsidRPr="00D365CA">
              <w:rPr>
                <w:lang w:val="es-SV"/>
              </w:rPr>
              <w:t xml:space="preserve">país; </w:t>
            </w:r>
          </w:p>
          <w:p w14:paraId="67AF02BA" w14:textId="4F3012F6" w:rsidR="00321533" w:rsidRPr="00D365CA" w:rsidRDefault="006F6FEE" w:rsidP="002B7AE6">
            <w:pPr>
              <w:pStyle w:val="Sub-ClauseText"/>
              <w:spacing w:before="0" w:after="200"/>
              <w:ind w:left="955" w:hanging="411"/>
              <w:rPr>
                <w:spacing w:val="0"/>
                <w:lang w:val="es-SV"/>
              </w:rPr>
            </w:pPr>
            <w:r w:rsidRPr="00D365CA">
              <w:rPr>
                <w:spacing w:val="0"/>
                <w:lang w:val="es-SV"/>
              </w:rPr>
              <w:t>(</w:t>
            </w:r>
            <w:r w:rsidR="00321533" w:rsidRPr="00D365CA">
              <w:rPr>
                <w:spacing w:val="0"/>
                <w:lang w:val="es-SV"/>
              </w:rPr>
              <w:t xml:space="preserve">b) por un acto </w:t>
            </w:r>
            <w:r w:rsidR="003747BE" w:rsidRPr="00D365CA">
              <w:rPr>
                <w:spacing w:val="0"/>
                <w:lang w:val="es-SV"/>
              </w:rPr>
              <w:t xml:space="preserve">realizado en cumplimiento de una </w:t>
            </w:r>
            <w:r w:rsidR="00321533" w:rsidRPr="00D365CA">
              <w:rPr>
                <w:spacing w:val="0"/>
                <w:lang w:val="es-SV"/>
              </w:rPr>
              <w:t>decisión del Consejo de Seguridad de las Naciones Unidas</w:t>
            </w:r>
            <w:r w:rsidR="003747BE" w:rsidRPr="00D365CA">
              <w:rPr>
                <w:spacing w:val="0"/>
                <w:lang w:val="es-SV"/>
              </w:rPr>
              <w:t xml:space="preserve"> adoptada conforme al</w:t>
            </w:r>
            <w:r w:rsidR="00321533" w:rsidRPr="00D365CA">
              <w:rPr>
                <w:spacing w:val="0"/>
                <w:lang w:val="es-SV"/>
              </w:rPr>
              <w:t xml:space="preserve"> Capítulo</w:t>
            </w:r>
            <w:r w:rsidR="003747BE" w:rsidRPr="00D365CA">
              <w:rPr>
                <w:spacing w:val="0"/>
                <w:lang w:val="es-SV"/>
              </w:rPr>
              <w:t> </w:t>
            </w:r>
            <w:r w:rsidR="00321533" w:rsidRPr="00D365CA">
              <w:rPr>
                <w:spacing w:val="0"/>
                <w:lang w:val="es-SV"/>
              </w:rPr>
              <w:t>VII de la Carta de las Naciones Unidas, el</w:t>
            </w:r>
            <w:r w:rsidR="00371340" w:rsidRPr="00D365CA">
              <w:rPr>
                <w:spacing w:val="0"/>
                <w:lang w:val="es-SV"/>
              </w:rPr>
              <w:t> </w:t>
            </w:r>
            <w:r w:rsidR="00321533" w:rsidRPr="00D365CA">
              <w:rPr>
                <w:spacing w:val="0"/>
                <w:lang w:val="es-SV"/>
              </w:rPr>
              <w:t>país del Prestatario prohíba cualquier importación de bienes de</w:t>
            </w:r>
            <w:r w:rsidR="00371340" w:rsidRPr="00D365CA">
              <w:rPr>
                <w:spacing w:val="0"/>
                <w:lang w:val="es-SV"/>
              </w:rPr>
              <w:t> </w:t>
            </w:r>
            <w:r w:rsidR="00321533" w:rsidRPr="00D365CA">
              <w:rPr>
                <w:spacing w:val="0"/>
                <w:lang w:val="es-SV"/>
              </w:rPr>
              <w:t>aquel país, o pagos a cualquier país, persona o entidad de aquel país.</w:t>
            </w:r>
          </w:p>
        </w:tc>
      </w:tr>
      <w:tr w:rsidR="00455149" w:rsidRPr="00AD4A6B" w14:paraId="3BAA7990" w14:textId="77777777" w:rsidTr="00BC31A7">
        <w:trPr>
          <w:gridBefore w:val="1"/>
          <w:wBefore w:w="18" w:type="dxa"/>
        </w:trPr>
        <w:tc>
          <w:tcPr>
            <w:tcW w:w="2250" w:type="dxa"/>
          </w:tcPr>
          <w:p w14:paraId="2111FFDE" w14:textId="60424B45" w:rsidR="00455149" w:rsidRPr="00D365CA" w:rsidRDefault="00455149" w:rsidP="00C92A02">
            <w:pPr>
              <w:pStyle w:val="Tabla7Titulos"/>
              <w:rPr>
                <w:lang w:val="es-SV"/>
              </w:rPr>
            </w:pPr>
            <w:bookmarkStart w:id="495" w:name="_Toc454892631"/>
            <w:bookmarkStart w:id="496" w:name="_Toc167083645"/>
            <w:bookmarkStart w:id="497" w:name="_Toc136871332"/>
            <w:r w:rsidRPr="00D365CA">
              <w:rPr>
                <w:lang w:val="es-SV"/>
              </w:rPr>
              <w:t>Solución de controversias</w:t>
            </w:r>
            <w:bookmarkEnd w:id="495"/>
            <w:bookmarkEnd w:id="496"/>
            <w:bookmarkEnd w:id="497"/>
          </w:p>
        </w:tc>
        <w:tc>
          <w:tcPr>
            <w:tcW w:w="6948" w:type="dxa"/>
          </w:tcPr>
          <w:p w14:paraId="4A91B19A" w14:textId="54A4CAB6" w:rsidR="00455149" w:rsidRPr="00D365CA" w:rsidRDefault="00455149" w:rsidP="00371340">
            <w:pPr>
              <w:pStyle w:val="Sub-ClauseText"/>
              <w:numPr>
                <w:ilvl w:val="1"/>
                <w:numId w:val="12"/>
              </w:numPr>
              <w:spacing w:before="0" w:after="200"/>
              <w:ind w:left="544" w:hanging="544"/>
              <w:rPr>
                <w:spacing w:val="0"/>
                <w:lang w:val="es-SV"/>
              </w:rPr>
            </w:pPr>
            <w:r w:rsidRPr="00D365CA">
              <w:rPr>
                <w:spacing w:val="0"/>
                <w:lang w:val="es-SV"/>
              </w:rPr>
              <w:t>El Comprador y el Proveedor harán todo lo posible para resolver amigablemente</w:t>
            </w:r>
            <w:r w:rsidR="006A03B9" w:rsidRPr="00D365CA">
              <w:rPr>
                <w:spacing w:val="0"/>
                <w:lang w:val="es-SV"/>
              </w:rPr>
              <w:t>,</w:t>
            </w:r>
            <w:r w:rsidRPr="00D365CA">
              <w:rPr>
                <w:spacing w:val="0"/>
                <w:lang w:val="es-SV"/>
              </w:rPr>
              <w:t xml:space="preserve"> mediante negociaciones directas informales</w:t>
            </w:r>
            <w:r w:rsidR="006A03B9" w:rsidRPr="00D365CA">
              <w:rPr>
                <w:spacing w:val="0"/>
                <w:lang w:val="es-SV"/>
              </w:rPr>
              <w:t>,</w:t>
            </w:r>
            <w:r w:rsidRPr="00D365CA">
              <w:rPr>
                <w:spacing w:val="0"/>
                <w:lang w:val="es-SV"/>
              </w:rPr>
              <w:t xml:space="preserve"> cualquier desacuerdo o controversia que se haya suscitado entre</w:t>
            </w:r>
            <w:r w:rsidR="00371340" w:rsidRPr="00D365CA">
              <w:rPr>
                <w:spacing w:val="0"/>
                <w:lang w:val="es-SV"/>
              </w:rPr>
              <w:t> </w:t>
            </w:r>
            <w:r w:rsidRPr="00D365CA">
              <w:rPr>
                <w:spacing w:val="0"/>
                <w:lang w:val="es-SV"/>
              </w:rPr>
              <w:t xml:space="preserve">ellos en relación con el Contrato. </w:t>
            </w:r>
          </w:p>
          <w:p w14:paraId="52574580" w14:textId="44F00D46" w:rsidR="00455149" w:rsidRPr="00D365CA" w:rsidRDefault="00455149" w:rsidP="00371340">
            <w:pPr>
              <w:pStyle w:val="Sub-ClauseText"/>
              <w:numPr>
                <w:ilvl w:val="1"/>
                <w:numId w:val="12"/>
              </w:numPr>
              <w:spacing w:before="0" w:after="200"/>
              <w:ind w:left="544" w:hanging="544"/>
              <w:rPr>
                <w:spacing w:val="0"/>
                <w:lang w:val="es-SV"/>
              </w:rPr>
            </w:pPr>
            <w:r w:rsidRPr="00D365CA">
              <w:rPr>
                <w:spacing w:val="0"/>
                <w:lang w:val="es-SV"/>
              </w:rPr>
              <w:t>Si</w:t>
            </w:r>
            <w:r w:rsidR="006A03B9" w:rsidRPr="00D365CA">
              <w:rPr>
                <w:spacing w:val="0"/>
                <w:lang w:val="es-SV"/>
              </w:rPr>
              <w:t xml:space="preserve">, </w:t>
            </w:r>
            <w:r w:rsidRPr="00D365CA">
              <w:rPr>
                <w:spacing w:val="0"/>
                <w:lang w:val="es-SV"/>
              </w:rPr>
              <w:t>transcurridos 28 (veintiocho) días</w:t>
            </w:r>
            <w:r w:rsidR="006A03B9" w:rsidRPr="00D365CA">
              <w:rPr>
                <w:spacing w:val="0"/>
                <w:lang w:val="es-SV"/>
              </w:rPr>
              <w:t>,</w:t>
            </w:r>
            <w:r w:rsidRPr="00D365CA">
              <w:rPr>
                <w:spacing w:val="0"/>
                <w:lang w:val="es-SV"/>
              </w:rPr>
              <w:t xml:space="preserve"> las partes no han podido resolver la controversia o diferencia mediante dichas consultas mutuas, el Comprador o el Proveedor podrá </w:t>
            </w:r>
            <w:r w:rsidR="000A0088" w:rsidRPr="00D365CA">
              <w:rPr>
                <w:spacing w:val="0"/>
                <w:lang w:val="es-SV"/>
              </w:rPr>
              <w:t>notificar</w:t>
            </w:r>
            <w:r w:rsidRPr="00D365CA">
              <w:rPr>
                <w:spacing w:val="0"/>
                <w:lang w:val="es-SV"/>
              </w:rPr>
              <w:t xml:space="preserve"> a la otra parte sobre sus intenciones de iniciar un proceso de arbitraje con respecto al asunto en disputa, conforme a las disposiciones que se indican a continuación</w:t>
            </w:r>
            <w:r w:rsidR="006A03B9" w:rsidRPr="00D365CA">
              <w:rPr>
                <w:spacing w:val="0"/>
                <w:lang w:val="es-SV"/>
              </w:rPr>
              <w:t>, y</w:t>
            </w:r>
            <w:r w:rsidRPr="00D365CA">
              <w:rPr>
                <w:spacing w:val="0"/>
                <w:lang w:val="es-SV"/>
              </w:rPr>
              <w:t xml:space="preserve"> no podrá iniciar</w:t>
            </w:r>
            <w:r w:rsidR="000A0088" w:rsidRPr="00D365CA">
              <w:rPr>
                <w:spacing w:val="0"/>
                <w:lang w:val="es-SV"/>
              </w:rPr>
              <w:t>se</w:t>
            </w:r>
            <w:r w:rsidRPr="00D365CA">
              <w:rPr>
                <w:spacing w:val="0"/>
                <w:lang w:val="es-SV"/>
              </w:rPr>
              <w:t xml:space="preserve"> un proceso de arbitraje con respecto a dicho asunto</w:t>
            </w:r>
            <w:r w:rsidR="000A0088" w:rsidRPr="00D365CA">
              <w:rPr>
                <w:spacing w:val="0"/>
                <w:lang w:val="es-SV"/>
              </w:rPr>
              <w:t>, a menos que se haya cursado dicha notificación</w:t>
            </w:r>
            <w:r w:rsidRPr="00D365CA">
              <w:rPr>
                <w:spacing w:val="0"/>
                <w:lang w:val="es-SV"/>
              </w:rPr>
              <w:t xml:space="preserve">. Cualquier controversia o diferencia respecto de la cual se haya notificado la intención de iniciar un proceso de arbitraje de conformidad con esta </w:t>
            </w:r>
            <w:r w:rsidR="005C6536" w:rsidRPr="00D365CA">
              <w:rPr>
                <w:spacing w:val="0"/>
                <w:lang w:val="es-SV"/>
              </w:rPr>
              <w:t>cláusula </w:t>
            </w:r>
            <w:r w:rsidRPr="00D365CA">
              <w:rPr>
                <w:spacing w:val="0"/>
                <w:lang w:val="es-SV"/>
              </w:rPr>
              <w:t xml:space="preserve">se resolverá definitivamente mediante arbitraje. El proceso de arbitraje </w:t>
            </w:r>
            <w:r w:rsidR="006A03B9" w:rsidRPr="00D365CA">
              <w:rPr>
                <w:spacing w:val="0"/>
                <w:lang w:val="es-SV"/>
              </w:rPr>
              <w:t>podrá</w:t>
            </w:r>
            <w:r w:rsidRPr="00D365CA">
              <w:rPr>
                <w:spacing w:val="0"/>
                <w:lang w:val="es-SV"/>
              </w:rPr>
              <w:t xml:space="preserve"> comenzar antes o después de la entrega de los Bienes en virtud del Contrato. El arbitraje se llevará a cabo según el reglamento de procedimientos </w:t>
            </w:r>
            <w:r w:rsidRPr="00D365CA">
              <w:rPr>
                <w:b/>
                <w:bCs/>
                <w:spacing w:val="0"/>
                <w:lang w:val="es-SV"/>
              </w:rPr>
              <w:t xml:space="preserve">estipulado en las CEC. </w:t>
            </w:r>
          </w:p>
          <w:p w14:paraId="79121032" w14:textId="373DC9E5" w:rsidR="00455149" w:rsidRPr="00D365CA" w:rsidRDefault="000A0088" w:rsidP="00371340">
            <w:pPr>
              <w:pStyle w:val="Sub-ClauseText"/>
              <w:numPr>
                <w:ilvl w:val="1"/>
                <w:numId w:val="12"/>
              </w:numPr>
              <w:spacing w:before="0" w:after="200"/>
              <w:ind w:left="544" w:hanging="544"/>
              <w:rPr>
                <w:spacing w:val="0"/>
                <w:lang w:val="es-SV"/>
              </w:rPr>
            </w:pPr>
            <w:r w:rsidRPr="00D365CA">
              <w:rPr>
                <w:spacing w:val="0"/>
                <w:lang w:val="es-SV"/>
              </w:rPr>
              <w:t>Sin perjuicio de l</w:t>
            </w:r>
            <w:r w:rsidR="00455149" w:rsidRPr="00D365CA">
              <w:rPr>
                <w:spacing w:val="0"/>
                <w:lang w:val="es-SV"/>
              </w:rPr>
              <w:t xml:space="preserve">as referencias al arbitraje </w:t>
            </w:r>
            <w:r w:rsidRPr="00D365CA">
              <w:rPr>
                <w:spacing w:val="0"/>
                <w:lang w:val="es-SV"/>
              </w:rPr>
              <w:t xml:space="preserve">que figuran </w:t>
            </w:r>
            <w:r w:rsidR="00455149" w:rsidRPr="00D365CA">
              <w:rPr>
                <w:spacing w:val="0"/>
                <w:lang w:val="es-SV"/>
              </w:rPr>
              <w:t>en este</w:t>
            </w:r>
            <w:r w:rsidR="00371340" w:rsidRPr="00D365CA">
              <w:rPr>
                <w:spacing w:val="0"/>
                <w:lang w:val="es-SV"/>
              </w:rPr>
              <w:t> </w:t>
            </w:r>
            <w:r w:rsidR="00455149" w:rsidRPr="00D365CA">
              <w:rPr>
                <w:spacing w:val="0"/>
                <w:lang w:val="es-SV"/>
              </w:rPr>
              <w:t xml:space="preserve">documento, </w:t>
            </w:r>
          </w:p>
          <w:p w14:paraId="4504400E" w14:textId="77777777" w:rsidR="00455149" w:rsidRPr="00D365CA" w:rsidRDefault="00455149" w:rsidP="001C50D0">
            <w:pPr>
              <w:pStyle w:val="Sub-ClauseText"/>
              <w:numPr>
                <w:ilvl w:val="2"/>
                <w:numId w:val="49"/>
              </w:numPr>
              <w:spacing w:before="0" w:after="200"/>
              <w:rPr>
                <w:spacing w:val="0"/>
                <w:lang w:val="es-SV"/>
              </w:rPr>
            </w:pPr>
            <w:r w:rsidRPr="00D365CA">
              <w:rPr>
                <w:spacing w:val="0"/>
                <w:lang w:val="es-SV"/>
              </w:rPr>
              <w:t xml:space="preserve">ambas partes deben continuar cumpliendo con sus </w:t>
            </w:r>
            <w:r w:rsidR="000A0088" w:rsidRPr="00D365CA">
              <w:rPr>
                <w:spacing w:val="0"/>
                <w:lang w:val="es-SV"/>
              </w:rPr>
              <w:t xml:space="preserve">respectivas </w:t>
            </w:r>
            <w:r w:rsidRPr="00D365CA">
              <w:rPr>
                <w:spacing w:val="0"/>
                <w:lang w:val="es-SV"/>
              </w:rPr>
              <w:t xml:space="preserve">obligaciones </w:t>
            </w:r>
            <w:r w:rsidR="000A0088" w:rsidRPr="00D365CA">
              <w:rPr>
                <w:spacing w:val="0"/>
                <w:lang w:val="es-SV"/>
              </w:rPr>
              <w:t xml:space="preserve">derivadas del </w:t>
            </w:r>
            <w:r w:rsidRPr="00D365CA">
              <w:rPr>
                <w:spacing w:val="0"/>
                <w:lang w:val="es-SV"/>
              </w:rPr>
              <w:t xml:space="preserve">Contrato, a menos que acuerden </w:t>
            </w:r>
            <w:r w:rsidR="000A0088" w:rsidRPr="00D365CA">
              <w:rPr>
                <w:spacing w:val="0"/>
                <w:lang w:val="es-SV"/>
              </w:rPr>
              <w:t>otra cosa</w:t>
            </w:r>
            <w:r w:rsidRPr="00D365CA">
              <w:rPr>
                <w:spacing w:val="0"/>
                <w:lang w:val="es-SV"/>
              </w:rPr>
              <w:t xml:space="preserve">; </w:t>
            </w:r>
          </w:p>
          <w:p w14:paraId="4F1A3685" w14:textId="77777777" w:rsidR="00455149" w:rsidRPr="00D365CA" w:rsidRDefault="00455149" w:rsidP="001C50D0">
            <w:pPr>
              <w:pStyle w:val="Sub-ClauseText"/>
              <w:numPr>
                <w:ilvl w:val="2"/>
                <w:numId w:val="49"/>
              </w:numPr>
              <w:spacing w:before="0" w:after="200"/>
              <w:rPr>
                <w:spacing w:val="0"/>
                <w:lang w:val="es-SV"/>
              </w:rPr>
            </w:pPr>
            <w:r w:rsidRPr="00D365CA">
              <w:rPr>
                <w:spacing w:val="0"/>
                <w:lang w:val="es-SV"/>
              </w:rPr>
              <w:t xml:space="preserve">el Comprador pagará </w:t>
            </w:r>
            <w:r w:rsidR="0042618F" w:rsidRPr="00D365CA">
              <w:rPr>
                <w:spacing w:val="0"/>
                <w:lang w:val="es-SV"/>
              </w:rPr>
              <w:t xml:space="preserve">al Proveedor </w:t>
            </w:r>
            <w:r w:rsidRPr="00D365CA">
              <w:rPr>
                <w:spacing w:val="0"/>
                <w:lang w:val="es-SV"/>
              </w:rPr>
              <w:t>el dinero que le adeude.</w:t>
            </w:r>
          </w:p>
        </w:tc>
      </w:tr>
      <w:tr w:rsidR="009C55BC" w:rsidRPr="00AD4A6B" w14:paraId="3345B1ED" w14:textId="77777777" w:rsidTr="00BC31A7">
        <w:trPr>
          <w:gridBefore w:val="1"/>
          <w:wBefore w:w="18" w:type="dxa"/>
        </w:trPr>
        <w:tc>
          <w:tcPr>
            <w:tcW w:w="2250" w:type="dxa"/>
          </w:tcPr>
          <w:p w14:paraId="16065CB6" w14:textId="4C8DC3EC" w:rsidR="009C55BC" w:rsidRPr="00D365CA" w:rsidRDefault="009C55BC" w:rsidP="00C92A02">
            <w:pPr>
              <w:pStyle w:val="Tabla7Titulos"/>
              <w:rPr>
                <w:lang w:val="es-SV"/>
              </w:rPr>
            </w:pPr>
            <w:bookmarkStart w:id="498" w:name="_Toc454892632"/>
            <w:bookmarkStart w:id="499" w:name="_Toc167083646"/>
            <w:bookmarkStart w:id="500" w:name="_Toc136871333"/>
            <w:r w:rsidRPr="00D365CA">
              <w:rPr>
                <w:lang w:val="es-SV"/>
              </w:rPr>
              <w:t>Inspecciones y</w:t>
            </w:r>
            <w:r w:rsidR="00371340" w:rsidRPr="00D365CA">
              <w:rPr>
                <w:lang w:val="es-SV"/>
              </w:rPr>
              <w:t> </w:t>
            </w:r>
            <w:r w:rsidRPr="00D365CA">
              <w:rPr>
                <w:lang w:val="es-SV"/>
              </w:rPr>
              <w:t>auditor</w:t>
            </w:r>
            <w:r w:rsidR="00766566" w:rsidRPr="00D365CA">
              <w:rPr>
                <w:lang w:val="es-SV"/>
              </w:rPr>
              <w:t>í</w:t>
            </w:r>
            <w:r w:rsidRPr="00D365CA">
              <w:rPr>
                <w:lang w:val="es-SV"/>
              </w:rPr>
              <w:t xml:space="preserve">as </w:t>
            </w:r>
            <w:r w:rsidR="00153DED" w:rsidRPr="00D365CA">
              <w:rPr>
                <w:lang w:val="es-SV"/>
              </w:rPr>
              <w:lastRenderedPageBreak/>
              <w:t>a</w:t>
            </w:r>
            <w:r w:rsidR="00371340" w:rsidRPr="00D365CA">
              <w:rPr>
                <w:lang w:val="es-SV"/>
              </w:rPr>
              <w:t> </w:t>
            </w:r>
            <w:r w:rsidR="00153DED" w:rsidRPr="00D365CA">
              <w:rPr>
                <w:lang w:val="es-SV"/>
              </w:rPr>
              <w:t>cargo del</w:t>
            </w:r>
            <w:r w:rsidR="00371340" w:rsidRPr="00D365CA">
              <w:rPr>
                <w:lang w:val="es-SV"/>
              </w:rPr>
              <w:t> </w:t>
            </w:r>
            <w:r w:rsidRPr="00D365CA">
              <w:rPr>
                <w:lang w:val="es-SV"/>
              </w:rPr>
              <w:t>Banco</w:t>
            </w:r>
            <w:bookmarkEnd w:id="498"/>
            <w:bookmarkEnd w:id="499"/>
            <w:bookmarkEnd w:id="500"/>
          </w:p>
        </w:tc>
        <w:tc>
          <w:tcPr>
            <w:tcW w:w="6948" w:type="dxa"/>
          </w:tcPr>
          <w:p w14:paraId="0D1F6BF7" w14:textId="4A99B8F6" w:rsidR="00087AF3" w:rsidRPr="00D365CA" w:rsidRDefault="002B2DAD" w:rsidP="00C05861">
            <w:pPr>
              <w:pStyle w:val="Sub-ClauseText"/>
              <w:numPr>
                <w:ilvl w:val="0"/>
                <w:numId w:val="81"/>
              </w:numPr>
              <w:spacing w:before="0" w:after="200"/>
              <w:ind w:left="544" w:hanging="544"/>
              <w:outlineLvl w:val="1"/>
              <w:rPr>
                <w:spacing w:val="0"/>
                <w:lang w:val="es-SV"/>
              </w:rPr>
            </w:pPr>
            <w:bookmarkStart w:id="501" w:name="OLE_LINK1"/>
            <w:bookmarkStart w:id="502" w:name="OLE_LINK2"/>
            <w:r w:rsidRPr="00D365CA">
              <w:rPr>
                <w:spacing w:val="0"/>
                <w:lang w:val="es-SV"/>
              </w:rPr>
              <w:lastRenderedPageBreak/>
              <w:t xml:space="preserve">El Proveedor deberá mantener, y realizar todos los esfuerzos razonables para que sus Subcontratistas mantengan, cuentas exactas y sistematizadas, así como registros contables relativos </w:t>
            </w:r>
            <w:r w:rsidRPr="00D365CA">
              <w:rPr>
                <w:spacing w:val="0"/>
                <w:lang w:val="es-SV"/>
              </w:rPr>
              <w:lastRenderedPageBreak/>
              <w:t>a</w:t>
            </w:r>
            <w:r w:rsidR="00371340" w:rsidRPr="00D365CA">
              <w:rPr>
                <w:spacing w:val="0"/>
                <w:lang w:val="es-SV"/>
              </w:rPr>
              <w:t> </w:t>
            </w:r>
            <w:r w:rsidRPr="00D365CA">
              <w:rPr>
                <w:spacing w:val="0"/>
                <w:lang w:val="es-SV"/>
              </w:rPr>
              <w:t xml:space="preserve">los Bienes </w:t>
            </w:r>
            <w:r w:rsidR="0042618F" w:rsidRPr="00D365CA">
              <w:rPr>
                <w:spacing w:val="0"/>
                <w:lang w:val="es-SV"/>
              </w:rPr>
              <w:t>de</w:t>
            </w:r>
            <w:r w:rsidRPr="00D365CA">
              <w:rPr>
                <w:spacing w:val="0"/>
                <w:lang w:val="es-SV"/>
              </w:rPr>
              <w:t xml:space="preserve"> forma tal que permitan identificar los tiempos de</w:t>
            </w:r>
            <w:r w:rsidR="00371340" w:rsidRPr="00D365CA">
              <w:rPr>
                <w:spacing w:val="0"/>
                <w:lang w:val="es-SV"/>
              </w:rPr>
              <w:t> </w:t>
            </w:r>
            <w:r w:rsidRPr="00D365CA">
              <w:rPr>
                <w:spacing w:val="0"/>
                <w:lang w:val="es-SV"/>
              </w:rPr>
              <w:t xml:space="preserve">cambios </w:t>
            </w:r>
            <w:r w:rsidR="0042618F" w:rsidRPr="00D365CA">
              <w:rPr>
                <w:spacing w:val="0"/>
                <w:lang w:val="es-SV"/>
              </w:rPr>
              <w:t>pertinentes</w:t>
            </w:r>
            <w:r w:rsidRPr="00D365CA">
              <w:rPr>
                <w:spacing w:val="0"/>
                <w:lang w:val="es-SV"/>
              </w:rPr>
              <w:t xml:space="preserve"> y los costos.</w:t>
            </w:r>
          </w:p>
          <w:p w14:paraId="097D9EE7" w14:textId="16351124" w:rsidR="00A04BF9" w:rsidRPr="00D365CA" w:rsidRDefault="004971BA" w:rsidP="00C05861">
            <w:pPr>
              <w:pStyle w:val="Sub-ClauseText"/>
              <w:numPr>
                <w:ilvl w:val="0"/>
                <w:numId w:val="81"/>
              </w:numPr>
              <w:spacing w:before="0" w:after="200"/>
              <w:ind w:left="544" w:hanging="544"/>
              <w:outlineLvl w:val="1"/>
              <w:rPr>
                <w:spacing w:val="0"/>
                <w:lang w:val="es-SV"/>
              </w:rPr>
            </w:pPr>
            <w:r w:rsidRPr="00D365CA">
              <w:rPr>
                <w:spacing w:val="0"/>
                <w:lang w:val="es-SV"/>
              </w:rPr>
              <w:t xml:space="preserve">De conformidad con el párrafo 2.2 </w:t>
            </w:r>
            <w:r w:rsidR="00ED293F" w:rsidRPr="00D365CA">
              <w:rPr>
                <w:spacing w:val="0"/>
                <w:lang w:val="es-SV"/>
              </w:rPr>
              <w:t>(</w:t>
            </w:r>
            <w:r w:rsidRPr="00D365CA">
              <w:rPr>
                <w:spacing w:val="0"/>
                <w:lang w:val="es-SV"/>
              </w:rPr>
              <w:t>e</w:t>
            </w:r>
            <w:r w:rsidR="00465ED3" w:rsidRPr="00D365CA">
              <w:rPr>
                <w:spacing w:val="0"/>
                <w:lang w:val="es-SV"/>
              </w:rPr>
              <w:t>)</w:t>
            </w:r>
            <w:r w:rsidRPr="00D365CA">
              <w:rPr>
                <w:spacing w:val="0"/>
                <w:lang w:val="es-SV"/>
              </w:rPr>
              <w:t xml:space="preserve">. del </w:t>
            </w:r>
            <w:r w:rsidR="00FA123C" w:rsidRPr="00D365CA">
              <w:rPr>
                <w:spacing w:val="0"/>
                <w:lang w:val="es-SV"/>
              </w:rPr>
              <w:t>A</w:t>
            </w:r>
            <w:r w:rsidRPr="00D365CA">
              <w:rPr>
                <w:spacing w:val="0"/>
                <w:lang w:val="es-SV"/>
              </w:rPr>
              <w:t xml:space="preserve">péndice </w:t>
            </w:r>
            <w:r w:rsidR="00B22809" w:rsidRPr="00D365CA">
              <w:rPr>
                <w:spacing w:val="0"/>
                <w:lang w:val="es-SV"/>
              </w:rPr>
              <w:t>1</w:t>
            </w:r>
            <w:r w:rsidR="00FA123C" w:rsidRPr="00D365CA">
              <w:rPr>
                <w:spacing w:val="0"/>
                <w:lang w:val="es-SV"/>
              </w:rPr>
              <w:t xml:space="preserve"> </w:t>
            </w:r>
            <w:r w:rsidRPr="00D365CA">
              <w:rPr>
                <w:spacing w:val="0"/>
                <w:lang w:val="es-SV"/>
              </w:rPr>
              <w:t xml:space="preserve">de las Condiciones Generales, el Proveedor permitirá, y procurará que sus </w:t>
            </w:r>
            <w:r w:rsidR="00E57C6D" w:rsidRPr="00D365CA">
              <w:rPr>
                <w:lang w:val="es-SV"/>
              </w:rPr>
              <w:t xml:space="preserve">agentes (hayan sido declarados o no), </w:t>
            </w:r>
            <w:r w:rsidRPr="00D365CA">
              <w:rPr>
                <w:spacing w:val="0"/>
                <w:lang w:val="es-SV"/>
              </w:rPr>
              <w:t>subcontratistas subconsultores</w:t>
            </w:r>
            <w:r w:rsidR="008959DD" w:rsidRPr="00D365CA">
              <w:rPr>
                <w:spacing w:val="0"/>
                <w:lang w:val="es-SV"/>
              </w:rPr>
              <w:t xml:space="preserve">, </w:t>
            </w:r>
            <w:r w:rsidR="008959DD" w:rsidRPr="00D365CA">
              <w:rPr>
                <w:lang w:val="es-SV"/>
              </w:rPr>
              <w:t>prestadores de servicios, proveedores y personal</w:t>
            </w:r>
            <w:r w:rsidRPr="00D365CA">
              <w:rPr>
                <w:spacing w:val="0"/>
                <w:lang w:val="es-SV"/>
              </w:rPr>
              <w:t xml:space="preserve"> permitan, que el Banco o las personas designadas por el Banco inspeccionen las instalaciones</w:t>
            </w:r>
            <w:r w:rsidR="008959DD" w:rsidRPr="00D365CA">
              <w:rPr>
                <w:spacing w:val="0"/>
                <w:lang w:val="es-SV"/>
              </w:rPr>
              <w:t xml:space="preserve"> y/</w:t>
            </w:r>
            <w:r w:rsidRPr="00D365CA">
              <w:rPr>
                <w:spacing w:val="0"/>
                <w:lang w:val="es-SV"/>
              </w:rPr>
              <w:t>o las cuentas</w:t>
            </w:r>
            <w:r w:rsidR="007F3F23" w:rsidRPr="00D365CA">
              <w:rPr>
                <w:spacing w:val="0"/>
                <w:lang w:val="es-SV"/>
              </w:rPr>
              <w:t>,</w:t>
            </w:r>
            <w:r w:rsidRPr="00D365CA">
              <w:rPr>
                <w:spacing w:val="0"/>
                <w:lang w:val="es-SV"/>
              </w:rPr>
              <w:t xml:space="preserve"> los registros</w:t>
            </w:r>
            <w:r w:rsidR="004F131C" w:rsidRPr="00D365CA">
              <w:rPr>
                <w:spacing w:val="0"/>
                <w:lang w:val="es-SV"/>
              </w:rPr>
              <w:t xml:space="preserve"> </w:t>
            </w:r>
            <w:r w:rsidR="004F131C" w:rsidRPr="00D365CA">
              <w:rPr>
                <w:lang w:val="es-SV"/>
              </w:rPr>
              <w:t>y otros documentos</w:t>
            </w:r>
            <w:r w:rsidRPr="00D365CA">
              <w:rPr>
                <w:spacing w:val="0"/>
                <w:lang w:val="es-SV"/>
              </w:rPr>
              <w:t xml:space="preserve"> relacionados con </w:t>
            </w:r>
            <w:r w:rsidR="00AF1CC5" w:rsidRPr="00D365CA">
              <w:rPr>
                <w:lang w:val="es-SV"/>
              </w:rPr>
              <w:t>los procesos de calificación, selección y/o</w:t>
            </w:r>
            <w:r w:rsidR="00AF1CC5" w:rsidRPr="00D365CA">
              <w:rPr>
                <w:spacing w:val="0"/>
                <w:lang w:val="es-SV"/>
              </w:rPr>
              <w:t xml:space="preserve"> </w:t>
            </w:r>
            <w:r w:rsidRPr="00D365CA">
              <w:rPr>
                <w:spacing w:val="0"/>
                <w:lang w:val="es-SV"/>
              </w:rPr>
              <w:t xml:space="preserve">la ejecución del Contrato, y </w:t>
            </w:r>
            <w:r w:rsidR="008E3EA9" w:rsidRPr="00D365CA">
              <w:rPr>
                <w:lang w:val="es-SV"/>
              </w:rPr>
              <w:t>dispongan que dichas cuentas, registros y otros documentos sean auditados</w:t>
            </w:r>
            <w:r w:rsidR="008E3EA9" w:rsidRPr="00D365CA">
              <w:rPr>
                <w:spacing w:val="0"/>
                <w:lang w:val="es-SV"/>
              </w:rPr>
              <w:t xml:space="preserve"> </w:t>
            </w:r>
            <w:r w:rsidRPr="00D365CA">
              <w:rPr>
                <w:spacing w:val="0"/>
                <w:lang w:val="es-SV"/>
              </w:rPr>
              <w:t xml:space="preserve">por medio de auditores designados por el Banco. El Proveedor y sus Subcontratistas y subconsultores deberán prestar atención a lo estipulado en la </w:t>
            </w:r>
            <w:r w:rsidR="00FA123C" w:rsidRPr="00D365CA">
              <w:rPr>
                <w:spacing w:val="0"/>
                <w:lang w:val="es-SV"/>
              </w:rPr>
              <w:t>Cláusula </w:t>
            </w:r>
            <w:r w:rsidR="0042618F" w:rsidRPr="00D365CA">
              <w:rPr>
                <w:spacing w:val="0"/>
                <w:lang w:val="es-SV"/>
              </w:rPr>
              <w:t>3.1</w:t>
            </w:r>
            <w:r w:rsidR="00FA123C" w:rsidRPr="00D365CA">
              <w:rPr>
                <w:spacing w:val="0"/>
                <w:lang w:val="es-SV"/>
              </w:rPr>
              <w:t xml:space="preserve"> (</w:t>
            </w:r>
            <w:r w:rsidR="00B6391C" w:rsidRPr="00D365CA">
              <w:rPr>
                <w:spacing w:val="0"/>
                <w:lang w:val="es-SV"/>
              </w:rPr>
              <w:t>F</w:t>
            </w:r>
            <w:r w:rsidR="00FA123C" w:rsidRPr="00D365CA">
              <w:rPr>
                <w:spacing w:val="0"/>
                <w:lang w:val="es-SV"/>
              </w:rPr>
              <w:t>raude y Corrupción)</w:t>
            </w:r>
            <w:r w:rsidR="0042618F" w:rsidRPr="00D365CA">
              <w:rPr>
                <w:spacing w:val="0"/>
                <w:lang w:val="es-SV"/>
              </w:rPr>
              <w:t xml:space="preserve">, que establece, </w:t>
            </w:r>
            <w:r w:rsidR="0042618F" w:rsidRPr="00D365CA">
              <w:rPr>
                <w:i/>
                <w:spacing w:val="0"/>
                <w:lang w:val="es-SV"/>
              </w:rPr>
              <w:t>inter alia</w:t>
            </w:r>
            <w:r w:rsidRPr="00D365CA">
              <w:rPr>
                <w:spacing w:val="0"/>
                <w:lang w:val="es-SV"/>
              </w:rPr>
              <w:t xml:space="preserve">, que </w:t>
            </w:r>
            <w:r w:rsidRPr="00D365CA">
              <w:rPr>
                <w:color w:val="000000"/>
                <w:spacing w:val="0"/>
                <w:lang w:val="es-SV"/>
              </w:rPr>
              <w:t xml:space="preserve">las acciones </w:t>
            </w:r>
            <w:r w:rsidR="0042618F" w:rsidRPr="00D365CA">
              <w:rPr>
                <w:color w:val="000000"/>
                <w:spacing w:val="0"/>
                <w:lang w:val="es-SV"/>
              </w:rPr>
              <w:t>encaminadas</w:t>
            </w:r>
            <w:r w:rsidR="00E6408B" w:rsidRPr="00D365CA">
              <w:rPr>
                <w:color w:val="000000"/>
                <w:spacing w:val="0"/>
                <w:lang w:val="es-SV"/>
              </w:rPr>
              <w:t xml:space="preserve"> </w:t>
            </w:r>
            <w:r w:rsidR="0042618F" w:rsidRPr="00D365CA">
              <w:rPr>
                <w:color w:val="000000"/>
                <w:spacing w:val="0"/>
                <w:lang w:val="es-SV"/>
              </w:rPr>
              <w:t xml:space="preserve">a </w:t>
            </w:r>
            <w:r w:rsidRPr="00D365CA">
              <w:rPr>
                <w:color w:val="000000"/>
                <w:spacing w:val="0"/>
                <w:lang w:val="es-SV"/>
              </w:rPr>
              <w:t xml:space="preserve">impedir sustancialmente el ejercicio de los derechos del Banco de realizar auditorías e inspecciones constituyen una práctica prohibida sujeta a la </w:t>
            </w:r>
            <w:r w:rsidR="00CB3052" w:rsidRPr="00D365CA">
              <w:rPr>
                <w:color w:val="000000"/>
                <w:spacing w:val="0"/>
                <w:lang w:val="es-SV"/>
              </w:rPr>
              <w:t>resolución</w:t>
            </w:r>
            <w:r w:rsidRPr="00D365CA">
              <w:rPr>
                <w:color w:val="000000"/>
                <w:spacing w:val="0"/>
                <w:lang w:val="es-SV"/>
              </w:rPr>
              <w:t xml:space="preserve"> del contrato (además de la determinación de inelegibilidad </w:t>
            </w:r>
            <w:r w:rsidR="0042618F" w:rsidRPr="00D365CA">
              <w:rPr>
                <w:color w:val="000000"/>
                <w:spacing w:val="0"/>
                <w:lang w:val="es-SV"/>
              </w:rPr>
              <w:t xml:space="preserve">con arreglo a </w:t>
            </w:r>
            <w:r w:rsidRPr="00D365CA">
              <w:rPr>
                <w:spacing w:val="0"/>
                <w:lang w:val="es-SV"/>
              </w:rPr>
              <w:t>los procedimientos de sanciones vigentes del Banco</w:t>
            </w:r>
            <w:r w:rsidRPr="00D365CA">
              <w:rPr>
                <w:color w:val="000000"/>
                <w:spacing w:val="0"/>
                <w:lang w:val="es-SV"/>
              </w:rPr>
              <w:t>)</w:t>
            </w:r>
            <w:r w:rsidRPr="00D365CA">
              <w:rPr>
                <w:spacing w:val="0"/>
                <w:lang w:val="es-SV"/>
              </w:rPr>
              <w:t>.</w:t>
            </w:r>
            <w:bookmarkEnd w:id="501"/>
            <w:bookmarkEnd w:id="502"/>
          </w:p>
        </w:tc>
      </w:tr>
      <w:tr w:rsidR="00455149" w:rsidRPr="00AD4A6B" w14:paraId="414CD9C5" w14:textId="77777777" w:rsidTr="00BC31A7">
        <w:trPr>
          <w:gridBefore w:val="1"/>
          <w:wBefore w:w="18" w:type="dxa"/>
        </w:trPr>
        <w:tc>
          <w:tcPr>
            <w:tcW w:w="2250" w:type="dxa"/>
          </w:tcPr>
          <w:p w14:paraId="13C798CF" w14:textId="48191D16" w:rsidR="00B3560E" w:rsidRPr="00D365CA" w:rsidRDefault="00455149" w:rsidP="00C92A02">
            <w:pPr>
              <w:pStyle w:val="Tabla7Titulos"/>
              <w:rPr>
                <w:lang w:val="es-SV"/>
              </w:rPr>
            </w:pPr>
            <w:bookmarkStart w:id="503" w:name="_Toc454892633"/>
            <w:bookmarkStart w:id="504" w:name="_Toc167083647"/>
            <w:bookmarkStart w:id="505" w:name="_Toc136871334"/>
            <w:r w:rsidRPr="00D365CA">
              <w:rPr>
                <w:lang w:val="es-SV"/>
              </w:rPr>
              <w:lastRenderedPageBreak/>
              <w:t>Alcance de los</w:t>
            </w:r>
            <w:r w:rsidR="00371340" w:rsidRPr="00D365CA">
              <w:rPr>
                <w:lang w:val="es-SV"/>
              </w:rPr>
              <w:t> </w:t>
            </w:r>
            <w:r w:rsidRPr="00D365CA">
              <w:rPr>
                <w:lang w:val="es-SV"/>
              </w:rPr>
              <w:t>suministros</w:t>
            </w:r>
            <w:bookmarkEnd w:id="503"/>
            <w:bookmarkEnd w:id="504"/>
            <w:bookmarkEnd w:id="505"/>
          </w:p>
        </w:tc>
        <w:tc>
          <w:tcPr>
            <w:tcW w:w="6948" w:type="dxa"/>
          </w:tcPr>
          <w:p w14:paraId="6B3DEA27" w14:textId="277908BA" w:rsidR="00B3560E" w:rsidRPr="00D365CA" w:rsidRDefault="007605BE" w:rsidP="007605BE">
            <w:pPr>
              <w:pStyle w:val="Sub-ClauseText"/>
              <w:spacing w:before="0" w:after="200"/>
              <w:outlineLvl w:val="1"/>
              <w:rPr>
                <w:spacing w:val="0"/>
                <w:lang w:val="es-SV"/>
              </w:rPr>
            </w:pPr>
            <w:r w:rsidRPr="00D365CA">
              <w:rPr>
                <w:spacing w:val="0"/>
                <w:lang w:val="es-SV"/>
              </w:rPr>
              <w:t xml:space="preserve">12.1 </w:t>
            </w:r>
            <w:r w:rsidR="00455149" w:rsidRPr="00D365CA">
              <w:rPr>
                <w:spacing w:val="0"/>
                <w:lang w:val="es-SV"/>
              </w:rPr>
              <w:t xml:space="preserve">Los Bienes y Servicios Conexos </w:t>
            </w:r>
            <w:r w:rsidR="0042618F" w:rsidRPr="00D365CA">
              <w:rPr>
                <w:spacing w:val="0"/>
                <w:lang w:val="es-SV"/>
              </w:rPr>
              <w:t>se</w:t>
            </w:r>
            <w:r w:rsidR="00455149" w:rsidRPr="00D365CA">
              <w:rPr>
                <w:spacing w:val="0"/>
                <w:lang w:val="es-SV"/>
              </w:rPr>
              <w:t xml:space="preserve"> suministra</w:t>
            </w:r>
            <w:r w:rsidR="0042618F" w:rsidRPr="00D365CA">
              <w:rPr>
                <w:spacing w:val="0"/>
                <w:lang w:val="es-SV"/>
              </w:rPr>
              <w:t>rán</w:t>
            </w:r>
            <w:r w:rsidR="00455149" w:rsidRPr="00D365CA">
              <w:rPr>
                <w:spacing w:val="0"/>
                <w:lang w:val="es-SV"/>
              </w:rPr>
              <w:t xml:space="preserve"> según lo estipulado en </w:t>
            </w:r>
            <w:r w:rsidR="001A3395" w:rsidRPr="00D365CA">
              <w:rPr>
                <w:spacing w:val="0"/>
                <w:lang w:val="es-SV"/>
              </w:rPr>
              <w:t>los</w:t>
            </w:r>
            <w:r w:rsidR="00455149" w:rsidRPr="00D365CA">
              <w:rPr>
                <w:spacing w:val="0"/>
                <w:lang w:val="es-SV"/>
              </w:rPr>
              <w:t xml:space="preserve"> Requisitos de los Bienes y Servicios Conexos.</w:t>
            </w:r>
          </w:p>
        </w:tc>
      </w:tr>
      <w:tr w:rsidR="00455149" w:rsidRPr="00AD4A6B" w14:paraId="6B789FB9" w14:textId="77777777" w:rsidTr="00BC31A7">
        <w:trPr>
          <w:gridBefore w:val="1"/>
          <w:wBefore w:w="18" w:type="dxa"/>
        </w:trPr>
        <w:tc>
          <w:tcPr>
            <w:tcW w:w="2250" w:type="dxa"/>
          </w:tcPr>
          <w:p w14:paraId="3C4B414B" w14:textId="2AE79DAE" w:rsidR="00455149" w:rsidRPr="00D365CA" w:rsidRDefault="00455149" w:rsidP="00C92A02">
            <w:pPr>
              <w:pStyle w:val="Tabla7Titulos"/>
              <w:rPr>
                <w:lang w:val="es-SV"/>
              </w:rPr>
            </w:pPr>
            <w:bookmarkStart w:id="506" w:name="_Toc454892634"/>
            <w:bookmarkStart w:id="507" w:name="_Toc167083648"/>
            <w:bookmarkStart w:id="508" w:name="_Toc136871335"/>
            <w:r w:rsidRPr="00D365CA">
              <w:rPr>
                <w:lang w:val="es-SV"/>
              </w:rPr>
              <w:t>Entrega y documentos</w:t>
            </w:r>
            <w:bookmarkEnd w:id="506"/>
            <w:bookmarkEnd w:id="507"/>
            <w:bookmarkEnd w:id="508"/>
          </w:p>
        </w:tc>
        <w:tc>
          <w:tcPr>
            <w:tcW w:w="6948" w:type="dxa"/>
          </w:tcPr>
          <w:p w14:paraId="2E14B536" w14:textId="4C5CFF7F" w:rsidR="00455149" w:rsidRPr="00D365CA" w:rsidRDefault="00455149" w:rsidP="00D011AE">
            <w:pPr>
              <w:pStyle w:val="Sub-ClauseText"/>
              <w:numPr>
                <w:ilvl w:val="0"/>
                <w:numId w:val="92"/>
              </w:numPr>
              <w:spacing w:before="0" w:after="200"/>
              <w:ind w:left="544" w:hanging="544"/>
              <w:rPr>
                <w:spacing w:val="0"/>
                <w:lang w:val="es-SV"/>
              </w:rPr>
            </w:pPr>
            <w:r w:rsidRPr="00D365CA">
              <w:rPr>
                <w:spacing w:val="0"/>
                <w:lang w:val="es-SV"/>
              </w:rPr>
              <w:t xml:space="preserve">Con sujeción a lo dispuesto en la </w:t>
            </w:r>
            <w:r w:rsidR="00833738" w:rsidRPr="00D365CA">
              <w:rPr>
                <w:spacing w:val="0"/>
                <w:lang w:val="es-SV"/>
              </w:rPr>
              <w:t>Subcláusula</w:t>
            </w:r>
            <w:r w:rsidR="005C6536" w:rsidRPr="00D365CA">
              <w:rPr>
                <w:spacing w:val="0"/>
                <w:lang w:val="es-SV"/>
              </w:rPr>
              <w:t> </w:t>
            </w:r>
            <w:r w:rsidRPr="00D365CA">
              <w:rPr>
                <w:spacing w:val="0"/>
                <w:lang w:val="es-SV"/>
              </w:rPr>
              <w:t xml:space="preserve">33.1 de las CGC, la entrega de los </w:t>
            </w:r>
            <w:r w:rsidR="0042618F" w:rsidRPr="00D365CA">
              <w:rPr>
                <w:spacing w:val="0"/>
                <w:lang w:val="es-SV"/>
              </w:rPr>
              <w:t>B</w:t>
            </w:r>
            <w:r w:rsidRPr="00D365CA">
              <w:rPr>
                <w:spacing w:val="0"/>
                <w:lang w:val="es-SV"/>
              </w:rPr>
              <w:t xml:space="preserve">ienes y la Finalización de los Servicios Conexos se realizará de acuerdo con el </w:t>
            </w:r>
            <w:r w:rsidR="002C3D0B" w:rsidRPr="00D365CA">
              <w:rPr>
                <w:spacing w:val="0"/>
                <w:lang w:val="es-SV"/>
              </w:rPr>
              <w:t>Cronograma</w:t>
            </w:r>
            <w:r w:rsidRPr="00D365CA">
              <w:rPr>
                <w:spacing w:val="0"/>
                <w:lang w:val="es-SV"/>
              </w:rPr>
              <w:t xml:space="preserve"> de Entregas y </w:t>
            </w:r>
            <w:r w:rsidR="002C3D0B" w:rsidRPr="00D365CA">
              <w:rPr>
                <w:spacing w:val="0"/>
                <w:lang w:val="es-SV"/>
              </w:rPr>
              <w:t>de Cumplimiento</w:t>
            </w:r>
            <w:r w:rsidRPr="00D365CA">
              <w:rPr>
                <w:spacing w:val="0"/>
                <w:lang w:val="es-SV"/>
              </w:rPr>
              <w:t xml:space="preserve"> indicado en </w:t>
            </w:r>
            <w:r w:rsidR="001A3395" w:rsidRPr="00D365CA">
              <w:rPr>
                <w:spacing w:val="0"/>
                <w:lang w:val="es-SV"/>
              </w:rPr>
              <w:t>los</w:t>
            </w:r>
            <w:r w:rsidRPr="00D365CA">
              <w:rPr>
                <w:spacing w:val="0"/>
                <w:lang w:val="es-SV"/>
              </w:rPr>
              <w:t xml:space="preserve"> Requisitos de los Bienes y</w:t>
            </w:r>
            <w:r w:rsidR="00371340" w:rsidRPr="00D365CA">
              <w:rPr>
                <w:spacing w:val="0"/>
                <w:lang w:val="es-SV"/>
              </w:rPr>
              <w:t> </w:t>
            </w:r>
            <w:r w:rsidRPr="00D365CA">
              <w:rPr>
                <w:spacing w:val="0"/>
                <w:lang w:val="es-SV"/>
              </w:rPr>
              <w:t>Servicios Conexos. Los detalles de los documentos de embarque y otros que deberá suministrar el Proveedor se especifican en las</w:t>
            </w:r>
            <w:r w:rsidRPr="00D365CA">
              <w:rPr>
                <w:b/>
                <w:bCs/>
                <w:spacing w:val="0"/>
                <w:lang w:val="es-SV"/>
              </w:rPr>
              <w:t xml:space="preserve"> CEC</w:t>
            </w:r>
            <w:r w:rsidRPr="00D365CA">
              <w:rPr>
                <w:spacing w:val="0"/>
                <w:lang w:val="es-SV"/>
              </w:rPr>
              <w:t>.</w:t>
            </w:r>
          </w:p>
        </w:tc>
      </w:tr>
      <w:tr w:rsidR="00455149" w:rsidRPr="00AD4A6B" w14:paraId="14DCCD32" w14:textId="77777777" w:rsidTr="00BC31A7">
        <w:trPr>
          <w:gridBefore w:val="1"/>
          <w:wBefore w:w="18" w:type="dxa"/>
        </w:trPr>
        <w:tc>
          <w:tcPr>
            <w:tcW w:w="2250" w:type="dxa"/>
          </w:tcPr>
          <w:p w14:paraId="0D946483" w14:textId="53B392F1" w:rsidR="00455149" w:rsidRPr="00D365CA" w:rsidRDefault="00455149" w:rsidP="00C92A02">
            <w:pPr>
              <w:pStyle w:val="Tabla7Titulos"/>
              <w:rPr>
                <w:lang w:val="es-SV"/>
              </w:rPr>
            </w:pPr>
            <w:bookmarkStart w:id="509" w:name="_Toc454892635"/>
            <w:bookmarkStart w:id="510" w:name="_Toc167083649"/>
            <w:bookmarkStart w:id="511" w:name="_Toc136871336"/>
            <w:r w:rsidRPr="00D365CA">
              <w:rPr>
                <w:lang w:val="es-SV"/>
              </w:rPr>
              <w:t>Responsabili</w:t>
            </w:r>
            <w:r w:rsidR="00CC0527" w:rsidRPr="00D365CA">
              <w:rPr>
                <w:lang w:val="es-SV"/>
              </w:rPr>
              <w:softHyphen/>
            </w:r>
            <w:r w:rsidRPr="00D365CA">
              <w:rPr>
                <w:lang w:val="es-SV"/>
              </w:rPr>
              <w:t>dades del Proveedor</w:t>
            </w:r>
            <w:bookmarkEnd w:id="509"/>
            <w:bookmarkEnd w:id="510"/>
            <w:bookmarkEnd w:id="511"/>
          </w:p>
        </w:tc>
        <w:tc>
          <w:tcPr>
            <w:tcW w:w="6948" w:type="dxa"/>
          </w:tcPr>
          <w:p w14:paraId="125F22CE" w14:textId="26C27D56" w:rsidR="00FA123C" w:rsidRPr="00D365CA" w:rsidRDefault="00455149" w:rsidP="00D011AE">
            <w:pPr>
              <w:pStyle w:val="Sub-ClauseText"/>
              <w:numPr>
                <w:ilvl w:val="0"/>
                <w:numId w:val="93"/>
              </w:numPr>
              <w:spacing w:before="0" w:after="200"/>
              <w:ind w:left="544" w:hanging="544"/>
              <w:rPr>
                <w:spacing w:val="0"/>
                <w:lang w:val="es-SV"/>
              </w:rPr>
            </w:pPr>
            <w:r w:rsidRPr="00D365CA">
              <w:rPr>
                <w:spacing w:val="0"/>
                <w:lang w:val="es-SV"/>
              </w:rPr>
              <w:t xml:space="preserve">El Proveedor deberá proporcionar todos los Bienes y Servicios Conexos incluidos en el alcance de suministros de conformidad con la </w:t>
            </w:r>
            <w:r w:rsidR="00833738" w:rsidRPr="00D365CA">
              <w:rPr>
                <w:spacing w:val="0"/>
                <w:lang w:val="es-SV"/>
              </w:rPr>
              <w:t>Cláusula</w:t>
            </w:r>
            <w:r w:rsidR="005C6536" w:rsidRPr="00D365CA">
              <w:rPr>
                <w:spacing w:val="0"/>
                <w:lang w:val="es-SV"/>
              </w:rPr>
              <w:t> </w:t>
            </w:r>
            <w:r w:rsidRPr="00D365CA">
              <w:rPr>
                <w:spacing w:val="0"/>
                <w:lang w:val="es-SV"/>
              </w:rPr>
              <w:t xml:space="preserve">12 de las CGC, el </w:t>
            </w:r>
            <w:r w:rsidR="002C3D0B" w:rsidRPr="00D365CA">
              <w:rPr>
                <w:spacing w:val="0"/>
                <w:lang w:val="es-SV"/>
              </w:rPr>
              <w:t>Cronograma de Entregas</w:t>
            </w:r>
            <w:r w:rsidRPr="00D365CA">
              <w:rPr>
                <w:spacing w:val="0"/>
                <w:lang w:val="es-SV"/>
              </w:rPr>
              <w:t xml:space="preserve"> y</w:t>
            </w:r>
            <w:r w:rsidR="00371340" w:rsidRPr="00D365CA">
              <w:rPr>
                <w:spacing w:val="0"/>
                <w:lang w:val="es-SV"/>
              </w:rPr>
              <w:t> </w:t>
            </w:r>
            <w:r w:rsidR="002C3D0B" w:rsidRPr="00D365CA">
              <w:rPr>
                <w:spacing w:val="0"/>
                <w:lang w:val="es-SV"/>
              </w:rPr>
              <w:t>de</w:t>
            </w:r>
            <w:r w:rsidR="00371340" w:rsidRPr="00D365CA">
              <w:rPr>
                <w:spacing w:val="0"/>
                <w:lang w:val="es-SV"/>
              </w:rPr>
              <w:t> </w:t>
            </w:r>
            <w:r w:rsidRPr="00D365CA">
              <w:rPr>
                <w:spacing w:val="0"/>
                <w:lang w:val="es-SV"/>
              </w:rPr>
              <w:t xml:space="preserve">Finalización, de conformidad con la </w:t>
            </w:r>
            <w:r w:rsidR="00FA123C" w:rsidRPr="00D365CA">
              <w:rPr>
                <w:spacing w:val="0"/>
                <w:lang w:val="es-SV"/>
              </w:rPr>
              <w:t>Cláusula </w:t>
            </w:r>
            <w:r w:rsidRPr="00D365CA">
              <w:rPr>
                <w:spacing w:val="0"/>
                <w:lang w:val="es-SV"/>
              </w:rPr>
              <w:t>13 de las CGC.</w:t>
            </w:r>
          </w:p>
          <w:p w14:paraId="44BDAFB4" w14:textId="77777777" w:rsidR="00FA123C" w:rsidRPr="00D365CA" w:rsidRDefault="00455149" w:rsidP="00D011AE">
            <w:pPr>
              <w:pStyle w:val="Sub-ClauseText"/>
              <w:numPr>
                <w:ilvl w:val="0"/>
                <w:numId w:val="93"/>
              </w:numPr>
              <w:spacing w:after="200"/>
              <w:ind w:left="544" w:hanging="544"/>
              <w:rPr>
                <w:lang w:val="es-SV"/>
              </w:rPr>
            </w:pPr>
            <w:r w:rsidRPr="00D365CA">
              <w:rPr>
                <w:spacing w:val="0"/>
                <w:lang w:val="es-SV"/>
              </w:rPr>
              <w:t xml:space="preserve"> </w:t>
            </w:r>
            <w:r w:rsidR="00FA123C" w:rsidRPr="00D365CA">
              <w:rPr>
                <w:lang w:val="es-SV"/>
              </w:rPr>
              <w:t>El Proveedor, incluidos sus Subcontratistas, no empleará ni contratará trabajo forzoso o personas sujetas a trata, como se describe en las Subcláusulas 14.3 y 14.4 de las CGC.</w:t>
            </w:r>
          </w:p>
          <w:p w14:paraId="3C0A56CC" w14:textId="209F0066" w:rsidR="00FA123C" w:rsidRPr="00D365CA" w:rsidRDefault="00FA123C" w:rsidP="00D011AE">
            <w:pPr>
              <w:pStyle w:val="Sub-ClauseText"/>
              <w:numPr>
                <w:ilvl w:val="0"/>
                <w:numId w:val="93"/>
              </w:numPr>
              <w:spacing w:after="200"/>
              <w:ind w:left="544" w:hanging="544"/>
              <w:rPr>
                <w:lang w:val="es-SV"/>
              </w:rPr>
            </w:pPr>
            <w:r w:rsidRPr="00D365CA">
              <w:rPr>
                <w:lang w:val="es-SV"/>
              </w:rPr>
              <w:t xml:space="preserve">El trabajo forzoso consiste en cualquier trabajo o servicio, no realizado voluntariamente, que se exige a un individuo bajo amenaza de fuerza o sanción, e incluye cualquier tipo de trabajo involuntario u obligatorio, como trabajo en régimen de servidumbre o acuerdos laborales similares. </w:t>
            </w:r>
          </w:p>
          <w:p w14:paraId="73B091BE" w14:textId="0253297C" w:rsidR="00FA123C" w:rsidRPr="00D365CA" w:rsidRDefault="00FA123C" w:rsidP="00D011AE">
            <w:pPr>
              <w:pStyle w:val="Sub-ClauseText"/>
              <w:numPr>
                <w:ilvl w:val="0"/>
                <w:numId w:val="93"/>
              </w:numPr>
              <w:spacing w:after="200"/>
              <w:ind w:left="544" w:hanging="544"/>
              <w:rPr>
                <w:lang w:val="es-SV"/>
              </w:rPr>
            </w:pPr>
            <w:r w:rsidRPr="00D365CA">
              <w:rPr>
                <w:lang w:val="es-SV"/>
              </w:rPr>
              <w:lastRenderedPageBreak/>
              <w:t>La trata de personas se define como el reclutamiento, transporte, traslado, albergue o recepción de personas mediante la amenaza o el uso de la fuerza u otras formas de coerción, secuestro, fraude, engaño, abuso de poder o de una posición de vulnerabilidad</w:t>
            </w:r>
            <w:r w:rsidR="00DA4C3A" w:rsidRPr="00D365CA">
              <w:rPr>
                <w:lang w:val="es-SV"/>
              </w:rPr>
              <w:t xml:space="preserve"> </w:t>
            </w:r>
            <w:r w:rsidRPr="00D365CA">
              <w:rPr>
                <w:lang w:val="es-SV"/>
              </w:rPr>
              <w:t>o de dar o recibir pagos o beneficios para lograr el consentimiento de una persona que tiene control sobre otra, con fines de explotación.</w:t>
            </w:r>
          </w:p>
          <w:p w14:paraId="57D42AB8" w14:textId="5A040F49" w:rsidR="00FA123C" w:rsidRPr="00D365CA" w:rsidRDefault="00FA123C" w:rsidP="00D011AE">
            <w:pPr>
              <w:pStyle w:val="Sub-ClauseText"/>
              <w:numPr>
                <w:ilvl w:val="0"/>
                <w:numId w:val="93"/>
              </w:numPr>
              <w:spacing w:after="200"/>
              <w:ind w:left="544" w:hanging="544"/>
              <w:rPr>
                <w:lang w:val="es-SV"/>
              </w:rPr>
            </w:pPr>
            <w:r w:rsidRPr="00D365CA">
              <w:rPr>
                <w:lang w:val="es-SV"/>
              </w:rPr>
              <w:t>El Proveedor, incluidos sus Subcontratistas, no empleará ni contratará a un niño menor de 14 años a menos que la ley nacional especifique una edad superior (la edad mínima).</w:t>
            </w:r>
          </w:p>
          <w:p w14:paraId="0177C910" w14:textId="77777777" w:rsidR="00FA123C" w:rsidRPr="00D365CA" w:rsidRDefault="00FA123C" w:rsidP="00D011AE">
            <w:pPr>
              <w:pStyle w:val="Sub-ClauseText"/>
              <w:numPr>
                <w:ilvl w:val="0"/>
                <w:numId w:val="93"/>
              </w:numPr>
              <w:spacing w:after="200"/>
              <w:ind w:left="544" w:hanging="544"/>
              <w:rPr>
                <w:lang w:val="es-SV"/>
              </w:rPr>
            </w:pPr>
            <w:r w:rsidRPr="00D365CA">
              <w:rPr>
                <w:lang w:val="es-SV"/>
              </w:rPr>
              <w:t>14.6 El Proveedor, incluidos sus Subcontratistas, no deberá emplear ni contratar a un niño entre la edad mínima y la edad de 18 años de una manera que pueda ser peligrosa, o que interfiera con la educación del niño, o que sea dañina para el niño. salud o desarrollo físico, mental, espiritual, moral o social.</w:t>
            </w:r>
          </w:p>
          <w:p w14:paraId="6B6913B9" w14:textId="77777777" w:rsidR="00FA123C" w:rsidRPr="00D365CA" w:rsidRDefault="00FA123C" w:rsidP="00D011AE">
            <w:pPr>
              <w:pStyle w:val="Sub-ClauseText"/>
              <w:numPr>
                <w:ilvl w:val="0"/>
                <w:numId w:val="93"/>
              </w:numPr>
              <w:spacing w:after="200"/>
              <w:ind w:left="544" w:hanging="544"/>
              <w:rPr>
                <w:lang w:val="es-SV"/>
              </w:rPr>
            </w:pPr>
            <w:r w:rsidRPr="00D365CA">
              <w:rPr>
                <w:lang w:val="es-SV"/>
              </w:rPr>
              <w:t>14.7 El trabajo considerado peligroso para los niños es aquel que, por su naturaleza o las circunstancias en las que se lleva a cabo, puede poner en peligro la salud, la seguridad o la moralidad de los niños. Tales actividades laborales prohibidas para los niños incluyen el trabajo:</w:t>
            </w:r>
          </w:p>
          <w:p w14:paraId="392680CB" w14:textId="77777777" w:rsidR="00FA123C" w:rsidRPr="00D365CA" w:rsidRDefault="00FA123C" w:rsidP="00825F70">
            <w:pPr>
              <w:pStyle w:val="Sub-ClauseText"/>
              <w:spacing w:after="200"/>
              <w:ind w:left="883" w:hanging="339"/>
              <w:rPr>
                <w:lang w:val="es-SV"/>
              </w:rPr>
            </w:pPr>
            <w:r w:rsidRPr="00D365CA">
              <w:rPr>
                <w:lang w:val="es-SV"/>
              </w:rPr>
              <w:t>(a) con exposición a abuso físico, psicológico o sexual;</w:t>
            </w:r>
          </w:p>
          <w:p w14:paraId="1527B002" w14:textId="77777777" w:rsidR="00FA123C" w:rsidRPr="00D365CA" w:rsidRDefault="00FA123C" w:rsidP="00825F70">
            <w:pPr>
              <w:pStyle w:val="Sub-ClauseText"/>
              <w:spacing w:after="200"/>
              <w:ind w:left="883" w:hanging="339"/>
              <w:rPr>
                <w:lang w:val="es-SV"/>
              </w:rPr>
            </w:pPr>
            <w:r w:rsidRPr="00D365CA">
              <w:rPr>
                <w:lang w:val="es-SV"/>
              </w:rPr>
              <w:t>(b) bajo tierra, bajo el agua, trabajando en alturas o en espacios reducidos;</w:t>
            </w:r>
          </w:p>
          <w:p w14:paraId="2E980269" w14:textId="77777777" w:rsidR="00FA123C" w:rsidRPr="00D365CA" w:rsidRDefault="00FA123C" w:rsidP="00825F70">
            <w:pPr>
              <w:pStyle w:val="Sub-ClauseText"/>
              <w:spacing w:after="200"/>
              <w:ind w:left="883" w:hanging="339"/>
              <w:rPr>
                <w:lang w:val="es-SV"/>
              </w:rPr>
            </w:pPr>
            <w:r w:rsidRPr="00D365CA">
              <w:rPr>
                <w:lang w:val="es-SV"/>
              </w:rPr>
              <w:t>(c) con maquinaria, equipo o herramientas peligrosos, o que impliquen manipulación o transporte de cargas pesadas;</w:t>
            </w:r>
          </w:p>
          <w:p w14:paraId="3C7F3531" w14:textId="77777777" w:rsidR="00DA4C3A" w:rsidRPr="00D365CA" w:rsidRDefault="00FA123C" w:rsidP="00DA4C3A">
            <w:pPr>
              <w:pStyle w:val="Sub-ClauseText"/>
              <w:spacing w:after="200"/>
              <w:ind w:left="883" w:hanging="339"/>
              <w:rPr>
                <w:lang w:val="es-SV"/>
              </w:rPr>
            </w:pPr>
            <w:r w:rsidRPr="00D365CA">
              <w:rPr>
                <w:lang w:val="es-SV"/>
              </w:rPr>
              <w:t>(d) en entornos insalubres que expongan a los niños a sustancias, agentes o procesos peligrosos, o</w:t>
            </w:r>
            <w:r w:rsidR="00DA4C3A" w:rsidRPr="00D365CA">
              <w:rPr>
                <w:lang w:val="es-SV"/>
              </w:rPr>
              <w:t xml:space="preserve"> </w:t>
            </w:r>
            <w:r w:rsidRPr="00D365CA">
              <w:rPr>
                <w:lang w:val="es-SV"/>
              </w:rPr>
              <w:t>a temperaturas, ruidos o vibraciones perjudiciales para la salud; o</w:t>
            </w:r>
          </w:p>
          <w:p w14:paraId="7F190D21" w14:textId="2D5531AE" w:rsidR="00FA123C" w:rsidRPr="00D365CA" w:rsidRDefault="00DA4C3A" w:rsidP="00825F70">
            <w:pPr>
              <w:pStyle w:val="Sub-ClauseText"/>
              <w:spacing w:after="200"/>
              <w:ind w:left="883" w:hanging="339"/>
              <w:rPr>
                <w:lang w:val="es-SV"/>
              </w:rPr>
            </w:pPr>
            <w:r w:rsidRPr="00D365CA">
              <w:rPr>
                <w:lang w:val="es-SV"/>
              </w:rPr>
              <w:t xml:space="preserve">(e) </w:t>
            </w:r>
            <w:r w:rsidR="00FA123C" w:rsidRPr="00D365CA">
              <w:rPr>
                <w:lang w:val="es-SV"/>
              </w:rPr>
              <w:t xml:space="preserve">en condiciones difíciles, como el trabajo durante muchas horas, durante la noche o en confinamiento en las instalaciones del </w:t>
            </w:r>
            <w:r w:rsidRPr="00D365CA">
              <w:rPr>
                <w:lang w:val="es-SV"/>
              </w:rPr>
              <w:t>contratante</w:t>
            </w:r>
            <w:r w:rsidR="00FA123C" w:rsidRPr="00D365CA">
              <w:rPr>
                <w:lang w:val="es-SV"/>
              </w:rPr>
              <w:t>.</w:t>
            </w:r>
          </w:p>
          <w:p w14:paraId="7F19ADE2" w14:textId="400D9596" w:rsidR="00FA123C" w:rsidRPr="00D365CA" w:rsidRDefault="00FA123C" w:rsidP="00D011AE">
            <w:pPr>
              <w:pStyle w:val="Sub-ClauseText"/>
              <w:numPr>
                <w:ilvl w:val="0"/>
                <w:numId w:val="93"/>
              </w:numPr>
              <w:spacing w:after="200"/>
              <w:ind w:left="544" w:hanging="544"/>
              <w:rPr>
                <w:lang w:val="es-SV"/>
              </w:rPr>
            </w:pPr>
            <w:r w:rsidRPr="00D365CA">
              <w:rPr>
                <w:lang w:val="es-SV"/>
              </w:rPr>
              <w:t xml:space="preserve">El Proveedor cumplirá y exigirá a sus Subcontratistas, si los hubiere, que cumplan con todas las reglamentaciones, leyes, directrices y cualquier otro requisito de salud y seguridad que se establezca en las Especificaciones </w:t>
            </w:r>
            <w:r w:rsidR="00DA4C3A" w:rsidRPr="00D365CA">
              <w:rPr>
                <w:lang w:val="es-SV"/>
              </w:rPr>
              <w:t>T</w:t>
            </w:r>
            <w:r w:rsidRPr="00D365CA">
              <w:rPr>
                <w:lang w:val="es-SV"/>
              </w:rPr>
              <w:t>écnicas.</w:t>
            </w:r>
          </w:p>
          <w:p w14:paraId="10E0A313" w14:textId="55CD9978" w:rsidR="00455149" w:rsidRPr="00D365CA" w:rsidRDefault="00FA123C" w:rsidP="00D011AE">
            <w:pPr>
              <w:pStyle w:val="Sub-ClauseText"/>
              <w:numPr>
                <w:ilvl w:val="0"/>
                <w:numId w:val="93"/>
              </w:numPr>
              <w:spacing w:after="200"/>
              <w:ind w:left="544" w:hanging="544"/>
              <w:rPr>
                <w:lang w:val="es-SV"/>
              </w:rPr>
            </w:pPr>
            <w:r w:rsidRPr="00D365CA">
              <w:rPr>
                <w:lang w:val="es-SV"/>
              </w:rPr>
              <w:t xml:space="preserve">El Proveedor deberá cumplir con las obligaciones adicionales que se especifican en las </w:t>
            </w:r>
            <w:r w:rsidRPr="00D365CA">
              <w:rPr>
                <w:b/>
                <w:bCs/>
                <w:lang w:val="es-SV"/>
              </w:rPr>
              <w:t>CEC</w:t>
            </w:r>
            <w:r w:rsidRPr="00D365CA">
              <w:rPr>
                <w:lang w:val="es-SV"/>
              </w:rPr>
              <w:t>.</w:t>
            </w:r>
          </w:p>
        </w:tc>
      </w:tr>
      <w:tr w:rsidR="00455149" w:rsidRPr="00AD4A6B" w14:paraId="7C20DF0E" w14:textId="77777777" w:rsidTr="00BC31A7">
        <w:trPr>
          <w:gridBefore w:val="1"/>
          <w:wBefore w:w="18" w:type="dxa"/>
        </w:trPr>
        <w:tc>
          <w:tcPr>
            <w:tcW w:w="2250" w:type="dxa"/>
          </w:tcPr>
          <w:p w14:paraId="75B8C0F7" w14:textId="725C446A" w:rsidR="00455149" w:rsidRPr="00D365CA" w:rsidRDefault="00455149" w:rsidP="00C92A02">
            <w:pPr>
              <w:pStyle w:val="Tabla7Titulos"/>
              <w:rPr>
                <w:lang w:val="es-SV"/>
              </w:rPr>
            </w:pPr>
            <w:bookmarkStart w:id="512" w:name="_Toc454892636"/>
            <w:bookmarkStart w:id="513" w:name="_Toc167083650"/>
            <w:bookmarkStart w:id="514" w:name="_Toc136871337"/>
            <w:r w:rsidRPr="00D365CA">
              <w:rPr>
                <w:lang w:val="es-SV"/>
              </w:rPr>
              <w:lastRenderedPageBreak/>
              <w:t>Precio del Contrato</w:t>
            </w:r>
            <w:bookmarkEnd w:id="512"/>
            <w:bookmarkEnd w:id="513"/>
            <w:bookmarkEnd w:id="514"/>
          </w:p>
        </w:tc>
        <w:tc>
          <w:tcPr>
            <w:tcW w:w="6948" w:type="dxa"/>
          </w:tcPr>
          <w:p w14:paraId="4BCFC0B6" w14:textId="77777777" w:rsidR="00455149" w:rsidRPr="00D365CA" w:rsidRDefault="00455149" w:rsidP="00D011AE">
            <w:pPr>
              <w:pStyle w:val="Sub-ClauseText"/>
              <w:numPr>
                <w:ilvl w:val="0"/>
                <w:numId w:val="94"/>
              </w:numPr>
              <w:spacing w:before="0" w:after="200"/>
              <w:ind w:left="544" w:hanging="544"/>
              <w:rPr>
                <w:spacing w:val="0"/>
                <w:lang w:val="es-SV"/>
              </w:rPr>
            </w:pPr>
            <w:r w:rsidRPr="00D365CA">
              <w:rPr>
                <w:spacing w:val="0"/>
                <w:lang w:val="es-SV"/>
              </w:rPr>
              <w:t xml:space="preserve">Los precios que cobre el Proveedor por los Bienes proporcionados y los Servicios Conexos prestados en virtud del Contrato no podrán ser diferentes de los cotizados por el </w:t>
            </w:r>
            <w:r w:rsidRPr="00D365CA">
              <w:rPr>
                <w:spacing w:val="0"/>
                <w:lang w:val="es-SV"/>
              </w:rPr>
              <w:lastRenderedPageBreak/>
              <w:t xml:space="preserve">Proveedor en su Oferta, </w:t>
            </w:r>
            <w:r w:rsidR="008C0C22" w:rsidRPr="00D365CA">
              <w:rPr>
                <w:spacing w:val="0"/>
                <w:lang w:val="es-SV"/>
              </w:rPr>
              <w:t xml:space="preserve">salvo que se trate de un </w:t>
            </w:r>
            <w:r w:rsidRPr="00D365CA">
              <w:rPr>
                <w:spacing w:val="0"/>
                <w:lang w:val="es-SV"/>
              </w:rPr>
              <w:t>ajuste de precios autorizado en las</w:t>
            </w:r>
            <w:r w:rsidRPr="00D365CA">
              <w:rPr>
                <w:b/>
                <w:bCs/>
                <w:spacing w:val="0"/>
                <w:lang w:val="es-SV"/>
              </w:rPr>
              <w:t xml:space="preserve"> CEC</w:t>
            </w:r>
            <w:r w:rsidRPr="00D365CA">
              <w:rPr>
                <w:spacing w:val="0"/>
                <w:lang w:val="es-SV"/>
              </w:rPr>
              <w:t xml:space="preserve">. </w:t>
            </w:r>
          </w:p>
        </w:tc>
      </w:tr>
      <w:tr w:rsidR="00455149" w:rsidRPr="00AD4A6B" w14:paraId="714F9250" w14:textId="77777777" w:rsidTr="00BC31A7">
        <w:trPr>
          <w:gridBefore w:val="1"/>
          <w:wBefore w:w="18" w:type="dxa"/>
        </w:trPr>
        <w:tc>
          <w:tcPr>
            <w:tcW w:w="2250" w:type="dxa"/>
          </w:tcPr>
          <w:p w14:paraId="141A0D3B" w14:textId="0A1A55A7" w:rsidR="00455149" w:rsidRPr="00D365CA" w:rsidRDefault="00455149" w:rsidP="00C92A02">
            <w:pPr>
              <w:pStyle w:val="Tabla7Titulos"/>
              <w:rPr>
                <w:lang w:val="es-SV"/>
              </w:rPr>
            </w:pPr>
            <w:bookmarkStart w:id="515" w:name="_Toc454892637"/>
            <w:bookmarkStart w:id="516" w:name="_Toc167083651"/>
            <w:bookmarkStart w:id="517" w:name="_Toc136871338"/>
            <w:r w:rsidRPr="00D365CA">
              <w:rPr>
                <w:lang w:val="es-SV"/>
              </w:rPr>
              <w:lastRenderedPageBreak/>
              <w:t>Condiciones de</w:t>
            </w:r>
            <w:r w:rsidR="00371340" w:rsidRPr="00D365CA">
              <w:rPr>
                <w:lang w:val="es-SV"/>
              </w:rPr>
              <w:t> </w:t>
            </w:r>
            <w:r w:rsidRPr="00D365CA">
              <w:rPr>
                <w:lang w:val="es-SV"/>
              </w:rPr>
              <w:t>Pago</w:t>
            </w:r>
            <w:bookmarkEnd w:id="515"/>
            <w:bookmarkEnd w:id="516"/>
            <w:bookmarkEnd w:id="517"/>
          </w:p>
        </w:tc>
        <w:tc>
          <w:tcPr>
            <w:tcW w:w="6948" w:type="dxa"/>
          </w:tcPr>
          <w:p w14:paraId="467A4EB3" w14:textId="77777777" w:rsidR="00455149" w:rsidRPr="00D365CA" w:rsidRDefault="00455149" w:rsidP="00D011AE">
            <w:pPr>
              <w:pStyle w:val="Sub-ClauseText"/>
              <w:numPr>
                <w:ilvl w:val="0"/>
                <w:numId w:val="95"/>
              </w:numPr>
              <w:spacing w:before="0" w:after="200"/>
              <w:ind w:left="544" w:hanging="544"/>
              <w:rPr>
                <w:spacing w:val="0"/>
                <w:lang w:val="es-SV"/>
              </w:rPr>
            </w:pPr>
            <w:r w:rsidRPr="00D365CA">
              <w:rPr>
                <w:spacing w:val="0"/>
                <w:lang w:val="es-SV"/>
              </w:rPr>
              <w:t>El Precio del Contrato, incluyendo cualquier pago por anticipo, si corresponde, se pagará según se establece en las</w:t>
            </w:r>
            <w:r w:rsidRPr="00D365CA">
              <w:rPr>
                <w:b/>
                <w:bCs/>
                <w:spacing w:val="0"/>
                <w:lang w:val="es-SV"/>
              </w:rPr>
              <w:t xml:space="preserve"> CEC</w:t>
            </w:r>
            <w:r w:rsidRPr="00D365CA">
              <w:rPr>
                <w:spacing w:val="0"/>
                <w:lang w:val="es-SV"/>
              </w:rPr>
              <w:t>.</w:t>
            </w:r>
          </w:p>
          <w:p w14:paraId="5D2A00B1" w14:textId="16B06510" w:rsidR="00455149" w:rsidRPr="00D365CA" w:rsidRDefault="00455149" w:rsidP="00D011AE">
            <w:pPr>
              <w:pStyle w:val="Sub-ClauseText"/>
              <w:numPr>
                <w:ilvl w:val="0"/>
                <w:numId w:val="95"/>
              </w:numPr>
              <w:spacing w:before="0" w:after="200"/>
              <w:ind w:left="544" w:hanging="544"/>
              <w:rPr>
                <w:spacing w:val="0"/>
                <w:lang w:val="es-SV"/>
              </w:rPr>
            </w:pPr>
            <w:r w:rsidRPr="00D365CA">
              <w:rPr>
                <w:spacing w:val="0"/>
                <w:lang w:val="es-SV"/>
              </w:rPr>
              <w:t xml:space="preserve">La solicitud de pago del Proveedor al Comprador </w:t>
            </w:r>
            <w:r w:rsidR="00B54607" w:rsidRPr="00D365CA">
              <w:rPr>
                <w:spacing w:val="0"/>
                <w:lang w:val="es-SV"/>
              </w:rPr>
              <w:t>deberá formularse</w:t>
            </w:r>
            <w:r w:rsidR="00E6408B" w:rsidRPr="00D365CA">
              <w:rPr>
                <w:spacing w:val="0"/>
                <w:lang w:val="es-SV"/>
              </w:rPr>
              <w:t xml:space="preserve"> </w:t>
            </w:r>
            <w:r w:rsidRPr="00D365CA">
              <w:rPr>
                <w:spacing w:val="0"/>
                <w:lang w:val="es-SV"/>
              </w:rPr>
              <w:t xml:space="preserve">por escrito </w:t>
            </w:r>
            <w:r w:rsidR="00B54607" w:rsidRPr="00D365CA">
              <w:rPr>
                <w:spacing w:val="0"/>
                <w:lang w:val="es-SV"/>
              </w:rPr>
              <w:t>e i</w:t>
            </w:r>
            <w:r w:rsidRPr="00D365CA">
              <w:rPr>
                <w:spacing w:val="0"/>
                <w:lang w:val="es-SV"/>
              </w:rPr>
              <w:t xml:space="preserve">r acompañada de recibos que describan, según corresponda, los Bienes entregados y los Servicios Conexos </w:t>
            </w:r>
            <w:r w:rsidR="00B54607" w:rsidRPr="00D365CA">
              <w:rPr>
                <w:spacing w:val="0"/>
                <w:lang w:val="es-SV"/>
              </w:rPr>
              <w:t>prestados</w:t>
            </w:r>
            <w:r w:rsidRPr="00D365CA">
              <w:rPr>
                <w:spacing w:val="0"/>
                <w:lang w:val="es-SV"/>
              </w:rPr>
              <w:t xml:space="preserve">, y de los documentos presentados de conformidad con la </w:t>
            </w:r>
            <w:r w:rsidR="00833738" w:rsidRPr="00D365CA">
              <w:rPr>
                <w:spacing w:val="0"/>
                <w:lang w:val="es-SV"/>
              </w:rPr>
              <w:t>Cláusula</w:t>
            </w:r>
            <w:r w:rsidR="005C6536" w:rsidRPr="00D365CA">
              <w:rPr>
                <w:spacing w:val="0"/>
                <w:lang w:val="es-SV"/>
              </w:rPr>
              <w:t> </w:t>
            </w:r>
            <w:r w:rsidRPr="00D365CA">
              <w:rPr>
                <w:spacing w:val="0"/>
                <w:lang w:val="es-SV"/>
              </w:rPr>
              <w:t>13 de las CGC y en cumplimiento de las obligaciones estipuladas en el Contrato.</w:t>
            </w:r>
          </w:p>
          <w:p w14:paraId="2F697412" w14:textId="70C0FBBE" w:rsidR="00455149" w:rsidRPr="00D365CA" w:rsidRDefault="00455149" w:rsidP="00D011AE">
            <w:pPr>
              <w:pStyle w:val="Sub-ClauseText"/>
              <w:numPr>
                <w:ilvl w:val="0"/>
                <w:numId w:val="95"/>
              </w:numPr>
              <w:spacing w:before="0" w:after="200"/>
              <w:ind w:left="544" w:hanging="544"/>
              <w:rPr>
                <w:spacing w:val="0"/>
                <w:lang w:val="es-SV"/>
              </w:rPr>
            </w:pPr>
            <w:r w:rsidRPr="00D365CA">
              <w:rPr>
                <w:spacing w:val="0"/>
                <w:lang w:val="es-SV"/>
              </w:rPr>
              <w:t xml:space="preserve">El Comprador efectuará los pagos prontamente, pero </w:t>
            </w:r>
            <w:r w:rsidR="00B54607" w:rsidRPr="00D365CA">
              <w:rPr>
                <w:spacing w:val="0"/>
                <w:lang w:val="es-SV"/>
              </w:rPr>
              <w:t>en ningún caso</w:t>
            </w:r>
            <w:r w:rsidRPr="00D365CA">
              <w:rPr>
                <w:spacing w:val="0"/>
                <w:lang w:val="es-SV"/>
              </w:rPr>
              <w:t xml:space="preserve"> podrá </w:t>
            </w:r>
            <w:r w:rsidR="001E47A3" w:rsidRPr="00D365CA">
              <w:rPr>
                <w:spacing w:val="0"/>
                <w:lang w:val="es-SV"/>
              </w:rPr>
              <w:t>hacerlo</w:t>
            </w:r>
            <w:r w:rsidR="00E6408B" w:rsidRPr="00D365CA">
              <w:rPr>
                <w:spacing w:val="0"/>
                <w:lang w:val="es-SV"/>
              </w:rPr>
              <w:t xml:space="preserve"> </w:t>
            </w:r>
            <w:r w:rsidR="001E47A3" w:rsidRPr="00D365CA">
              <w:rPr>
                <w:spacing w:val="0"/>
                <w:lang w:val="es-SV"/>
              </w:rPr>
              <w:t xml:space="preserve">una vez transcurridos </w:t>
            </w:r>
            <w:r w:rsidRPr="00D365CA">
              <w:rPr>
                <w:spacing w:val="0"/>
                <w:lang w:val="es-SV"/>
              </w:rPr>
              <w:t>60 (sesenta) días</w:t>
            </w:r>
            <w:r w:rsidR="00E6408B" w:rsidRPr="00D365CA">
              <w:rPr>
                <w:spacing w:val="0"/>
                <w:lang w:val="es-SV"/>
              </w:rPr>
              <w:t xml:space="preserve"> </w:t>
            </w:r>
            <w:r w:rsidR="001E47A3" w:rsidRPr="00D365CA">
              <w:rPr>
                <w:spacing w:val="0"/>
                <w:lang w:val="es-SV"/>
              </w:rPr>
              <w:t>de la</w:t>
            </w:r>
            <w:r w:rsidR="00371340" w:rsidRPr="00D365CA">
              <w:rPr>
                <w:spacing w:val="0"/>
                <w:lang w:val="es-SV"/>
              </w:rPr>
              <w:t> </w:t>
            </w:r>
            <w:r w:rsidR="001E47A3" w:rsidRPr="00D365CA">
              <w:rPr>
                <w:spacing w:val="0"/>
                <w:lang w:val="es-SV"/>
              </w:rPr>
              <w:t xml:space="preserve">fecha en que el Proveedor haya presentado </w:t>
            </w:r>
            <w:r w:rsidRPr="00D365CA">
              <w:rPr>
                <w:spacing w:val="0"/>
                <w:lang w:val="es-SV"/>
              </w:rPr>
              <w:t xml:space="preserve">una factura o </w:t>
            </w:r>
            <w:r w:rsidR="001E47A3" w:rsidRPr="00D365CA">
              <w:rPr>
                <w:spacing w:val="0"/>
                <w:lang w:val="es-SV"/>
              </w:rPr>
              <w:t xml:space="preserve">una </w:t>
            </w:r>
            <w:r w:rsidRPr="00D365CA">
              <w:rPr>
                <w:spacing w:val="0"/>
                <w:lang w:val="es-SV"/>
              </w:rPr>
              <w:t>solicitud de pago, y el Comprador la haya aceptado.</w:t>
            </w:r>
          </w:p>
          <w:p w14:paraId="7B96B459" w14:textId="6F3E5FC6" w:rsidR="00455149" w:rsidRPr="00D365CA" w:rsidRDefault="00455149" w:rsidP="00D011AE">
            <w:pPr>
              <w:pStyle w:val="Sub-ClauseText"/>
              <w:numPr>
                <w:ilvl w:val="0"/>
                <w:numId w:val="95"/>
              </w:numPr>
              <w:spacing w:before="0" w:after="200"/>
              <w:ind w:left="544" w:hanging="544"/>
              <w:rPr>
                <w:spacing w:val="0"/>
                <w:lang w:val="es-SV"/>
              </w:rPr>
            </w:pPr>
            <w:r w:rsidRPr="00D365CA">
              <w:rPr>
                <w:spacing w:val="0"/>
                <w:lang w:val="es-SV"/>
              </w:rPr>
              <w:t>Las monedas en las que se pagará al Proveedor en virtud de este Contrato serán aquellas que el Proveedor hubiese especificado en</w:t>
            </w:r>
            <w:r w:rsidR="00371340" w:rsidRPr="00D365CA">
              <w:rPr>
                <w:spacing w:val="0"/>
                <w:lang w:val="es-SV"/>
              </w:rPr>
              <w:t> </w:t>
            </w:r>
            <w:r w:rsidRPr="00D365CA">
              <w:rPr>
                <w:spacing w:val="0"/>
                <w:lang w:val="es-SV"/>
              </w:rPr>
              <w:t xml:space="preserve">su Oferta. </w:t>
            </w:r>
          </w:p>
          <w:p w14:paraId="5F91A40E" w14:textId="24A5F003" w:rsidR="00455149" w:rsidRPr="00D365CA" w:rsidRDefault="00455149" w:rsidP="00D011AE">
            <w:pPr>
              <w:pStyle w:val="Sub-ClauseText"/>
              <w:numPr>
                <w:ilvl w:val="0"/>
                <w:numId w:val="95"/>
              </w:numPr>
              <w:spacing w:before="0" w:after="200"/>
              <w:ind w:left="544" w:hanging="544"/>
              <w:rPr>
                <w:spacing w:val="0"/>
                <w:lang w:val="es-SV"/>
              </w:rPr>
            </w:pPr>
            <w:r w:rsidRPr="00D365CA">
              <w:rPr>
                <w:spacing w:val="0"/>
                <w:lang w:val="es-SV"/>
              </w:rPr>
              <w:t>Si el Comprador no efectuara cualquiera de los pagos al Proveedor en las fechas de vencimiento correspondientes o</w:t>
            </w:r>
            <w:r w:rsidR="00371340" w:rsidRPr="00D365CA">
              <w:rPr>
                <w:spacing w:val="0"/>
                <w:lang w:val="es-SV"/>
              </w:rPr>
              <w:t> </w:t>
            </w:r>
            <w:r w:rsidRPr="00D365CA">
              <w:rPr>
                <w:spacing w:val="0"/>
                <w:lang w:val="es-SV"/>
              </w:rPr>
              <w:t>dentro del plazo establecido en las</w:t>
            </w:r>
            <w:r w:rsidRPr="00D365CA">
              <w:rPr>
                <w:b/>
                <w:bCs/>
                <w:spacing w:val="0"/>
                <w:lang w:val="es-SV"/>
              </w:rPr>
              <w:t xml:space="preserve"> CEC</w:t>
            </w:r>
            <w:r w:rsidRPr="00D365CA">
              <w:rPr>
                <w:spacing w:val="0"/>
                <w:lang w:val="es-SV"/>
              </w:rPr>
              <w:t xml:space="preserve">, el Comprador </w:t>
            </w:r>
            <w:r w:rsidR="00B25566" w:rsidRPr="00D365CA">
              <w:rPr>
                <w:spacing w:val="0"/>
                <w:lang w:val="es-SV"/>
              </w:rPr>
              <w:t xml:space="preserve">le </w:t>
            </w:r>
            <w:r w:rsidRPr="00D365CA">
              <w:rPr>
                <w:spacing w:val="0"/>
                <w:lang w:val="es-SV"/>
              </w:rPr>
              <w:t>pagará intereses sobre los montos de los pagos en mora a la tasa establecida en las</w:t>
            </w:r>
            <w:r w:rsidRPr="00D365CA">
              <w:rPr>
                <w:b/>
                <w:bCs/>
                <w:spacing w:val="0"/>
                <w:lang w:val="es-SV"/>
              </w:rPr>
              <w:t xml:space="preserve"> CEC</w:t>
            </w:r>
            <w:r w:rsidRPr="00D365CA">
              <w:rPr>
                <w:spacing w:val="0"/>
                <w:lang w:val="es-SV"/>
              </w:rPr>
              <w:t xml:space="preserve">, por el período de la demora y hasta que </w:t>
            </w:r>
            <w:r w:rsidR="00B25566" w:rsidRPr="00D365CA">
              <w:rPr>
                <w:spacing w:val="0"/>
                <w:lang w:val="es-SV"/>
              </w:rPr>
              <w:t xml:space="preserve">se </w:t>
            </w:r>
            <w:r w:rsidRPr="00D365CA">
              <w:rPr>
                <w:spacing w:val="0"/>
                <w:lang w:val="es-SV"/>
              </w:rPr>
              <w:t xml:space="preserve">haya efectuado el pago completo, ya sea antes o después de cualquier </w:t>
            </w:r>
            <w:r w:rsidR="00B25566" w:rsidRPr="00D365CA">
              <w:rPr>
                <w:spacing w:val="0"/>
                <w:lang w:val="es-SV"/>
              </w:rPr>
              <w:t>sentencia judicial o laudo arbitral</w:t>
            </w:r>
            <w:r w:rsidRPr="00D365CA">
              <w:rPr>
                <w:spacing w:val="0"/>
                <w:lang w:val="es-SV"/>
              </w:rPr>
              <w:t xml:space="preserve">. </w:t>
            </w:r>
          </w:p>
        </w:tc>
      </w:tr>
      <w:tr w:rsidR="00455149" w:rsidRPr="00AD4A6B" w14:paraId="107844AD" w14:textId="77777777" w:rsidTr="00BC31A7">
        <w:trPr>
          <w:gridBefore w:val="1"/>
          <w:wBefore w:w="18" w:type="dxa"/>
        </w:trPr>
        <w:tc>
          <w:tcPr>
            <w:tcW w:w="2250" w:type="dxa"/>
          </w:tcPr>
          <w:p w14:paraId="14ACF01D" w14:textId="75C4D09A" w:rsidR="00455149" w:rsidRPr="00D365CA" w:rsidRDefault="00455149" w:rsidP="00C92A02">
            <w:pPr>
              <w:pStyle w:val="Tabla7Titulos"/>
              <w:rPr>
                <w:lang w:val="es-SV"/>
              </w:rPr>
            </w:pPr>
            <w:bookmarkStart w:id="518" w:name="_Toc454892638"/>
            <w:bookmarkStart w:id="519" w:name="_Toc167083652"/>
            <w:bookmarkStart w:id="520" w:name="_Toc136871339"/>
            <w:r w:rsidRPr="00D365CA">
              <w:rPr>
                <w:lang w:val="es-SV"/>
              </w:rPr>
              <w:t>Impuestos y</w:t>
            </w:r>
            <w:r w:rsidR="00CE43FD" w:rsidRPr="00D365CA">
              <w:rPr>
                <w:lang w:val="es-SV"/>
              </w:rPr>
              <w:t xml:space="preserve"> </w:t>
            </w:r>
            <w:r w:rsidRPr="00D365CA">
              <w:rPr>
                <w:lang w:val="es-SV"/>
              </w:rPr>
              <w:t>derechos</w:t>
            </w:r>
            <w:bookmarkEnd w:id="518"/>
            <w:bookmarkEnd w:id="519"/>
            <w:bookmarkEnd w:id="520"/>
          </w:p>
        </w:tc>
        <w:tc>
          <w:tcPr>
            <w:tcW w:w="6948" w:type="dxa"/>
          </w:tcPr>
          <w:p w14:paraId="4984557C" w14:textId="4C7F6CBA" w:rsidR="00455149" w:rsidRPr="00D365CA" w:rsidRDefault="00455149" w:rsidP="00D011AE">
            <w:pPr>
              <w:pStyle w:val="Sub-ClauseText"/>
              <w:numPr>
                <w:ilvl w:val="0"/>
                <w:numId w:val="97"/>
              </w:numPr>
              <w:spacing w:before="0" w:after="200"/>
              <w:ind w:left="544" w:hanging="544"/>
              <w:rPr>
                <w:spacing w:val="0"/>
                <w:lang w:val="es-SV"/>
              </w:rPr>
            </w:pPr>
            <w:r w:rsidRPr="00D365CA">
              <w:rPr>
                <w:spacing w:val="0"/>
                <w:lang w:val="es-SV"/>
              </w:rPr>
              <w:t>En el caso de bienes fabricados fuera del País del Comprador, el</w:t>
            </w:r>
            <w:r w:rsidR="00371340" w:rsidRPr="00D365CA">
              <w:rPr>
                <w:spacing w:val="0"/>
                <w:lang w:val="es-SV"/>
              </w:rPr>
              <w:t> </w:t>
            </w:r>
            <w:r w:rsidRPr="00D365CA">
              <w:rPr>
                <w:spacing w:val="0"/>
                <w:lang w:val="es-SV"/>
              </w:rPr>
              <w:t>Proveedor será totalmente responsable por todos los impuestos, timbres, comisiones por licencias y otros carg</w:t>
            </w:r>
            <w:r w:rsidR="00013E64" w:rsidRPr="00D365CA">
              <w:rPr>
                <w:spacing w:val="0"/>
                <w:lang w:val="es-SV"/>
              </w:rPr>
              <w:t>os similares impuestos fuera de dicho país</w:t>
            </w:r>
            <w:r w:rsidRPr="00D365CA">
              <w:rPr>
                <w:spacing w:val="0"/>
                <w:lang w:val="es-SV"/>
              </w:rPr>
              <w:t>.</w:t>
            </w:r>
          </w:p>
          <w:p w14:paraId="74D064CA" w14:textId="51691AE5" w:rsidR="00455149" w:rsidRPr="00D365CA" w:rsidRDefault="00B37D39" w:rsidP="00D011AE">
            <w:pPr>
              <w:pStyle w:val="Sub-ClauseText"/>
              <w:numPr>
                <w:ilvl w:val="0"/>
                <w:numId w:val="97"/>
              </w:numPr>
              <w:spacing w:before="0" w:after="200"/>
              <w:ind w:left="544" w:hanging="544"/>
              <w:rPr>
                <w:spacing w:val="0"/>
                <w:lang w:val="es-SV"/>
              </w:rPr>
            </w:pPr>
            <w:r w:rsidRPr="00D365CA">
              <w:rPr>
                <w:spacing w:val="0"/>
                <w:lang w:val="es-SV"/>
              </w:rPr>
              <w:t>En el caso de bienes fabricados en el País del Comprador, el</w:t>
            </w:r>
            <w:r w:rsidR="00371340" w:rsidRPr="00D365CA">
              <w:rPr>
                <w:spacing w:val="0"/>
                <w:lang w:val="es-SV"/>
              </w:rPr>
              <w:t> </w:t>
            </w:r>
            <w:r w:rsidRPr="00D365CA">
              <w:rPr>
                <w:spacing w:val="0"/>
                <w:lang w:val="es-SV"/>
              </w:rPr>
              <w:t xml:space="preserve">Proveedor será totalmente responsable por todos los impuestos, gravámenes, comisiones por licencias y otros cargos similares </w:t>
            </w:r>
            <w:r w:rsidR="00013E64" w:rsidRPr="00D365CA">
              <w:rPr>
                <w:spacing w:val="0"/>
                <w:lang w:val="es-SV"/>
              </w:rPr>
              <w:t xml:space="preserve">que </w:t>
            </w:r>
            <w:r w:rsidR="00D1074C" w:rsidRPr="00D365CA">
              <w:rPr>
                <w:spacing w:val="0"/>
                <w:lang w:val="es-SV"/>
              </w:rPr>
              <w:t xml:space="preserve">se abonen </w:t>
            </w:r>
            <w:r w:rsidRPr="00D365CA">
              <w:rPr>
                <w:spacing w:val="0"/>
                <w:lang w:val="es-SV"/>
              </w:rPr>
              <w:t xml:space="preserve">hasta la entrega de los Bienes contratados </w:t>
            </w:r>
            <w:r w:rsidR="00D1074C" w:rsidRPr="00D365CA">
              <w:rPr>
                <w:spacing w:val="0"/>
                <w:lang w:val="es-SV"/>
              </w:rPr>
              <w:t>a</w:t>
            </w:r>
            <w:r w:rsidRPr="00D365CA">
              <w:rPr>
                <w:spacing w:val="0"/>
                <w:lang w:val="es-SV"/>
              </w:rPr>
              <w:t>l Comprador.</w:t>
            </w:r>
          </w:p>
          <w:p w14:paraId="79B7850D" w14:textId="0B2AB2FF" w:rsidR="00455149" w:rsidRPr="00D365CA" w:rsidRDefault="00B37D39" w:rsidP="00D011AE">
            <w:pPr>
              <w:pStyle w:val="Sub-ClauseText"/>
              <w:numPr>
                <w:ilvl w:val="0"/>
                <w:numId w:val="97"/>
              </w:numPr>
              <w:spacing w:before="0" w:after="200"/>
              <w:ind w:left="544" w:hanging="544"/>
              <w:rPr>
                <w:spacing w:val="0"/>
                <w:lang w:val="es-SV"/>
              </w:rPr>
            </w:pPr>
            <w:r w:rsidRPr="00D365CA">
              <w:rPr>
                <w:spacing w:val="0"/>
                <w:lang w:val="es-SV"/>
              </w:rPr>
              <w:t xml:space="preserve">El Comprador </w:t>
            </w:r>
            <w:r w:rsidR="00D1074C" w:rsidRPr="00D365CA">
              <w:rPr>
                <w:spacing w:val="0"/>
                <w:lang w:val="es-SV"/>
              </w:rPr>
              <w:t xml:space="preserve">arbitrará todos los medios necesarios para que </w:t>
            </w:r>
            <w:r w:rsidRPr="00D365CA">
              <w:rPr>
                <w:spacing w:val="0"/>
                <w:lang w:val="es-SV"/>
              </w:rPr>
              <w:t>el Proveedor se beneficie con el mayor alcance posible de cualquier exención impositiva, concesi</w:t>
            </w:r>
            <w:r w:rsidR="00D1074C" w:rsidRPr="00D365CA">
              <w:rPr>
                <w:spacing w:val="0"/>
                <w:lang w:val="es-SV"/>
              </w:rPr>
              <w:t>ón</w:t>
            </w:r>
            <w:r w:rsidRPr="00D365CA">
              <w:rPr>
                <w:spacing w:val="0"/>
                <w:lang w:val="es-SV"/>
              </w:rPr>
              <w:t xml:space="preserve"> o privilegio legal que pudiese </w:t>
            </w:r>
            <w:r w:rsidR="00D1074C" w:rsidRPr="00D365CA">
              <w:rPr>
                <w:spacing w:val="0"/>
                <w:lang w:val="es-SV"/>
              </w:rPr>
              <w:t xml:space="preserve">serle aplicable </w:t>
            </w:r>
            <w:r w:rsidRPr="00D365CA">
              <w:rPr>
                <w:spacing w:val="0"/>
                <w:lang w:val="es-SV"/>
              </w:rPr>
              <w:t>en el País del Comprador.</w:t>
            </w:r>
          </w:p>
        </w:tc>
      </w:tr>
      <w:tr w:rsidR="00455149" w:rsidRPr="00AD4A6B" w14:paraId="3C18FED7" w14:textId="77777777" w:rsidTr="00BC31A7">
        <w:trPr>
          <w:gridBefore w:val="1"/>
          <w:wBefore w:w="18" w:type="dxa"/>
        </w:trPr>
        <w:tc>
          <w:tcPr>
            <w:tcW w:w="2250" w:type="dxa"/>
          </w:tcPr>
          <w:p w14:paraId="70EF6B8C" w14:textId="38435149" w:rsidR="00455149" w:rsidRPr="00D365CA" w:rsidRDefault="00455149" w:rsidP="00C92A02">
            <w:pPr>
              <w:pStyle w:val="Tabla7Titulos"/>
              <w:rPr>
                <w:lang w:val="es-SV"/>
              </w:rPr>
            </w:pPr>
            <w:bookmarkStart w:id="521" w:name="_Toc454892639"/>
            <w:bookmarkStart w:id="522" w:name="_Toc167083653"/>
            <w:bookmarkStart w:id="523" w:name="_Toc136871340"/>
            <w:r w:rsidRPr="00D365CA">
              <w:rPr>
                <w:lang w:val="es-SV"/>
              </w:rPr>
              <w:t>Garantía de Cumplimiento</w:t>
            </w:r>
            <w:bookmarkEnd w:id="521"/>
            <w:bookmarkEnd w:id="522"/>
            <w:bookmarkEnd w:id="523"/>
          </w:p>
        </w:tc>
        <w:tc>
          <w:tcPr>
            <w:tcW w:w="6948" w:type="dxa"/>
          </w:tcPr>
          <w:p w14:paraId="2BFDDDBC" w14:textId="61D99664" w:rsidR="00455149" w:rsidRPr="00D365CA" w:rsidRDefault="00455149" w:rsidP="00D011AE">
            <w:pPr>
              <w:pStyle w:val="Sub-ClauseText"/>
              <w:numPr>
                <w:ilvl w:val="0"/>
                <w:numId w:val="98"/>
              </w:numPr>
              <w:spacing w:before="0" w:after="200"/>
              <w:ind w:left="544" w:hanging="544"/>
              <w:rPr>
                <w:spacing w:val="0"/>
                <w:lang w:val="es-SV"/>
              </w:rPr>
            </w:pPr>
            <w:r w:rsidRPr="00D365CA">
              <w:rPr>
                <w:spacing w:val="0"/>
                <w:lang w:val="es-SV"/>
              </w:rPr>
              <w:t xml:space="preserve">Si así se estipula en las </w:t>
            </w:r>
            <w:r w:rsidRPr="00D365CA">
              <w:rPr>
                <w:b/>
                <w:bCs/>
                <w:spacing w:val="0"/>
                <w:lang w:val="es-SV"/>
              </w:rPr>
              <w:t>CEC</w:t>
            </w:r>
            <w:r w:rsidRPr="00D365CA">
              <w:rPr>
                <w:spacing w:val="0"/>
                <w:lang w:val="es-SV"/>
              </w:rPr>
              <w:t>, el Proveedor, dentro de los 28</w:t>
            </w:r>
            <w:r w:rsidR="00371340" w:rsidRPr="00D365CA">
              <w:rPr>
                <w:spacing w:val="0"/>
                <w:lang w:val="es-SV"/>
              </w:rPr>
              <w:t> </w:t>
            </w:r>
            <w:r w:rsidRPr="00D365CA">
              <w:rPr>
                <w:spacing w:val="0"/>
                <w:lang w:val="es-SV"/>
              </w:rPr>
              <w:t xml:space="preserve">(veintiocho) días </w:t>
            </w:r>
            <w:r w:rsidR="00D1074C" w:rsidRPr="00D365CA">
              <w:rPr>
                <w:spacing w:val="0"/>
                <w:lang w:val="es-SV"/>
              </w:rPr>
              <w:t>posteriores a la</w:t>
            </w:r>
            <w:r w:rsidRPr="00D365CA">
              <w:rPr>
                <w:spacing w:val="0"/>
                <w:lang w:val="es-SV"/>
              </w:rPr>
              <w:t xml:space="preserve"> notificación de la adjudicación del Contrato, deberá suministrar la Garantía de Cumplimiento del Contrato por el monto establecido en las </w:t>
            </w:r>
            <w:r w:rsidRPr="00D365CA">
              <w:rPr>
                <w:b/>
                <w:bCs/>
                <w:spacing w:val="0"/>
                <w:lang w:val="es-SV"/>
              </w:rPr>
              <w:t>CEC</w:t>
            </w:r>
            <w:r w:rsidRPr="00D365CA">
              <w:rPr>
                <w:spacing w:val="0"/>
                <w:lang w:val="es-SV"/>
              </w:rPr>
              <w:t>.</w:t>
            </w:r>
          </w:p>
          <w:p w14:paraId="45304326" w14:textId="6D939612" w:rsidR="00455149" w:rsidRPr="00D365CA" w:rsidRDefault="00455149" w:rsidP="00D011AE">
            <w:pPr>
              <w:pStyle w:val="Sub-ClauseText"/>
              <w:numPr>
                <w:ilvl w:val="0"/>
                <w:numId w:val="98"/>
              </w:numPr>
              <w:spacing w:before="0" w:after="200"/>
              <w:ind w:left="544" w:hanging="544"/>
              <w:rPr>
                <w:spacing w:val="0"/>
                <w:lang w:val="es-SV"/>
              </w:rPr>
            </w:pPr>
            <w:r w:rsidRPr="00D365CA">
              <w:rPr>
                <w:spacing w:val="0"/>
                <w:lang w:val="es-SV"/>
              </w:rPr>
              <w:lastRenderedPageBreak/>
              <w:t>Los recursos de la Garantía de Cumplimiento serán pagaderos al</w:t>
            </w:r>
            <w:r w:rsidR="00371340" w:rsidRPr="00D365CA">
              <w:rPr>
                <w:spacing w:val="0"/>
                <w:lang w:val="es-SV"/>
              </w:rPr>
              <w:t> </w:t>
            </w:r>
            <w:r w:rsidRPr="00D365CA">
              <w:rPr>
                <w:spacing w:val="0"/>
                <w:lang w:val="es-SV"/>
              </w:rPr>
              <w:t>Comprador como indemnización por cualquier pérdida que</w:t>
            </w:r>
            <w:r w:rsidR="00371340" w:rsidRPr="00D365CA">
              <w:rPr>
                <w:spacing w:val="0"/>
                <w:lang w:val="es-SV"/>
              </w:rPr>
              <w:t> </w:t>
            </w:r>
            <w:r w:rsidRPr="00D365CA">
              <w:rPr>
                <w:spacing w:val="0"/>
                <w:lang w:val="es-SV"/>
              </w:rPr>
              <w:t>pudiera ocasionar</w:t>
            </w:r>
            <w:r w:rsidR="00D1074C" w:rsidRPr="00D365CA">
              <w:rPr>
                <w:spacing w:val="0"/>
                <w:lang w:val="es-SV"/>
              </w:rPr>
              <w:t xml:space="preserve">le </w:t>
            </w:r>
            <w:r w:rsidRPr="00D365CA">
              <w:rPr>
                <w:spacing w:val="0"/>
                <w:lang w:val="es-SV"/>
              </w:rPr>
              <w:t>el incumplimiento de las obligaciones del Proveedor en virtud del Contrato.</w:t>
            </w:r>
          </w:p>
          <w:p w14:paraId="678CD814" w14:textId="77777777" w:rsidR="00455149" w:rsidRPr="00D365CA" w:rsidRDefault="00455149" w:rsidP="00D011AE">
            <w:pPr>
              <w:pStyle w:val="Sub-ClauseText"/>
              <w:numPr>
                <w:ilvl w:val="0"/>
                <w:numId w:val="98"/>
              </w:numPr>
              <w:spacing w:before="0" w:after="200"/>
              <w:ind w:left="544" w:hanging="544"/>
              <w:rPr>
                <w:spacing w:val="0"/>
                <w:lang w:val="es-SV"/>
              </w:rPr>
            </w:pPr>
            <w:r w:rsidRPr="00D365CA">
              <w:rPr>
                <w:spacing w:val="0"/>
                <w:lang w:val="es-SV"/>
              </w:rPr>
              <w:t xml:space="preserve">Como se establece en las CEC, la Garantía de Cumplimiento, </w:t>
            </w:r>
            <w:r w:rsidR="00D1074C" w:rsidRPr="00D365CA">
              <w:rPr>
                <w:spacing w:val="0"/>
                <w:lang w:val="es-SV"/>
              </w:rPr>
              <w:t>en caso de ser requerida</w:t>
            </w:r>
            <w:r w:rsidRPr="00D365CA">
              <w:rPr>
                <w:spacing w:val="0"/>
                <w:lang w:val="es-SV"/>
              </w:rPr>
              <w:t xml:space="preserve">, deberá estar denominada en la(s) misma(s) moneda(s) del Contrato o en una moneda de libre convertibilidad aceptable para el Comprador, y </w:t>
            </w:r>
            <w:r w:rsidR="000D35D8" w:rsidRPr="00D365CA">
              <w:rPr>
                <w:spacing w:val="0"/>
                <w:lang w:val="es-SV"/>
              </w:rPr>
              <w:t xml:space="preserve">deberá presentarse </w:t>
            </w:r>
            <w:r w:rsidRPr="00D365CA">
              <w:rPr>
                <w:spacing w:val="0"/>
                <w:lang w:val="es-SV"/>
              </w:rPr>
              <w:t xml:space="preserve">en uno de los formatos estipulados por el Comprador en las CEC o en otro formato </w:t>
            </w:r>
            <w:r w:rsidR="000D35D8" w:rsidRPr="00D365CA">
              <w:rPr>
                <w:spacing w:val="0"/>
                <w:lang w:val="es-SV"/>
              </w:rPr>
              <w:t>que este considere aceptable</w:t>
            </w:r>
            <w:r w:rsidRPr="00D365CA">
              <w:rPr>
                <w:spacing w:val="0"/>
                <w:lang w:val="es-SV"/>
              </w:rPr>
              <w:t>.</w:t>
            </w:r>
          </w:p>
          <w:p w14:paraId="214A57DA" w14:textId="7D6EBD6B" w:rsidR="00455149" w:rsidRPr="00D365CA" w:rsidRDefault="00455149" w:rsidP="00D011AE">
            <w:pPr>
              <w:pStyle w:val="Sub-ClauseText"/>
              <w:numPr>
                <w:ilvl w:val="0"/>
                <w:numId w:val="98"/>
              </w:numPr>
              <w:spacing w:before="0" w:after="200"/>
              <w:ind w:left="544" w:hanging="544"/>
              <w:rPr>
                <w:spacing w:val="0"/>
                <w:lang w:val="es-SV"/>
              </w:rPr>
            </w:pPr>
            <w:r w:rsidRPr="00D365CA">
              <w:rPr>
                <w:spacing w:val="0"/>
                <w:lang w:val="es-SV"/>
              </w:rPr>
              <w:t>A menos que se indique otra cosa en las</w:t>
            </w:r>
            <w:r w:rsidRPr="00D365CA">
              <w:rPr>
                <w:b/>
                <w:bCs/>
                <w:spacing w:val="0"/>
                <w:lang w:val="es-SV"/>
              </w:rPr>
              <w:t xml:space="preserve"> CEC</w:t>
            </w:r>
            <w:r w:rsidRPr="00D365CA">
              <w:rPr>
                <w:spacing w:val="0"/>
                <w:lang w:val="es-SV"/>
              </w:rPr>
              <w:t>, la Garantía de Cumplimiento será liberada por el Comprador y devuelta al Proveedor a más tardar 28 (veintiocho) días contados a partir de</w:t>
            </w:r>
            <w:r w:rsidR="005C6536" w:rsidRPr="00D365CA">
              <w:rPr>
                <w:spacing w:val="0"/>
                <w:lang w:val="es-SV"/>
              </w:rPr>
              <w:t> </w:t>
            </w:r>
            <w:r w:rsidRPr="00D365CA">
              <w:rPr>
                <w:spacing w:val="0"/>
                <w:lang w:val="es-SV"/>
              </w:rPr>
              <w:t>la fecha de Cumplimiento de las obligaciones del Proveedor en virtud del Contrato, incluyendo cualquier obligación relativa a la garantía de los bienes.</w:t>
            </w:r>
          </w:p>
        </w:tc>
      </w:tr>
      <w:tr w:rsidR="00455149" w:rsidRPr="00AD4A6B" w14:paraId="420E19F3" w14:textId="77777777" w:rsidTr="00BC31A7">
        <w:trPr>
          <w:gridBefore w:val="1"/>
          <w:wBefore w:w="18" w:type="dxa"/>
        </w:trPr>
        <w:tc>
          <w:tcPr>
            <w:tcW w:w="2250" w:type="dxa"/>
          </w:tcPr>
          <w:p w14:paraId="25F5643C" w14:textId="3251D2A6" w:rsidR="00455149" w:rsidRPr="00D365CA" w:rsidRDefault="00455149" w:rsidP="00C92A02">
            <w:pPr>
              <w:pStyle w:val="Tabla7Titulos"/>
              <w:rPr>
                <w:lang w:val="es-SV"/>
              </w:rPr>
            </w:pPr>
            <w:bookmarkStart w:id="524" w:name="_Toc454892640"/>
            <w:bookmarkStart w:id="525" w:name="_Toc167083654"/>
            <w:bookmarkStart w:id="526" w:name="_Toc136871341"/>
            <w:r w:rsidRPr="00D365CA">
              <w:rPr>
                <w:lang w:val="es-SV"/>
              </w:rPr>
              <w:lastRenderedPageBreak/>
              <w:t>Derechos de</w:t>
            </w:r>
            <w:r w:rsidR="005C6536" w:rsidRPr="00D365CA">
              <w:rPr>
                <w:lang w:val="es-SV"/>
              </w:rPr>
              <w:t> </w:t>
            </w:r>
            <w:r w:rsidRPr="00D365CA">
              <w:rPr>
                <w:lang w:val="es-SV"/>
              </w:rPr>
              <w:t>Autor</w:t>
            </w:r>
            <w:bookmarkEnd w:id="524"/>
            <w:bookmarkEnd w:id="525"/>
            <w:bookmarkEnd w:id="526"/>
          </w:p>
        </w:tc>
        <w:tc>
          <w:tcPr>
            <w:tcW w:w="6948" w:type="dxa"/>
          </w:tcPr>
          <w:p w14:paraId="52131B60" w14:textId="36D45DB5" w:rsidR="00455149" w:rsidRPr="00D365CA" w:rsidRDefault="00455149" w:rsidP="00D011AE">
            <w:pPr>
              <w:pStyle w:val="Sub-ClauseText"/>
              <w:numPr>
                <w:ilvl w:val="0"/>
                <w:numId w:val="99"/>
              </w:numPr>
              <w:spacing w:before="0" w:after="200"/>
              <w:ind w:left="544" w:hanging="544"/>
              <w:rPr>
                <w:spacing w:val="0"/>
                <w:lang w:val="es-SV"/>
              </w:rPr>
            </w:pPr>
            <w:r w:rsidRPr="00D365CA">
              <w:rPr>
                <w:spacing w:val="0"/>
                <w:lang w:val="es-SV"/>
              </w:rPr>
              <w:t>Los derechos de autor respecto de todos los planos, documentos y otros materiales que contengan d</w:t>
            </w:r>
            <w:r w:rsidR="00150AC1" w:rsidRPr="00D365CA">
              <w:rPr>
                <w:spacing w:val="0"/>
                <w:lang w:val="es-SV"/>
              </w:rPr>
              <w:t>atos e información proporcionados por el Proveedor</w:t>
            </w:r>
            <w:r w:rsidRPr="00D365CA">
              <w:rPr>
                <w:spacing w:val="0"/>
                <w:lang w:val="es-SV"/>
              </w:rPr>
              <w:t xml:space="preserve"> al Comprador seguirán siendo</w:t>
            </w:r>
            <w:r w:rsidR="005C6536" w:rsidRPr="00D365CA">
              <w:rPr>
                <w:spacing w:val="0"/>
                <w:lang w:val="es-SV"/>
              </w:rPr>
              <w:t> </w:t>
            </w:r>
            <w:r w:rsidRPr="00D365CA">
              <w:rPr>
                <w:spacing w:val="0"/>
                <w:lang w:val="es-SV"/>
              </w:rPr>
              <w:t xml:space="preserve">de propiedad del Proveedor. Si esta información fue suministrada al Comprador directamente o a </w:t>
            </w:r>
            <w:r w:rsidR="00150AC1" w:rsidRPr="00D365CA">
              <w:rPr>
                <w:spacing w:val="0"/>
                <w:lang w:val="es-SV"/>
              </w:rPr>
              <w:t>través del Proveedor por un tercero</w:t>
            </w:r>
            <w:r w:rsidRPr="00D365CA">
              <w:rPr>
                <w:spacing w:val="0"/>
                <w:lang w:val="es-SV"/>
              </w:rPr>
              <w:t>, incluyendo proveedores de materiales, el derecho de autor de dichos materiales seguirá siendo de propiedad de dichos terceros.</w:t>
            </w:r>
          </w:p>
        </w:tc>
      </w:tr>
      <w:tr w:rsidR="00455149" w:rsidRPr="00AD4A6B" w14:paraId="14832F3C" w14:textId="77777777" w:rsidTr="00BC31A7">
        <w:trPr>
          <w:gridBefore w:val="1"/>
          <w:wBefore w:w="18" w:type="dxa"/>
        </w:trPr>
        <w:tc>
          <w:tcPr>
            <w:tcW w:w="2250" w:type="dxa"/>
          </w:tcPr>
          <w:p w14:paraId="32066495" w14:textId="5D83777D" w:rsidR="00455149" w:rsidRPr="00D365CA" w:rsidRDefault="00455149" w:rsidP="00C92A02">
            <w:pPr>
              <w:pStyle w:val="Tabla7Titulos"/>
              <w:rPr>
                <w:lang w:val="es-SV"/>
              </w:rPr>
            </w:pPr>
            <w:bookmarkStart w:id="527" w:name="_Toc454892641"/>
            <w:bookmarkStart w:id="528" w:name="_Toc167083655"/>
            <w:bookmarkStart w:id="529" w:name="_Toc136871342"/>
            <w:r w:rsidRPr="00D365CA">
              <w:rPr>
                <w:lang w:val="es-SV"/>
              </w:rPr>
              <w:t>Confidenciali</w:t>
            </w:r>
            <w:r w:rsidR="00150AC1" w:rsidRPr="00D365CA">
              <w:rPr>
                <w:lang w:val="es-SV"/>
              </w:rPr>
              <w:softHyphen/>
            </w:r>
            <w:r w:rsidRPr="00D365CA">
              <w:rPr>
                <w:lang w:val="es-SV"/>
              </w:rPr>
              <w:t>dad de la información</w:t>
            </w:r>
            <w:bookmarkEnd w:id="527"/>
            <w:bookmarkEnd w:id="528"/>
            <w:bookmarkEnd w:id="529"/>
          </w:p>
        </w:tc>
        <w:tc>
          <w:tcPr>
            <w:tcW w:w="6948" w:type="dxa"/>
          </w:tcPr>
          <w:p w14:paraId="3A4D71C9" w14:textId="179E996A" w:rsidR="00455149" w:rsidRPr="00D365CA" w:rsidRDefault="00455149" w:rsidP="00D011AE">
            <w:pPr>
              <w:pStyle w:val="Sub-ClauseText"/>
              <w:numPr>
                <w:ilvl w:val="0"/>
                <w:numId w:val="100"/>
              </w:numPr>
              <w:spacing w:before="0" w:after="200"/>
              <w:ind w:left="544" w:hanging="544"/>
              <w:rPr>
                <w:spacing w:val="0"/>
                <w:lang w:val="es-SV"/>
              </w:rPr>
            </w:pPr>
            <w:r w:rsidRPr="00D365CA">
              <w:rPr>
                <w:spacing w:val="0"/>
                <w:lang w:val="es-SV"/>
              </w:rPr>
              <w:t>El Comprador y el Proveedor deberán mantener</w:t>
            </w:r>
            <w:r w:rsidR="005E47D4" w:rsidRPr="00D365CA">
              <w:rPr>
                <w:spacing w:val="0"/>
                <w:lang w:val="es-SV"/>
              </w:rPr>
              <w:t xml:space="preserve"> bajo estricta</w:t>
            </w:r>
            <w:r w:rsidRPr="00D365CA">
              <w:rPr>
                <w:spacing w:val="0"/>
                <w:lang w:val="es-SV"/>
              </w:rPr>
              <w:t xml:space="preserve"> confidencialidad y en ningún momento divulgarán a terceros, sin el consentimiento de la otra parte, documentos, datos u otra información que hubiera sido directa o indirectamente proporcionada por la otra parte en </w:t>
            </w:r>
            <w:r w:rsidR="005E47D4" w:rsidRPr="00D365CA">
              <w:rPr>
                <w:spacing w:val="0"/>
                <w:lang w:val="es-SV"/>
              </w:rPr>
              <w:t>relación</w:t>
            </w:r>
            <w:r w:rsidRPr="00D365CA">
              <w:rPr>
                <w:spacing w:val="0"/>
                <w:lang w:val="es-SV"/>
              </w:rPr>
              <w:t xml:space="preserve"> con el Contrato antes, durante o después de su ejecución. </w:t>
            </w:r>
            <w:r w:rsidR="005E47D4" w:rsidRPr="00D365CA">
              <w:rPr>
                <w:spacing w:val="0"/>
                <w:lang w:val="es-SV"/>
              </w:rPr>
              <w:t>Sin perjuicio de ello</w:t>
            </w:r>
            <w:r w:rsidRPr="00D365CA">
              <w:rPr>
                <w:spacing w:val="0"/>
                <w:lang w:val="es-SV"/>
              </w:rPr>
              <w:t>, el</w:t>
            </w:r>
            <w:r w:rsidR="005C6536" w:rsidRPr="00D365CA">
              <w:rPr>
                <w:spacing w:val="0"/>
                <w:lang w:val="es-SV"/>
              </w:rPr>
              <w:t> </w:t>
            </w:r>
            <w:r w:rsidRPr="00D365CA">
              <w:rPr>
                <w:spacing w:val="0"/>
                <w:lang w:val="es-SV"/>
              </w:rPr>
              <w:t xml:space="preserve">Proveedor podrá proporcionar a sus Subcontratistas los documentos, datos e información recibidos del Comprador </w:t>
            </w:r>
            <w:r w:rsidR="00096769" w:rsidRPr="00D365CA">
              <w:rPr>
                <w:spacing w:val="0"/>
                <w:lang w:val="es-SV"/>
              </w:rPr>
              <w:t xml:space="preserve">a fin de que estos </w:t>
            </w:r>
            <w:r w:rsidRPr="00D365CA">
              <w:rPr>
                <w:spacing w:val="0"/>
                <w:lang w:val="es-SV"/>
              </w:rPr>
              <w:t xml:space="preserve">puedan </w:t>
            </w:r>
            <w:r w:rsidR="00096769" w:rsidRPr="00D365CA">
              <w:rPr>
                <w:spacing w:val="0"/>
                <w:lang w:val="es-SV"/>
              </w:rPr>
              <w:t xml:space="preserve">llevar a cabo su </w:t>
            </w:r>
            <w:r w:rsidRPr="00D365CA">
              <w:rPr>
                <w:spacing w:val="0"/>
                <w:lang w:val="es-SV"/>
              </w:rPr>
              <w:t xml:space="preserve">trabajo </w:t>
            </w:r>
            <w:r w:rsidR="00096769" w:rsidRPr="00D365CA">
              <w:rPr>
                <w:spacing w:val="0"/>
                <w:lang w:val="es-SV"/>
              </w:rPr>
              <w:t xml:space="preserve">en el marco del </w:t>
            </w:r>
            <w:r w:rsidRPr="00D365CA">
              <w:rPr>
                <w:spacing w:val="0"/>
                <w:lang w:val="es-SV"/>
              </w:rPr>
              <w:t>Contrato. En tal caso, el Proveedor obtendrá de dichos Subcontratistas un compromiso de confidencialidad similar al</w:t>
            </w:r>
            <w:r w:rsidR="005C6536" w:rsidRPr="00D365CA">
              <w:rPr>
                <w:spacing w:val="0"/>
                <w:lang w:val="es-SV"/>
              </w:rPr>
              <w:t> </w:t>
            </w:r>
            <w:r w:rsidR="00096769" w:rsidRPr="00D365CA">
              <w:rPr>
                <w:spacing w:val="0"/>
                <w:lang w:val="es-SV"/>
              </w:rPr>
              <w:t xml:space="preserve">que debe asumir el </w:t>
            </w:r>
            <w:r w:rsidRPr="00D365CA">
              <w:rPr>
                <w:spacing w:val="0"/>
                <w:lang w:val="es-SV"/>
              </w:rPr>
              <w:t xml:space="preserve">Proveedor en virtud de la </w:t>
            </w:r>
            <w:r w:rsidR="00833738" w:rsidRPr="00D365CA">
              <w:rPr>
                <w:spacing w:val="0"/>
                <w:lang w:val="es-SV"/>
              </w:rPr>
              <w:t>Cláusula</w:t>
            </w:r>
            <w:r w:rsidR="005C6536" w:rsidRPr="00D365CA">
              <w:rPr>
                <w:spacing w:val="0"/>
                <w:lang w:val="es-SV"/>
              </w:rPr>
              <w:t> </w:t>
            </w:r>
            <w:r w:rsidRPr="00D365CA">
              <w:rPr>
                <w:spacing w:val="0"/>
                <w:lang w:val="es-SV"/>
              </w:rPr>
              <w:t>20 de</w:t>
            </w:r>
            <w:r w:rsidR="005C6536" w:rsidRPr="00D365CA">
              <w:rPr>
                <w:spacing w:val="0"/>
                <w:lang w:val="es-SV"/>
              </w:rPr>
              <w:t> </w:t>
            </w:r>
            <w:r w:rsidRPr="00D365CA">
              <w:rPr>
                <w:spacing w:val="0"/>
                <w:lang w:val="es-SV"/>
              </w:rPr>
              <w:t>las</w:t>
            </w:r>
            <w:r w:rsidR="005C6536" w:rsidRPr="00D365CA">
              <w:rPr>
                <w:spacing w:val="0"/>
                <w:lang w:val="es-SV"/>
              </w:rPr>
              <w:t> </w:t>
            </w:r>
            <w:r w:rsidRPr="00D365CA">
              <w:rPr>
                <w:spacing w:val="0"/>
                <w:lang w:val="es-SV"/>
              </w:rPr>
              <w:t>CGC.</w:t>
            </w:r>
          </w:p>
          <w:p w14:paraId="4812F4B3" w14:textId="3FC38AB1" w:rsidR="00455149" w:rsidRPr="00D365CA" w:rsidRDefault="00455149" w:rsidP="00D011AE">
            <w:pPr>
              <w:pStyle w:val="Sub-ClauseText"/>
              <w:numPr>
                <w:ilvl w:val="0"/>
                <w:numId w:val="100"/>
              </w:numPr>
              <w:spacing w:before="0" w:after="200"/>
              <w:ind w:left="544" w:hanging="544"/>
              <w:rPr>
                <w:spacing w:val="0"/>
                <w:lang w:val="es-SV"/>
              </w:rPr>
            </w:pPr>
            <w:r w:rsidRPr="00D365CA">
              <w:rPr>
                <w:spacing w:val="0"/>
                <w:lang w:val="es-SV"/>
              </w:rPr>
              <w:t xml:space="preserve">El Comprador no utilizará dichos documentos, datos </w:t>
            </w:r>
            <w:r w:rsidR="000E30E5" w:rsidRPr="00D365CA">
              <w:rPr>
                <w:spacing w:val="0"/>
                <w:lang w:val="es-SV"/>
              </w:rPr>
              <w:t>u</w:t>
            </w:r>
            <w:r w:rsidRPr="00D365CA">
              <w:rPr>
                <w:spacing w:val="0"/>
                <w:lang w:val="es-SV"/>
              </w:rPr>
              <w:t xml:space="preserve"> otra información recibid</w:t>
            </w:r>
            <w:r w:rsidR="00096769" w:rsidRPr="00D365CA">
              <w:rPr>
                <w:spacing w:val="0"/>
                <w:lang w:val="es-SV"/>
              </w:rPr>
              <w:t>os</w:t>
            </w:r>
            <w:r w:rsidRPr="00D365CA">
              <w:rPr>
                <w:spacing w:val="0"/>
                <w:lang w:val="es-SV"/>
              </w:rPr>
              <w:t xml:space="preserve"> del Proveedor para ningún </w:t>
            </w:r>
            <w:r w:rsidR="000E30E5" w:rsidRPr="00D365CA">
              <w:rPr>
                <w:spacing w:val="0"/>
                <w:lang w:val="es-SV"/>
              </w:rPr>
              <w:t xml:space="preserve">fin </w:t>
            </w:r>
            <w:r w:rsidRPr="00D365CA">
              <w:rPr>
                <w:spacing w:val="0"/>
                <w:lang w:val="es-SV"/>
              </w:rPr>
              <w:t xml:space="preserve">que no esté relacionado con el Contrato. Asimismo, el Proveedor no utilizará los documentos, datos </w:t>
            </w:r>
            <w:r w:rsidR="000E30E5" w:rsidRPr="00D365CA">
              <w:rPr>
                <w:spacing w:val="0"/>
                <w:lang w:val="es-SV"/>
              </w:rPr>
              <w:t>u</w:t>
            </w:r>
            <w:r w:rsidRPr="00D365CA">
              <w:rPr>
                <w:spacing w:val="0"/>
                <w:lang w:val="es-SV"/>
              </w:rPr>
              <w:t xml:space="preserve"> otra información recibid</w:t>
            </w:r>
            <w:r w:rsidR="00D760AE" w:rsidRPr="00D365CA">
              <w:rPr>
                <w:spacing w:val="0"/>
                <w:lang w:val="es-SV"/>
              </w:rPr>
              <w:t>os</w:t>
            </w:r>
            <w:r w:rsidRPr="00D365CA">
              <w:rPr>
                <w:spacing w:val="0"/>
                <w:lang w:val="es-SV"/>
              </w:rPr>
              <w:t xml:space="preserve"> del Comprador para ningún otro </w:t>
            </w:r>
            <w:r w:rsidR="00D760AE" w:rsidRPr="00D365CA">
              <w:rPr>
                <w:spacing w:val="0"/>
                <w:lang w:val="es-SV"/>
              </w:rPr>
              <w:t>fin</w:t>
            </w:r>
            <w:r w:rsidRPr="00D365CA">
              <w:rPr>
                <w:spacing w:val="0"/>
                <w:lang w:val="es-SV"/>
              </w:rPr>
              <w:t xml:space="preserve"> que el de la ejecución del</w:t>
            </w:r>
            <w:r w:rsidR="005C6536" w:rsidRPr="00D365CA">
              <w:rPr>
                <w:spacing w:val="0"/>
                <w:lang w:val="es-SV"/>
              </w:rPr>
              <w:t> </w:t>
            </w:r>
            <w:r w:rsidRPr="00D365CA">
              <w:rPr>
                <w:spacing w:val="0"/>
                <w:lang w:val="es-SV"/>
              </w:rPr>
              <w:t>Contrato.</w:t>
            </w:r>
          </w:p>
          <w:p w14:paraId="1A425836" w14:textId="0E4F09B0" w:rsidR="00455149" w:rsidRPr="00D365CA" w:rsidRDefault="00841EF6" w:rsidP="00D011AE">
            <w:pPr>
              <w:pStyle w:val="Sub-ClauseText"/>
              <w:numPr>
                <w:ilvl w:val="0"/>
                <w:numId w:val="100"/>
              </w:numPr>
              <w:spacing w:before="0" w:after="200"/>
              <w:ind w:left="544" w:hanging="544"/>
              <w:rPr>
                <w:spacing w:val="0"/>
                <w:lang w:val="es-SV"/>
              </w:rPr>
            </w:pPr>
            <w:r w:rsidRPr="00D365CA">
              <w:rPr>
                <w:spacing w:val="0"/>
                <w:lang w:val="es-SV"/>
              </w:rPr>
              <w:lastRenderedPageBreak/>
              <w:t>No obstante, la</w:t>
            </w:r>
            <w:r w:rsidR="00455149" w:rsidRPr="00D365CA">
              <w:rPr>
                <w:spacing w:val="0"/>
                <w:lang w:val="es-SV"/>
              </w:rPr>
              <w:t xml:space="preserve"> obligación de las partes </w:t>
            </w:r>
            <w:r w:rsidRPr="00D365CA">
              <w:rPr>
                <w:spacing w:val="0"/>
                <w:lang w:val="es-SV"/>
              </w:rPr>
              <w:t xml:space="preserve">derivada de </w:t>
            </w:r>
            <w:r w:rsidR="00455149" w:rsidRPr="00D365CA">
              <w:rPr>
                <w:spacing w:val="0"/>
                <w:lang w:val="es-SV"/>
              </w:rPr>
              <w:t xml:space="preserve">las </w:t>
            </w:r>
            <w:r w:rsidR="00833738" w:rsidRPr="00D365CA">
              <w:rPr>
                <w:spacing w:val="0"/>
                <w:lang w:val="es-SV"/>
              </w:rPr>
              <w:t>Subcláusulas</w:t>
            </w:r>
            <w:r w:rsidR="00455149" w:rsidRPr="00D365CA">
              <w:rPr>
                <w:spacing w:val="0"/>
                <w:lang w:val="es-SV"/>
              </w:rPr>
              <w:t xml:space="preserve"> 20.1 y 20.2 de las CGC</w:t>
            </w:r>
            <w:r w:rsidR="00E6408B" w:rsidRPr="00D365CA">
              <w:rPr>
                <w:spacing w:val="0"/>
                <w:lang w:val="es-SV"/>
              </w:rPr>
              <w:t xml:space="preserve"> </w:t>
            </w:r>
            <w:r w:rsidR="00455149" w:rsidRPr="00D365CA">
              <w:rPr>
                <w:spacing w:val="0"/>
                <w:lang w:val="es-SV"/>
              </w:rPr>
              <w:t>no se aplicará a información</w:t>
            </w:r>
            <w:r w:rsidR="005C6536" w:rsidRPr="00D365CA">
              <w:rPr>
                <w:spacing w:val="0"/>
                <w:lang w:val="es-SV"/>
              </w:rPr>
              <w:t> </w:t>
            </w:r>
            <w:r w:rsidR="00455149" w:rsidRPr="00D365CA">
              <w:rPr>
                <w:spacing w:val="0"/>
                <w:lang w:val="es-SV"/>
              </w:rPr>
              <w:t>que:</w:t>
            </w:r>
          </w:p>
          <w:p w14:paraId="7E3ED9A5" w14:textId="77777777" w:rsidR="00455149" w:rsidRPr="00D365CA" w:rsidRDefault="00455149" w:rsidP="005C6536">
            <w:pPr>
              <w:pStyle w:val="Ttulo3"/>
              <w:numPr>
                <w:ilvl w:val="2"/>
                <w:numId w:val="52"/>
              </w:numPr>
              <w:ind w:left="1156" w:hanging="578"/>
              <w:rPr>
                <w:lang w:val="es-SV"/>
              </w:rPr>
            </w:pPr>
            <w:r w:rsidRPr="00D365CA">
              <w:rPr>
                <w:lang w:val="es-SV"/>
              </w:rPr>
              <w:t xml:space="preserve">el Comprador o el Proveedor </w:t>
            </w:r>
            <w:r w:rsidR="00D760AE" w:rsidRPr="00D365CA">
              <w:rPr>
                <w:lang w:val="es-SV"/>
              </w:rPr>
              <w:t>deba</w:t>
            </w:r>
            <w:r w:rsidRPr="00D365CA">
              <w:rPr>
                <w:lang w:val="es-SV"/>
              </w:rPr>
              <w:t xml:space="preserve"> compartir con el Banco u otras instituciones que participan en el financiamiento del Contrato; </w:t>
            </w:r>
          </w:p>
          <w:p w14:paraId="4C307A77" w14:textId="77777777" w:rsidR="00455149" w:rsidRPr="00D365CA" w:rsidRDefault="00455149" w:rsidP="005C6536">
            <w:pPr>
              <w:pStyle w:val="Ttulo3"/>
              <w:numPr>
                <w:ilvl w:val="2"/>
                <w:numId w:val="52"/>
              </w:numPr>
              <w:ind w:left="1156" w:hanging="578"/>
              <w:rPr>
                <w:lang w:val="es-SV"/>
              </w:rPr>
            </w:pPr>
            <w:r w:rsidRPr="00D365CA">
              <w:rPr>
                <w:lang w:val="es-SV"/>
              </w:rPr>
              <w:t xml:space="preserve">actualmente o en el futuro </w:t>
            </w:r>
            <w:r w:rsidR="00B13A14" w:rsidRPr="00D365CA">
              <w:rPr>
                <w:lang w:val="es-SV"/>
              </w:rPr>
              <w:t xml:space="preserve">pase a ser de </w:t>
            </w:r>
            <w:r w:rsidRPr="00D365CA">
              <w:rPr>
                <w:lang w:val="es-SV"/>
              </w:rPr>
              <w:t xml:space="preserve">dominio público sin culpa de </w:t>
            </w:r>
            <w:r w:rsidR="00B13A14" w:rsidRPr="00D365CA">
              <w:rPr>
                <w:lang w:val="es-SV"/>
              </w:rPr>
              <w:t>la parte en cuestión</w:t>
            </w:r>
            <w:r w:rsidRPr="00D365CA">
              <w:rPr>
                <w:lang w:val="es-SV"/>
              </w:rPr>
              <w:t>;</w:t>
            </w:r>
          </w:p>
          <w:p w14:paraId="7AD6F3E1" w14:textId="1CBCA446" w:rsidR="00455149" w:rsidRPr="00D365CA" w:rsidRDefault="00DA6ABF" w:rsidP="005C6536">
            <w:pPr>
              <w:pStyle w:val="Ttulo3"/>
              <w:numPr>
                <w:ilvl w:val="2"/>
                <w:numId w:val="52"/>
              </w:numPr>
              <w:ind w:left="1156" w:hanging="578"/>
              <w:rPr>
                <w:lang w:val="es-SV"/>
              </w:rPr>
            </w:pPr>
            <w:r w:rsidRPr="00D365CA">
              <w:rPr>
                <w:lang w:val="es-SV"/>
              </w:rPr>
              <w:t xml:space="preserve">pueda </w:t>
            </w:r>
            <w:r w:rsidR="00455149" w:rsidRPr="00D365CA">
              <w:rPr>
                <w:lang w:val="es-SV"/>
              </w:rPr>
              <w:t xml:space="preserve">comprobarse que estaba en </w:t>
            </w:r>
            <w:r w:rsidR="00B13A14" w:rsidRPr="00D365CA">
              <w:rPr>
                <w:lang w:val="es-SV"/>
              </w:rPr>
              <w:t>poder</w:t>
            </w:r>
            <w:r w:rsidR="00455149" w:rsidRPr="00D365CA">
              <w:rPr>
                <w:lang w:val="es-SV"/>
              </w:rPr>
              <w:t xml:space="preserve"> de </w:t>
            </w:r>
            <w:r w:rsidR="00B13A14" w:rsidRPr="00D365CA">
              <w:rPr>
                <w:lang w:val="es-SV"/>
              </w:rPr>
              <w:t xml:space="preserve">dicha </w:t>
            </w:r>
            <w:r w:rsidR="00455149" w:rsidRPr="00D365CA">
              <w:rPr>
                <w:lang w:val="es-SV"/>
              </w:rPr>
              <w:t xml:space="preserve">parte </w:t>
            </w:r>
            <w:r w:rsidR="00B13A14" w:rsidRPr="00D365CA">
              <w:rPr>
                <w:lang w:val="es-SV"/>
              </w:rPr>
              <w:t xml:space="preserve">al </w:t>
            </w:r>
            <w:r w:rsidR="00455149" w:rsidRPr="00D365CA">
              <w:rPr>
                <w:lang w:val="es-SV"/>
              </w:rPr>
              <w:t xml:space="preserve">momento </w:t>
            </w:r>
            <w:r w:rsidR="00B13A14" w:rsidRPr="00D365CA">
              <w:rPr>
                <w:lang w:val="es-SV"/>
              </w:rPr>
              <w:t xml:space="preserve">de ser </w:t>
            </w:r>
            <w:r w:rsidR="00455149" w:rsidRPr="00D365CA">
              <w:rPr>
                <w:lang w:val="es-SV"/>
              </w:rPr>
              <w:t xml:space="preserve">divulgada y </w:t>
            </w:r>
            <w:r w:rsidR="00B13A14" w:rsidRPr="00D365CA">
              <w:rPr>
                <w:lang w:val="es-SV"/>
              </w:rPr>
              <w:t xml:space="preserve">que </w:t>
            </w:r>
            <w:r w:rsidR="00455149" w:rsidRPr="00D365CA">
              <w:rPr>
                <w:lang w:val="es-SV"/>
              </w:rPr>
              <w:t>no fue obtenida previamente</w:t>
            </w:r>
            <w:r w:rsidR="008775AF" w:rsidRPr="00D365CA">
              <w:rPr>
                <w:lang w:val="es-SV"/>
              </w:rPr>
              <w:t>, de manera ni</w:t>
            </w:r>
            <w:r w:rsidR="00455149" w:rsidRPr="00D365CA">
              <w:rPr>
                <w:lang w:val="es-SV"/>
              </w:rPr>
              <w:t xml:space="preserve"> indirecta</w:t>
            </w:r>
            <w:r w:rsidR="008775AF" w:rsidRPr="00D365CA">
              <w:rPr>
                <w:lang w:val="es-SV"/>
              </w:rPr>
              <w:t xml:space="preserve">, </w:t>
            </w:r>
            <w:r w:rsidR="00455149" w:rsidRPr="00D365CA">
              <w:rPr>
                <w:lang w:val="es-SV"/>
              </w:rPr>
              <w:t>de la otra parte, o</w:t>
            </w:r>
          </w:p>
          <w:p w14:paraId="2356F7F9" w14:textId="77777777" w:rsidR="00455149" w:rsidRPr="00D365CA" w:rsidRDefault="00455149" w:rsidP="005C6536">
            <w:pPr>
              <w:pStyle w:val="Ttulo3"/>
              <w:numPr>
                <w:ilvl w:val="2"/>
                <w:numId w:val="52"/>
              </w:numPr>
              <w:ind w:left="1156" w:hanging="578"/>
              <w:rPr>
                <w:lang w:val="es-SV"/>
              </w:rPr>
            </w:pPr>
            <w:r w:rsidRPr="00D365CA">
              <w:rPr>
                <w:lang w:val="es-SV"/>
              </w:rPr>
              <w:t>que</w:t>
            </w:r>
            <w:r w:rsidR="00E6408B" w:rsidRPr="00D365CA">
              <w:rPr>
                <w:lang w:val="es-SV"/>
              </w:rPr>
              <w:t xml:space="preserve"> </w:t>
            </w:r>
            <w:r w:rsidR="00B13A14" w:rsidRPr="00D365CA">
              <w:rPr>
                <w:lang w:val="es-SV"/>
              </w:rPr>
              <w:t xml:space="preserve">un tercero que no tenía obligación de confidencialidad puso </w:t>
            </w:r>
            <w:r w:rsidR="008775AF" w:rsidRPr="00D365CA">
              <w:rPr>
                <w:lang w:val="es-SV"/>
              </w:rPr>
              <w:t xml:space="preserve">a </w:t>
            </w:r>
            <w:r w:rsidR="00B13A14" w:rsidRPr="00D365CA">
              <w:rPr>
                <w:lang w:val="es-SV"/>
              </w:rPr>
              <w:t>disposición</w:t>
            </w:r>
            <w:r w:rsidRPr="00D365CA">
              <w:rPr>
                <w:lang w:val="es-SV"/>
              </w:rPr>
              <w:t xml:space="preserve"> de esa parte.</w:t>
            </w:r>
          </w:p>
          <w:p w14:paraId="5A73E166" w14:textId="7D250C18" w:rsidR="00455149" w:rsidRPr="00D365CA" w:rsidRDefault="00455149" w:rsidP="00D011AE">
            <w:pPr>
              <w:pStyle w:val="Sub-ClauseText"/>
              <w:numPr>
                <w:ilvl w:val="0"/>
                <w:numId w:val="100"/>
              </w:numPr>
              <w:spacing w:before="0" w:after="200"/>
              <w:ind w:left="544" w:hanging="544"/>
              <w:rPr>
                <w:spacing w:val="0"/>
                <w:lang w:val="es-SV"/>
              </w:rPr>
            </w:pPr>
            <w:r w:rsidRPr="00D365CA">
              <w:rPr>
                <w:spacing w:val="0"/>
                <w:lang w:val="es-SV"/>
              </w:rPr>
              <w:t xml:space="preserve">Las disposiciones precedentes de esta </w:t>
            </w:r>
            <w:r w:rsidR="00833738" w:rsidRPr="00D365CA">
              <w:rPr>
                <w:spacing w:val="0"/>
                <w:lang w:val="es-SV"/>
              </w:rPr>
              <w:t>Cláusula</w:t>
            </w:r>
            <w:r w:rsidR="005C6536" w:rsidRPr="00D365CA">
              <w:rPr>
                <w:spacing w:val="0"/>
                <w:lang w:val="es-SV"/>
              </w:rPr>
              <w:t> </w:t>
            </w:r>
            <w:r w:rsidRPr="00D365CA">
              <w:rPr>
                <w:spacing w:val="0"/>
                <w:lang w:val="es-SV"/>
              </w:rPr>
              <w:t>20 de las CGC no</w:t>
            </w:r>
            <w:r w:rsidR="005C6536" w:rsidRPr="00D365CA">
              <w:rPr>
                <w:spacing w:val="0"/>
                <w:lang w:val="es-SV"/>
              </w:rPr>
              <w:t> </w:t>
            </w:r>
            <w:r w:rsidRPr="00D365CA">
              <w:rPr>
                <w:spacing w:val="0"/>
                <w:lang w:val="es-SV"/>
              </w:rPr>
              <w:t xml:space="preserve">modificarán de </w:t>
            </w:r>
            <w:r w:rsidR="008775AF" w:rsidRPr="00D365CA">
              <w:rPr>
                <w:spacing w:val="0"/>
                <w:lang w:val="es-SV"/>
              </w:rPr>
              <w:t>modo alguno</w:t>
            </w:r>
            <w:r w:rsidRPr="00D365CA">
              <w:rPr>
                <w:spacing w:val="0"/>
                <w:lang w:val="es-SV"/>
              </w:rPr>
              <w:t xml:space="preserve"> ningún compromiso de confidencialidad asumido por cualquiera de las partes de este instrumento antes de la fecha del Contrato con respecto a los Suministros o a cualquier parte de ellos.</w:t>
            </w:r>
          </w:p>
          <w:p w14:paraId="2A9AED02" w14:textId="7549E408" w:rsidR="00455149" w:rsidRPr="00D365CA" w:rsidRDefault="00455149" w:rsidP="00D011AE">
            <w:pPr>
              <w:pStyle w:val="Sub-ClauseText"/>
              <w:numPr>
                <w:ilvl w:val="0"/>
                <w:numId w:val="100"/>
              </w:numPr>
              <w:spacing w:before="0" w:after="200"/>
              <w:ind w:left="544" w:hanging="544"/>
              <w:rPr>
                <w:spacing w:val="0"/>
                <w:lang w:val="es-SV"/>
              </w:rPr>
            </w:pPr>
            <w:r w:rsidRPr="00D365CA">
              <w:rPr>
                <w:spacing w:val="0"/>
                <w:lang w:val="es-SV"/>
              </w:rPr>
              <w:t xml:space="preserve">Las disposiciones de la </w:t>
            </w:r>
            <w:r w:rsidR="00833738" w:rsidRPr="00D365CA">
              <w:rPr>
                <w:spacing w:val="0"/>
                <w:lang w:val="es-SV"/>
              </w:rPr>
              <w:t>Cláusula</w:t>
            </w:r>
            <w:r w:rsidR="005C6536" w:rsidRPr="00D365CA">
              <w:rPr>
                <w:spacing w:val="0"/>
                <w:lang w:val="es-SV"/>
              </w:rPr>
              <w:t> </w:t>
            </w:r>
            <w:r w:rsidRPr="00D365CA">
              <w:rPr>
                <w:spacing w:val="0"/>
                <w:lang w:val="es-SV"/>
              </w:rPr>
              <w:t xml:space="preserve">20 de las CGC </w:t>
            </w:r>
            <w:r w:rsidR="008775AF" w:rsidRPr="00D365CA">
              <w:rPr>
                <w:spacing w:val="0"/>
                <w:lang w:val="es-SV"/>
              </w:rPr>
              <w:t>seguirán siendo</w:t>
            </w:r>
            <w:r w:rsidRPr="00D365CA">
              <w:rPr>
                <w:spacing w:val="0"/>
                <w:lang w:val="es-SV"/>
              </w:rPr>
              <w:t xml:space="preserve"> válidas </w:t>
            </w:r>
            <w:r w:rsidR="008775AF" w:rsidRPr="00D365CA">
              <w:rPr>
                <w:spacing w:val="0"/>
                <w:lang w:val="es-SV"/>
              </w:rPr>
              <w:t>luego del c</w:t>
            </w:r>
            <w:r w:rsidRPr="00D365CA">
              <w:rPr>
                <w:spacing w:val="0"/>
                <w:lang w:val="es-SV"/>
              </w:rPr>
              <w:t xml:space="preserve">umplimiento o </w:t>
            </w:r>
            <w:r w:rsidR="008775AF" w:rsidRPr="00D365CA">
              <w:rPr>
                <w:spacing w:val="0"/>
                <w:lang w:val="es-SV"/>
              </w:rPr>
              <w:t xml:space="preserve">la </w:t>
            </w:r>
            <w:r w:rsidRPr="00D365CA">
              <w:rPr>
                <w:spacing w:val="0"/>
                <w:lang w:val="es-SV"/>
              </w:rPr>
              <w:t>extinción del Contrato</w:t>
            </w:r>
            <w:r w:rsidR="008775AF" w:rsidRPr="00D365CA">
              <w:rPr>
                <w:spacing w:val="0"/>
                <w:lang w:val="es-SV"/>
              </w:rPr>
              <w:t>, sea</w:t>
            </w:r>
            <w:r w:rsidR="005C6536" w:rsidRPr="00D365CA">
              <w:rPr>
                <w:spacing w:val="0"/>
                <w:lang w:val="es-SV"/>
              </w:rPr>
              <w:t> </w:t>
            </w:r>
            <w:r w:rsidR="008775AF" w:rsidRPr="00D365CA">
              <w:rPr>
                <w:spacing w:val="0"/>
                <w:lang w:val="es-SV"/>
              </w:rPr>
              <w:t>cual fuere el motivo</w:t>
            </w:r>
            <w:r w:rsidRPr="00D365CA">
              <w:rPr>
                <w:spacing w:val="0"/>
                <w:lang w:val="es-SV"/>
              </w:rPr>
              <w:t>.</w:t>
            </w:r>
          </w:p>
        </w:tc>
      </w:tr>
      <w:tr w:rsidR="00455149" w:rsidRPr="00AD4A6B" w14:paraId="5BB724A2" w14:textId="77777777" w:rsidTr="00BC31A7">
        <w:trPr>
          <w:gridBefore w:val="1"/>
          <w:wBefore w:w="18" w:type="dxa"/>
        </w:trPr>
        <w:tc>
          <w:tcPr>
            <w:tcW w:w="2250" w:type="dxa"/>
          </w:tcPr>
          <w:p w14:paraId="07B7CB8B" w14:textId="274EEA39" w:rsidR="00455149" w:rsidRPr="00D365CA" w:rsidRDefault="00455149" w:rsidP="00C92A02">
            <w:pPr>
              <w:pStyle w:val="Tabla7Titulos"/>
              <w:rPr>
                <w:lang w:val="es-SV"/>
              </w:rPr>
            </w:pPr>
            <w:bookmarkStart w:id="530" w:name="_Toc454892642"/>
            <w:bookmarkStart w:id="531" w:name="_Toc167083656"/>
            <w:bookmarkStart w:id="532" w:name="_Toc136871343"/>
            <w:r w:rsidRPr="00D365CA">
              <w:rPr>
                <w:lang w:val="es-SV"/>
              </w:rPr>
              <w:lastRenderedPageBreak/>
              <w:t>Subcontrata</w:t>
            </w:r>
            <w:r w:rsidR="008775AF" w:rsidRPr="00D365CA">
              <w:rPr>
                <w:lang w:val="es-SV"/>
              </w:rPr>
              <w:softHyphen/>
            </w:r>
            <w:r w:rsidRPr="00D365CA">
              <w:rPr>
                <w:lang w:val="es-SV"/>
              </w:rPr>
              <w:t>ción</w:t>
            </w:r>
            <w:bookmarkEnd w:id="530"/>
            <w:bookmarkEnd w:id="531"/>
            <w:bookmarkEnd w:id="532"/>
          </w:p>
        </w:tc>
        <w:tc>
          <w:tcPr>
            <w:tcW w:w="6948" w:type="dxa"/>
          </w:tcPr>
          <w:p w14:paraId="3108568F" w14:textId="08B37A88" w:rsidR="00455149" w:rsidRPr="00D365CA" w:rsidRDefault="00455149" w:rsidP="00D011AE">
            <w:pPr>
              <w:pStyle w:val="Sub-ClauseText"/>
              <w:numPr>
                <w:ilvl w:val="0"/>
                <w:numId w:val="101"/>
              </w:numPr>
              <w:spacing w:before="0" w:after="200"/>
              <w:ind w:left="544" w:hanging="544"/>
              <w:rPr>
                <w:spacing w:val="0"/>
                <w:lang w:val="es-SV"/>
              </w:rPr>
            </w:pPr>
            <w:r w:rsidRPr="00D365CA">
              <w:rPr>
                <w:spacing w:val="0"/>
                <w:lang w:val="es-SV"/>
              </w:rPr>
              <w:t xml:space="preserve">El Proveedor informará al Comprador por escrito acerca de todos los subcontratos que adjudique en virtud del Contrato, </w:t>
            </w:r>
            <w:r w:rsidR="007A1FB7" w:rsidRPr="00D365CA">
              <w:rPr>
                <w:spacing w:val="0"/>
                <w:lang w:val="es-SV"/>
              </w:rPr>
              <w:t xml:space="preserve">siempre que </w:t>
            </w:r>
            <w:r w:rsidRPr="00D365CA">
              <w:rPr>
                <w:spacing w:val="0"/>
                <w:lang w:val="es-SV"/>
              </w:rPr>
              <w:t xml:space="preserve">no los hubiera especificado en su Oferta. </w:t>
            </w:r>
            <w:r w:rsidR="008F0E20" w:rsidRPr="00D365CA">
              <w:rPr>
                <w:spacing w:val="0"/>
                <w:lang w:val="es-SV"/>
              </w:rPr>
              <w:t>L</w:t>
            </w:r>
            <w:r w:rsidR="00B22809" w:rsidRPr="00D365CA">
              <w:rPr>
                <w:spacing w:val="0"/>
                <w:lang w:val="es-SV"/>
              </w:rPr>
              <w:t>a Notificación del Proveedor para agregar cualquier subcontratista que no haya sido designado en el Contrato</w:t>
            </w:r>
            <w:r w:rsidR="008F0E20" w:rsidRPr="00D365CA">
              <w:rPr>
                <w:spacing w:val="0"/>
                <w:lang w:val="es-SV"/>
              </w:rPr>
              <w:t xml:space="preserve"> deberá estar acompañada de la declaración del Subcontratista de conformidad con el Apéndice 2 de las CGC - Declaración de Desempeño en materia de Explotación y Abuso </w:t>
            </w:r>
            <w:r w:rsidR="00E30A62" w:rsidRPr="00D365CA">
              <w:rPr>
                <w:spacing w:val="0"/>
                <w:lang w:val="es-SV"/>
              </w:rPr>
              <w:t>Sexual</w:t>
            </w:r>
            <w:r w:rsidR="008F0E20" w:rsidRPr="00D365CA">
              <w:rPr>
                <w:spacing w:val="0"/>
                <w:lang w:val="es-SV"/>
              </w:rPr>
              <w:t xml:space="preserve"> (EAS) y/o Acoso Sexual (ASx). </w:t>
            </w:r>
            <w:r w:rsidRPr="00D365CA">
              <w:rPr>
                <w:spacing w:val="0"/>
                <w:lang w:val="es-SV"/>
              </w:rPr>
              <w:t>Dicha notificaci</w:t>
            </w:r>
            <w:r w:rsidR="007408BF" w:rsidRPr="00D365CA">
              <w:rPr>
                <w:spacing w:val="0"/>
                <w:lang w:val="es-SV"/>
              </w:rPr>
              <w:t>ón</w:t>
            </w:r>
            <w:r w:rsidRPr="00D365CA">
              <w:rPr>
                <w:spacing w:val="0"/>
                <w:lang w:val="es-SV"/>
              </w:rPr>
              <w:t>, en la Oferta original u Ofertas posteriores, no eximirá al</w:t>
            </w:r>
            <w:r w:rsidR="005C6536" w:rsidRPr="00D365CA">
              <w:rPr>
                <w:spacing w:val="0"/>
                <w:lang w:val="es-SV"/>
              </w:rPr>
              <w:t> </w:t>
            </w:r>
            <w:r w:rsidRPr="00D365CA">
              <w:rPr>
                <w:spacing w:val="0"/>
                <w:lang w:val="es-SV"/>
              </w:rPr>
              <w:t xml:space="preserve">Proveedor de </w:t>
            </w:r>
            <w:r w:rsidR="007A1FB7" w:rsidRPr="00D365CA">
              <w:rPr>
                <w:spacing w:val="0"/>
                <w:lang w:val="es-SV"/>
              </w:rPr>
              <w:t>las</w:t>
            </w:r>
            <w:r w:rsidRPr="00D365CA">
              <w:rPr>
                <w:spacing w:val="0"/>
                <w:lang w:val="es-SV"/>
              </w:rPr>
              <w:t xml:space="preserve"> obligaciones, deberes y compromisos o</w:t>
            </w:r>
            <w:r w:rsidR="005C6536" w:rsidRPr="00D365CA">
              <w:rPr>
                <w:spacing w:val="0"/>
                <w:lang w:val="es-SV"/>
              </w:rPr>
              <w:t> </w:t>
            </w:r>
            <w:r w:rsidRPr="00D365CA">
              <w:rPr>
                <w:spacing w:val="0"/>
                <w:lang w:val="es-SV"/>
              </w:rPr>
              <w:t>responsabilidades contraídas en virtud del Contrato.</w:t>
            </w:r>
          </w:p>
          <w:p w14:paraId="27ED753B" w14:textId="4AADB44C" w:rsidR="00455149" w:rsidRPr="00D365CA" w:rsidRDefault="00455149" w:rsidP="00D011AE">
            <w:pPr>
              <w:pStyle w:val="Sub-ClauseText"/>
              <w:numPr>
                <w:ilvl w:val="0"/>
                <w:numId w:val="101"/>
              </w:numPr>
              <w:spacing w:before="0" w:after="200"/>
              <w:ind w:left="544" w:hanging="544"/>
              <w:rPr>
                <w:spacing w:val="0"/>
                <w:lang w:val="es-SV"/>
              </w:rPr>
            </w:pPr>
            <w:r w:rsidRPr="00D365CA">
              <w:rPr>
                <w:spacing w:val="0"/>
                <w:lang w:val="es-SV"/>
              </w:rPr>
              <w:t xml:space="preserve">Todos los subcontratos deberán cumplir con las disposiciones de las </w:t>
            </w:r>
            <w:r w:rsidR="00833738" w:rsidRPr="00D365CA">
              <w:rPr>
                <w:spacing w:val="0"/>
                <w:lang w:val="es-SV"/>
              </w:rPr>
              <w:t>Cláusula</w:t>
            </w:r>
            <w:r w:rsidRPr="00D365CA">
              <w:rPr>
                <w:spacing w:val="0"/>
                <w:lang w:val="es-SV"/>
              </w:rPr>
              <w:t xml:space="preserve">s 3 y 7 de las CGC. </w:t>
            </w:r>
          </w:p>
        </w:tc>
      </w:tr>
      <w:tr w:rsidR="00455149" w:rsidRPr="00AD4A6B" w14:paraId="5F2D34F8" w14:textId="77777777" w:rsidTr="00BC31A7">
        <w:trPr>
          <w:gridBefore w:val="1"/>
          <w:wBefore w:w="18" w:type="dxa"/>
        </w:trPr>
        <w:tc>
          <w:tcPr>
            <w:tcW w:w="2250" w:type="dxa"/>
          </w:tcPr>
          <w:p w14:paraId="1C0550A4" w14:textId="755A0443" w:rsidR="00455149" w:rsidRPr="00D365CA" w:rsidRDefault="00455149" w:rsidP="00C92A02">
            <w:pPr>
              <w:pStyle w:val="Tabla7Titulos"/>
              <w:rPr>
                <w:lang w:val="es-SV"/>
              </w:rPr>
            </w:pPr>
            <w:bookmarkStart w:id="533" w:name="_Toc454892643"/>
            <w:bookmarkStart w:id="534" w:name="_Toc167083657"/>
            <w:bookmarkStart w:id="535" w:name="_Toc136871344"/>
            <w:r w:rsidRPr="00D365CA">
              <w:rPr>
                <w:lang w:val="es-SV"/>
              </w:rPr>
              <w:t>Especificacio</w:t>
            </w:r>
            <w:r w:rsidR="007A1FB7" w:rsidRPr="00D365CA">
              <w:rPr>
                <w:lang w:val="es-SV"/>
              </w:rPr>
              <w:softHyphen/>
            </w:r>
            <w:r w:rsidRPr="00D365CA">
              <w:rPr>
                <w:lang w:val="es-SV"/>
              </w:rPr>
              <w:t>nes y normas</w:t>
            </w:r>
            <w:bookmarkEnd w:id="533"/>
            <w:bookmarkEnd w:id="534"/>
            <w:bookmarkEnd w:id="535"/>
          </w:p>
        </w:tc>
        <w:tc>
          <w:tcPr>
            <w:tcW w:w="6948" w:type="dxa"/>
          </w:tcPr>
          <w:p w14:paraId="12F36BBD" w14:textId="77777777" w:rsidR="00455149" w:rsidRPr="00D365CA" w:rsidRDefault="00455149" w:rsidP="00D011AE">
            <w:pPr>
              <w:pStyle w:val="Sub-ClauseText"/>
              <w:numPr>
                <w:ilvl w:val="0"/>
                <w:numId w:val="102"/>
              </w:numPr>
              <w:spacing w:before="0" w:after="200"/>
              <w:ind w:left="544" w:hanging="544"/>
              <w:rPr>
                <w:spacing w:val="0"/>
                <w:lang w:val="es-SV"/>
              </w:rPr>
            </w:pPr>
            <w:r w:rsidRPr="00D365CA">
              <w:rPr>
                <w:spacing w:val="0"/>
                <w:lang w:val="es-SV"/>
              </w:rPr>
              <w:t>Especificaciones técnicas y planos</w:t>
            </w:r>
          </w:p>
          <w:p w14:paraId="1F78E211" w14:textId="454EDF4F" w:rsidR="00455149" w:rsidRPr="00D365CA" w:rsidRDefault="00455149" w:rsidP="001C50D0">
            <w:pPr>
              <w:pStyle w:val="Ttulo3"/>
              <w:numPr>
                <w:ilvl w:val="2"/>
                <w:numId w:val="53"/>
              </w:numPr>
              <w:rPr>
                <w:lang w:val="es-SV"/>
              </w:rPr>
            </w:pPr>
            <w:r w:rsidRPr="00D365CA">
              <w:rPr>
                <w:lang w:val="es-SV"/>
              </w:rPr>
              <w:t xml:space="preserve">Los Bienes y Servicios Conexos proporcionados en el marco de este Contrato deberán ajustarse a las especificaciones técnicas y a las normas estipuladas en la </w:t>
            </w:r>
            <w:r w:rsidR="00514EB8" w:rsidRPr="00D365CA">
              <w:rPr>
                <w:lang w:val="es-SV"/>
              </w:rPr>
              <w:t>Sección </w:t>
            </w:r>
            <w:r w:rsidRPr="00D365CA">
              <w:rPr>
                <w:lang w:val="es-SV"/>
              </w:rPr>
              <w:t xml:space="preserve">VI, </w:t>
            </w:r>
            <w:r w:rsidR="00F67488" w:rsidRPr="00D365CA">
              <w:rPr>
                <w:lang w:val="es-SV"/>
              </w:rPr>
              <w:t>“</w:t>
            </w:r>
            <w:r w:rsidRPr="00D365CA">
              <w:rPr>
                <w:lang w:val="es-SV"/>
              </w:rPr>
              <w:t>Requisitos de los Bienes y Servicios Conexos</w:t>
            </w:r>
            <w:r w:rsidR="00F67488" w:rsidRPr="00D365CA">
              <w:rPr>
                <w:lang w:val="es-SV"/>
              </w:rPr>
              <w:t>”</w:t>
            </w:r>
            <w:r w:rsidRPr="00D365CA">
              <w:rPr>
                <w:lang w:val="es-SV"/>
              </w:rPr>
              <w:t>, y, cuando no se ha</w:t>
            </w:r>
            <w:r w:rsidR="000A6840" w:rsidRPr="00D365CA">
              <w:rPr>
                <w:lang w:val="es-SV"/>
              </w:rPr>
              <w:t>ga</w:t>
            </w:r>
            <w:r w:rsidRPr="00D365CA">
              <w:rPr>
                <w:lang w:val="es-SV"/>
              </w:rPr>
              <w:t xml:space="preserve"> referencia a una norma aplicable, la norma será equivalente o superior a las </w:t>
            </w:r>
            <w:r w:rsidRPr="00D365CA">
              <w:rPr>
                <w:lang w:val="es-SV"/>
              </w:rPr>
              <w:lastRenderedPageBreak/>
              <w:t>normas oficiales cuya aplicación sea apropiada en el país de origen de los Bienes.</w:t>
            </w:r>
          </w:p>
          <w:p w14:paraId="7B8566B0" w14:textId="77777777" w:rsidR="00455149" w:rsidRPr="00D365CA" w:rsidRDefault="00455149" w:rsidP="001C50D0">
            <w:pPr>
              <w:pStyle w:val="Ttulo3"/>
              <w:numPr>
                <w:ilvl w:val="2"/>
                <w:numId w:val="53"/>
              </w:numPr>
              <w:rPr>
                <w:lang w:val="es-SV"/>
              </w:rPr>
            </w:pPr>
            <w:r w:rsidRPr="00D365CA">
              <w:rPr>
                <w:lang w:val="es-SV"/>
              </w:rPr>
              <w:t xml:space="preserve">El Proveedor tendrá derecho a deslindar su responsabilidad </w:t>
            </w:r>
            <w:r w:rsidR="00E558D7" w:rsidRPr="00D365CA">
              <w:rPr>
                <w:lang w:val="es-SV"/>
              </w:rPr>
              <w:t>por</w:t>
            </w:r>
            <w:r w:rsidR="00D9237E" w:rsidRPr="00D365CA">
              <w:rPr>
                <w:lang w:val="es-SV"/>
              </w:rPr>
              <w:t xml:space="preserve"> </w:t>
            </w:r>
            <w:r w:rsidRPr="00D365CA">
              <w:rPr>
                <w:lang w:val="es-SV"/>
              </w:rPr>
              <w:t xml:space="preserve">cualquier diseño, dato, plano, especificación u otro documento, o por cualquier modificación </w:t>
            </w:r>
            <w:r w:rsidR="00E558D7" w:rsidRPr="00D365CA">
              <w:rPr>
                <w:lang w:val="es-SV"/>
              </w:rPr>
              <w:t xml:space="preserve">de estos, </w:t>
            </w:r>
            <w:r w:rsidRPr="00D365CA">
              <w:rPr>
                <w:lang w:val="es-SV"/>
              </w:rPr>
              <w:t>proporcionad</w:t>
            </w:r>
            <w:r w:rsidR="00E558D7" w:rsidRPr="00D365CA">
              <w:rPr>
                <w:lang w:val="es-SV"/>
              </w:rPr>
              <w:t>o</w:t>
            </w:r>
            <w:r w:rsidRPr="00D365CA">
              <w:rPr>
                <w:lang w:val="es-SV"/>
              </w:rPr>
              <w:t xml:space="preserve"> o diseñad</w:t>
            </w:r>
            <w:r w:rsidR="00E558D7" w:rsidRPr="00D365CA">
              <w:rPr>
                <w:lang w:val="es-SV"/>
              </w:rPr>
              <w:t>o</w:t>
            </w:r>
            <w:r w:rsidRPr="00D365CA">
              <w:rPr>
                <w:lang w:val="es-SV"/>
              </w:rPr>
              <w:t xml:space="preserve"> por </w:t>
            </w:r>
            <w:r w:rsidR="00E51C4B" w:rsidRPr="00D365CA">
              <w:rPr>
                <w:lang w:val="es-SV"/>
              </w:rPr>
              <w:t>el Comprador o en nombre de él, notificando a este último de dicho deslinde</w:t>
            </w:r>
            <w:r w:rsidRPr="00D365CA">
              <w:rPr>
                <w:lang w:val="es-SV"/>
              </w:rPr>
              <w:t>.</w:t>
            </w:r>
          </w:p>
          <w:p w14:paraId="47C156D6" w14:textId="4E5F352A" w:rsidR="00455149" w:rsidRPr="00D365CA" w:rsidRDefault="00455149" w:rsidP="001C50D0">
            <w:pPr>
              <w:pStyle w:val="Ttulo3"/>
              <w:numPr>
                <w:ilvl w:val="2"/>
                <w:numId w:val="53"/>
              </w:numPr>
              <w:rPr>
                <w:lang w:val="es-SV"/>
              </w:rPr>
            </w:pPr>
            <w:r w:rsidRPr="00D365CA">
              <w:rPr>
                <w:lang w:val="es-SV"/>
              </w:rPr>
              <w:t>Cuando en el Contrato se haga referencia a códigos y normas conforme a l</w:t>
            </w:r>
            <w:r w:rsidR="00E51C4B" w:rsidRPr="00D365CA">
              <w:rPr>
                <w:lang w:val="es-SV"/>
              </w:rPr>
              <w:t>o</w:t>
            </w:r>
            <w:r w:rsidRPr="00D365CA">
              <w:rPr>
                <w:lang w:val="es-SV"/>
              </w:rPr>
              <w:t xml:space="preserve">s cuales este </w:t>
            </w:r>
            <w:r w:rsidR="00E51C4B" w:rsidRPr="00D365CA">
              <w:rPr>
                <w:lang w:val="es-SV"/>
              </w:rPr>
              <w:t>deberá</w:t>
            </w:r>
            <w:r w:rsidRPr="00D365CA">
              <w:rPr>
                <w:lang w:val="es-SV"/>
              </w:rPr>
              <w:t xml:space="preserve"> ejecutarse, la edición o versión revisada de dichos códigos y normas será la especificada en </w:t>
            </w:r>
            <w:r w:rsidR="001A3395" w:rsidRPr="00D365CA">
              <w:rPr>
                <w:lang w:val="es-SV"/>
              </w:rPr>
              <w:t xml:space="preserve">los </w:t>
            </w:r>
            <w:r w:rsidRPr="00D365CA">
              <w:rPr>
                <w:lang w:val="es-SV"/>
              </w:rPr>
              <w:t xml:space="preserve">Requisitos de los Bienes y Servicios Conexos. Cualquier cambio de dichos códigos o normas durante la ejecución del Contrato se aplicará solamente con la aprobación previa del Comprador y dicho cambio </w:t>
            </w:r>
            <w:r w:rsidR="00704F3B" w:rsidRPr="00D365CA">
              <w:rPr>
                <w:lang w:val="es-SV"/>
              </w:rPr>
              <w:t xml:space="preserve">estará regido por </w:t>
            </w:r>
            <w:r w:rsidRPr="00D365CA">
              <w:rPr>
                <w:lang w:val="es-SV"/>
              </w:rPr>
              <w:t xml:space="preserve">la </w:t>
            </w:r>
            <w:r w:rsidR="00A91669" w:rsidRPr="00D365CA">
              <w:rPr>
                <w:lang w:val="es-SV"/>
              </w:rPr>
              <w:t>Cláusula</w:t>
            </w:r>
            <w:r w:rsidR="005C6536" w:rsidRPr="00D365CA">
              <w:rPr>
                <w:lang w:val="es-SV"/>
              </w:rPr>
              <w:t> </w:t>
            </w:r>
            <w:r w:rsidRPr="00D365CA">
              <w:rPr>
                <w:lang w:val="es-SV"/>
              </w:rPr>
              <w:t>33 de las CGC.</w:t>
            </w:r>
          </w:p>
        </w:tc>
      </w:tr>
      <w:tr w:rsidR="00455149" w:rsidRPr="00AD4A6B" w14:paraId="648E146E" w14:textId="77777777" w:rsidTr="00BC31A7">
        <w:trPr>
          <w:gridBefore w:val="1"/>
          <w:wBefore w:w="18" w:type="dxa"/>
        </w:trPr>
        <w:tc>
          <w:tcPr>
            <w:tcW w:w="2250" w:type="dxa"/>
          </w:tcPr>
          <w:p w14:paraId="6455F724" w14:textId="6CC94F4D" w:rsidR="00455149" w:rsidRPr="00D365CA" w:rsidRDefault="00455149" w:rsidP="00C92A02">
            <w:pPr>
              <w:pStyle w:val="Tabla7Titulos"/>
              <w:rPr>
                <w:lang w:val="es-SV"/>
              </w:rPr>
            </w:pPr>
            <w:bookmarkStart w:id="536" w:name="_Toc454892644"/>
            <w:bookmarkStart w:id="537" w:name="_Toc167083658"/>
            <w:bookmarkStart w:id="538" w:name="_Toc136871345"/>
            <w:r w:rsidRPr="00D365CA">
              <w:rPr>
                <w:lang w:val="es-SV"/>
              </w:rPr>
              <w:lastRenderedPageBreak/>
              <w:t>Embalaje y documentos</w:t>
            </w:r>
            <w:bookmarkEnd w:id="536"/>
            <w:bookmarkEnd w:id="537"/>
            <w:bookmarkEnd w:id="538"/>
          </w:p>
        </w:tc>
        <w:tc>
          <w:tcPr>
            <w:tcW w:w="6948" w:type="dxa"/>
          </w:tcPr>
          <w:p w14:paraId="50F7133E" w14:textId="219D4D4A" w:rsidR="00182D7A" w:rsidRPr="00D365CA" w:rsidRDefault="00455149" w:rsidP="00D011AE">
            <w:pPr>
              <w:pStyle w:val="Sub-ClauseText"/>
              <w:numPr>
                <w:ilvl w:val="0"/>
                <w:numId w:val="103"/>
              </w:numPr>
              <w:spacing w:before="0" w:after="200"/>
              <w:ind w:left="544" w:hanging="544"/>
              <w:rPr>
                <w:spacing w:val="0"/>
                <w:lang w:val="es-SV"/>
              </w:rPr>
            </w:pPr>
            <w:r w:rsidRPr="00D365CA">
              <w:rPr>
                <w:spacing w:val="0"/>
                <w:lang w:val="es-SV"/>
              </w:rPr>
              <w:t>El Proveedor embalará los Bienes en la forma necesaria para impedir que se dañen o deterioren durante el transporte al lugar de destino</w:t>
            </w:r>
            <w:r w:rsidR="00371546" w:rsidRPr="00D365CA">
              <w:rPr>
                <w:spacing w:val="0"/>
                <w:lang w:val="es-SV"/>
              </w:rPr>
              <w:t xml:space="preserve"> final indicado en el Contrato. </w:t>
            </w:r>
            <w:r w:rsidRPr="00D365CA">
              <w:rPr>
                <w:spacing w:val="0"/>
                <w:lang w:val="es-SV"/>
              </w:rPr>
              <w:t xml:space="preserve">El embalaje deberá ser adecuado para resistir, entre otras cosas, </w:t>
            </w:r>
            <w:r w:rsidR="00371546" w:rsidRPr="00D365CA">
              <w:rPr>
                <w:spacing w:val="0"/>
                <w:lang w:val="es-SV"/>
              </w:rPr>
              <w:t>la</w:t>
            </w:r>
            <w:r w:rsidRPr="00D365CA">
              <w:rPr>
                <w:spacing w:val="0"/>
                <w:lang w:val="es-SV"/>
              </w:rPr>
              <w:t xml:space="preserve"> manipulación descuidada, </w:t>
            </w:r>
            <w:r w:rsidR="00371546" w:rsidRPr="00D365CA">
              <w:rPr>
                <w:spacing w:val="0"/>
                <w:lang w:val="es-SV"/>
              </w:rPr>
              <w:t>la</w:t>
            </w:r>
            <w:r w:rsidRPr="00D365CA">
              <w:rPr>
                <w:spacing w:val="0"/>
                <w:lang w:val="es-SV"/>
              </w:rPr>
              <w:t xml:space="preserve"> exposición a temperaturas extremas, la sal y las precipitaciones, y </w:t>
            </w:r>
            <w:r w:rsidR="00371546" w:rsidRPr="00D365CA">
              <w:rPr>
                <w:spacing w:val="0"/>
                <w:lang w:val="es-SV"/>
              </w:rPr>
              <w:t>el</w:t>
            </w:r>
            <w:r w:rsidRPr="00D365CA">
              <w:rPr>
                <w:spacing w:val="0"/>
                <w:lang w:val="es-SV"/>
              </w:rPr>
              <w:t xml:space="preserve"> almacenamiento en espacios abiertos. En</w:t>
            </w:r>
            <w:r w:rsidR="005C6536" w:rsidRPr="00D365CA">
              <w:rPr>
                <w:spacing w:val="0"/>
                <w:lang w:val="es-SV"/>
              </w:rPr>
              <w:t> </w:t>
            </w:r>
            <w:r w:rsidRPr="00D365CA">
              <w:rPr>
                <w:spacing w:val="0"/>
                <w:lang w:val="es-SV"/>
              </w:rPr>
              <w:t>el</w:t>
            </w:r>
            <w:r w:rsidR="005C6536" w:rsidRPr="00D365CA">
              <w:rPr>
                <w:spacing w:val="0"/>
                <w:lang w:val="es-SV"/>
              </w:rPr>
              <w:t> </w:t>
            </w:r>
            <w:r w:rsidRPr="00D365CA">
              <w:rPr>
                <w:spacing w:val="0"/>
                <w:lang w:val="es-SV"/>
              </w:rPr>
              <w:t>tamaño y peso de los embalajes se tendrá en cuenta, cuando</w:t>
            </w:r>
            <w:r w:rsidR="005C6536" w:rsidRPr="00D365CA">
              <w:rPr>
                <w:spacing w:val="0"/>
                <w:lang w:val="es-SV"/>
              </w:rPr>
              <w:t> </w:t>
            </w:r>
            <w:r w:rsidRPr="00D365CA">
              <w:rPr>
                <w:spacing w:val="0"/>
                <w:lang w:val="es-SV"/>
              </w:rPr>
              <w:t>corresponda, la lejanía del lugar de destino final de los bienes y la carencia de equipos para la carga y descarga de</w:t>
            </w:r>
            <w:r w:rsidR="005C6536" w:rsidRPr="00D365CA">
              <w:rPr>
                <w:spacing w:val="0"/>
                <w:lang w:val="es-SV"/>
              </w:rPr>
              <w:t> </w:t>
            </w:r>
            <w:r w:rsidRPr="00D365CA">
              <w:rPr>
                <w:spacing w:val="0"/>
                <w:lang w:val="es-SV"/>
              </w:rPr>
              <w:t>materiales pesados en todos los puntos en que los bienes deban transbordarse.</w:t>
            </w:r>
          </w:p>
          <w:p w14:paraId="31AA1255" w14:textId="77777777" w:rsidR="00455149" w:rsidRPr="00D365CA" w:rsidRDefault="00455149" w:rsidP="00D011AE">
            <w:pPr>
              <w:pStyle w:val="Sub-ClauseText"/>
              <w:numPr>
                <w:ilvl w:val="0"/>
                <w:numId w:val="103"/>
              </w:numPr>
              <w:spacing w:before="0" w:after="200"/>
              <w:ind w:left="544" w:hanging="544"/>
              <w:rPr>
                <w:spacing w:val="0"/>
                <w:lang w:val="es-SV"/>
              </w:rPr>
            </w:pPr>
            <w:r w:rsidRPr="00D365CA">
              <w:rPr>
                <w:spacing w:val="0"/>
                <w:lang w:val="es-SV"/>
              </w:rPr>
              <w:t>El embalaje, las identificaciones y los documentos que se coloquen dentro y fuera de los bultos deberán cumplir estrictamente con los requisitos especiales que se hayan estipulado expresamente en el Contrato, y cualquier otro requisito, si lo hubiere, especificado en las CEC y en cualquier otra instrucción dispuesta por el Comprador.</w:t>
            </w:r>
          </w:p>
        </w:tc>
      </w:tr>
      <w:tr w:rsidR="00455149" w:rsidRPr="00AD4A6B" w14:paraId="51483DF1" w14:textId="77777777" w:rsidTr="00BC31A7">
        <w:trPr>
          <w:gridBefore w:val="1"/>
          <w:wBefore w:w="18" w:type="dxa"/>
        </w:trPr>
        <w:tc>
          <w:tcPr>
            <w:tcW w:w="2250" w:type="dxa"/>
          </w:tcPr>
          <w:p w14:paraId="39B299BA" w14:textId="1248B62A" w:rsidR="00455149" w:rsidRPr="00D365CA" w:rsidRDefault="00455149" w:rsidP="00C92A02">
            <w:pPr>
              <w:pStyle w:val="Tabla7Titulos"/>
              <w:rPr>
                <w:lang w:val="es-SV"/>
              </w:rPr>
            </w:pPr>
            <w:bookmarkStart w:id="539" w:name="_Toc454892645"/>
            <w:bookmarkStart w:id="540" w:name="_Toc167083659"/>
            <w:bookmarkStart w:id="541" w:name="_Toc136871346"/>
            <w:r w:rsidRPr="00D365CA">
              <w:rPr>
                <w:lang w:val="es-SV"/>
              </w:rPr>
              <w:t>Seguros</w:t>
            </w:r>
            <w:bookmarkEnd w:id="539"/>
            <w:bookmarkEnd w:id="540"/>
            <w:bookmarkEnd w:id="541"/>
          </w:p>
        </w:tc>
        <w:tc>
          <w:tcPr>
            <w:tcW w:w="6948" w:type="dxa"/>
          </w:tcPr>
          <w:p w14:paraId="13C03F47" w14:textId="77777777" w:rsidR="00455149" w:rsidRPr="00D365CA" w:rsidRDefault="00455149" w:rsidP="00D011AE">
            <w:pPr>
              <w:pStyle w:val="Sub-ClauseText"/>
              <w:numPr>
                <w:ilvl w:val="0"/>
                <w:numId w:val="104"/>
              </w:numPr>
              <w:spacing w:before="0" w:after="200"/>
              <w:ind w:left="544" w:hanging="544"/>
              <w:rPr>
                <w:spacing w:val="0"/>
                <w:lang w:val="es-SV"/>
              </w:rPr>
            </w:pPr>
            <w:r w:rsidRPr="00D365CA">
              <w:rPr>
                <w:spacing w:val="0"/>
                <w:lang w:val="es-SV"/>
              </w:rPr>
              <w:t xml:space="preserve">A menos que se disponga otra cosa en las </w:t>
            </w:r>
            <w:r w:rsidRPr="00D365CA">
              <w:rPr>
                <w:b/>
                <w:bCs/>
                <w:spacing w:val="0"/>
                <w:lang w:val="es-SV"/>
              </w:rPr>
              <w:t>CEC</w:t>
            </w:r>
            <w:r w:rsidRPr="00D365CA">
              <w:rPr>
                <w:spacing w:val="0"/>
                <w:lang w:val="es-SV"/>
              </w:rPr>
              <w:t xml:space="preserve">, los Bienes suministrados en el marco del Contrato deberán estar completamente asegurados, en una moneda de libre convertibilidad de un país elegible, contra riesgo de extravío o daños incidentales ocurridos durante la fabricación, adquisición, transporte, almacenamiento y entrega, de conformidad con los Incoterms aplicables o según se disponga en las </w:t>
            </w:r>
            <w:r w:rsidRPr="00D365CA">
              <w:rPr>
                <w:b/>
                <w:bCs/>
                <w:spacing w:val="0"/>
                <w:lang w:val="es-SV"/>
              </w:rPr>
              <w:t>CEC</w:t>
            </w:r>
            <w:r w:rsidRPr="00D365CA">
              <w:rPr>
                <w:spacing w:val="0"/>
                <w:lang w:val="es-SV"/>
              </w:rPr>
              <w:t xml:space="preserve">. </w:t>
            </w:r>
          </w:p>
        </w:tc>
      </w:tr>
      <w:tr w:rsidR="0006021B" w:rsidRPr="00AD4A6B" w14:paraId="3E96A0E2" w14:textId="77777777" w:rsidTr="0006021B">
        <w:trPr>
          <w:gridBefore w:val="1"/>
          <w:wBefore w:w="18" w:type="dxa"/>
        </w:trPr>
        <w:tc>
          <w:tcPr>
            <w:tcW w:w="2250" w:type="dxa"/>
          </w:tcPr>
          <w:p w14:paraId="5B7D1466" w14:textId="67B17C5F" w:rsidR="0006021B" w:rsidRPr="00D365CA" w:rsidRDefault="0006021B" w:rsidP="00C92A02">
            <w:pPr>
              <w:pStyle w:val="Tabla7Titulos"/>
              <w:rPr>
                <w:lang w:val="es-SV"/>
              </w:rPr>
            </w:pPr>
            <w:bookmarkStart w:id="542" w:name="_Toc167083660"/>
            <w:bookmarkStart w:id="543" w:name="_Toc454892646"/>
            <w:bookmarkStart w:id="544" w:name="_Toc136871347"/>
            <w:r w:rsidRPr="00D365CA">
              <w:rPr>
                <w:lang w:val="es-SV"/>
              </w:rPr>
              <w:t>Transporte y servicios conexos</w:t>
            </w:r>
            <w:bookmarkEnd w:id="542"/>
            <w:bookmarkEnd w:id="543"/>
            <w:bookmarkEnd w:id="544"/>
          </w:p>
        </w:tc>
        <w:tc>
          <w:tcPr>
            <w:tcW w:w="6948" w:type="dxa"/>
          </w:tcPr>
          <w:p w14:paraId="2CB9641F" w14:textId="77777777" w:rsidR="0006021B" w:rsidRPr="00D365CA" w:rsidRDefault="0006021B" w:rsidP="00D011AE">
            <w:pPr>
              <w:pStyle w:val="Sub-ClauseText"/>
              <w:numPr>
                <w:ilvl w:val="0"/>
                <w:numId w:val="105"/>
              </w:numPr>
              <w:spacing w:before="0" w:after="200"/>
              <w:ind w:left="504" w:hanging="504"/>
              <w:rPr>
                <w:spacing w:val="0"/>
                <w:lang w:val="es-SV"/>
              </w:rPr>
            </w:pPr>
            <w:r w:rsidRPr="00D365CA">
              <w:rPr>
                <w:spacing w:val="0"/>
                <w:lang w:val="es-SV"/>
              </w:rPr>
              <w:t xml:space="preserve">A menos que se disponga otra cosa en las </w:t>
            </w:r>
            <w:r w:rsidRPr="00D365CA">
              <w:rPr>
                <w:b/>
                <w:bCs/>
                <w:spacing w:val="0"/>
                <w:lang w:val="es-SV"/>
              </w:rPr>
              <w:t>CEC</w:t>
            </w:r>
            <w:r w:rsidRPr="00D365CA">
              <w:rPr>
                <w:spacing w:val="0"/>
                <w:lang w:val="es-SV"/>
              </w:rPr>
              <w:t xml:space="preserve">, la responsabilidad por los arreglos de transporte de los Bienes se regirá por los Incoterms indicados. </w:t>
            </w:r>
          </w:p>
          <w:p w14:paraId="5F42BD12" w14:textId="77777777" w:rsidR="0006021B" w:rsidRPr="00D365CA" w:rsidRDefault="0006021B" w:rsidP="00D011AE">
            <w:pPr>
              <w:pStyle w:val="Sub-ClauseText"/>
              <w:numPr>
                <w:ilvl w:val="0"/>
                <w:numId w:val="105"/>
              </w:numPr>
              <w:spacing w:before="0" w:after="200"/>
              <w:ind w:left="504" w:hanging="504"/>
              <w:rPr>
                <w:spacing w:val="0"/>
                <w:lang w:val="es-SV"/>
              </w:rPr>
            </w:pPr>
            <w:r w:rsidRPr="00D365CA">
              <w:rPr>
                <w:spacing w:val="0"/>
                <w:lang w:val="es-SV"/>
              </w:rPr>
              <w:lastRenderedPageBreak/>
              <w:t>Podrá exigirse al Proveedor que suministre alguno o la totalidad de los siguientes servicios, además de los servicios adicionales, si los hubiere, especificados en las CEC:</w:t>
            </w:r>
          </w:p>
          <w:p w14:paraId="1E5C4424" w14:textId="77777777" w:rsidR="0006021B" w:rsidRPr="00D365CA" w:rsidRDefault="0006021B" w:rsidP="00D011AE">
            <w:pPr>
              <w:pStyle w:val="Prrafodelista"/>
              <w:numPr>
                <w:ilvl w:val="2"/>
                <w:numId w:val="143"/>
              </w:numPr>
              <w:tabs>
                <w:tab w:val="left" w:pos="1080"/>
              </w:tabs>
              <w:suppressAutoHyphens/>
              <w:spacing w:after="200"/>
              <w:ind w:left="1077" w:right="-74" w:hanging="544"/>
              <w:contextualSpacing w:val="0"/>
              <w:jc w:val="both"/>
              <w:rPr>
                <w:lang w:val="es-SV"/>
              </w:rPr>
            </w:pPr>
            <w:r w:rsidRPr="00D365CA">
              <w:rPr>
                <w:lang w:val="es-SV"/>
              </w:rPr>
              <w:t xml:space="preserve">funcionamiento o supervisión </w:t>
            </w:r>
            <w:r w:rsidRPr="00D365CA">
              <w:rPr>
                <w:i/>
                <w:lang w:val="es-SV"/>
              </w:rPr>
              <w:t>in situ</w:t>
            </w:r>
            <w:r w:rsidRPr="00D365CA">
              <w:rPr>
                <w:lang w:val="es-SV"/>
              </w:rPr>
              <w:t xml:space="preserve"> del ensamblaje o puesta en marcha de los Bienes suministrados;</w:t>
            </w:r>
          </w:p>
          <w:p w14:paraId="54AEE26F" w14:textId="77777777" w:rsidR="0006021B" w:rsidRPr="00D365CA" w:rsidRDefault="0006021B" w:rsidP="00D011AE">
            <w:pPr>
              <w:pStyle w:val="Prrafodelista"/>
              <w:numPr>
                <w:ilvl w:val="2"/>
                <w:numId w:val="143"/>
              </w:numPr>
              <w:tabs>
                <w:tab w:val="left" w:pos="1080"/>
              </w:tabs>
              <w:suppressAutoHyphens/>
              <w:spacing w:after="200"/>
              <w:ind w:left="1077" w:right="-74" w:hanging="544"/>
              <w:contextualSpacing w:val="0"/>
              <w:jc w:val="both"/>
              <w:rPr>
                <w:lang w:val="es-SV"/>
              </w:rPr>
            </w:pPr>
            <w:r w:rsidRPr="00D365CA">
              <w:rPr>
                <w:lang w:val="es-SV"/>
              </w:rPr>
              <w:t>provisión de herramientas de ensamblaje o mantenimiento de los Bienes suministrados;</w:t>
            </w:r>
          </w:p>
          <w:p w14:paraId="54318F7E" w14:textId="77777777" w:rsidR="0006021B" w:rsidRPr="00D365CA" w:rsidRDefault="0006021B" w:rsidP="00D011AE">
            <w:pPr>
              <w:pStyle w:val="Prrafodelista"/>
              <w:numPr>
                <w:ilvl w:val="2"/>
                <w:numId w:val="143"/>
              </w:numPr>
              <w:tabs>
                <w:tab w:val="left" w:pos="1080"/>
              </w:tabs>
              <w:suppressAutoHyphens/>
              <w:spacing w:after="200"/>
              <w:ind w:left="1077" w:right="-74" w:hanging="544"/>
              <w:contextualSpacing w:val="0"/>
              <w:jc w:val="both"/>
              <w:rPr>
                <w:lang w:val="es-SV"/>
              </w:rPr>
            </w:pPr>
            <w:r w:rsidRPr="00D365CA">
              <w:rPr>
                <w:lang w:val="es-SV"/>
              </w:rPr>
              <w:t>provisión de un manual detallado de operaciones y de mantenimiento apropiado para cada una de las unidades de los Bienes suministrados;</w:t>
            </w:r>
          </w:p>
          <w:p w14:paraId="0C5AC671" w14:textId="77777777" w:rsidR="0006021B" w:rsidRPr="00D365CA" w:rsidRDefault="0006021B" w:rsidP="00D011AE">
            <w:pPr>
              <w:pStyle w:val="Prrafodelista"/>
              <w:numPr>
                <w:ilvl w:val="2"/>
                <w:numId w:val="143"/>
              </w:numPr>
              <w:tabs>
                <w:tab w:val="left" w:pos="1080"/>
              </w:tabs>
              <w:suppressAutoHyphens/>
              <w:spacing w:after="200"/>
              <w:ind w:left="1077" w:right="-74" w:hanging="544"/>
              <w:contextualSpacing w:val="0"/>
              <w:jc w:val="both"/>
              <w:rPr>
                <w:lang w:val="es-SV"/>
              </w:rPr>
            </w:pPr>
            <w:r w:rsidRPr="00D365CA">
              <w:rPr>
                <w:lang w:val="es-SV"/>
              </w:rPr>
              <w:t>funcionamiento o supervisión o mantenimiento o reparación de los Bienes suministrados, por un período de tiempo acordado entre las partes, entendiéndose que este servicio no exime al Proveedor de ninguna de las garantías de funcionamiento derivadas de este Contrato; y</w:t>
            </w:r>
          </w:p>
          <w:p w14:paraId="117BA596" w14:textId="77777777" w:rsidR="0006021B" w:rsidRPr="00D365CA" w:rsidRDefault="0006021B" w:rsidP="00D011AE">
            <w:pPr>
              <w:pStyle w:val="Prrafodelista"/>
              <w:numPr>
                <w:ilvl w:val="2"/>
                <w:numId w:val="143"/>
              </w:numPr>
              <w:tabs>
                <w:tab w:val="left" w:pos="1080"/>
              </w:tabs>
              <w:suppressAutoHyphens/>
              <w:spacing w:after="200"/>
              <w:ind w:left="1077" w:right="-74" w:hanging="544"/>
              <w:contextualSpacing w:val="0"/>
              <w:jc w:val="both"/>
              <w:rPr>
                <w:lang w:val="es-SV"/>
              </w:rPr>
            </w:pPr>
            <w:r w:rsidRPr="00D365CA">
              <w:rPr>
                <w:lang w:val="es-SV"/>
              </w:rPr>
              <w:t>capacitación del personal del Comprador, en la planta del Proveedor o en el sitio de entrega, en relación con el ensamblaje, el inicio, la operación, el mantenimiento o la reparación de los Bienes suministrados.</w:t>
            </w:r>
          </w:p>
          <w:p w14:paraId="688482B1" w14:textId="4F8C1860" w:rsidR="0006021B" w:rsidRPr="00D365CA" w:rsidRDefault="0006021B" w:rsidP="00D011AE">
            <w:pPr>
              <w:pStyle w:val="Sub-ClauseText"/>
              <w:numPr>
                <w:ilvl w:val="0"/>
                <w:numId w:val="105"/>
              </w:numPr>
              <w:spacing w:before="0" w:after="200"/>
              <w:ind w:left="544" w:hanging="544"/>
              <w:rPr>
                <w:spacing w:val="0"/>
                <w:lang w:val="es-SV"/>
              </w:rPr>
            </w:pPr>
            <w:r w:rsidRPr="00D365CA">
              <w:rPr>
                <w:spacing w:val="0"/>
                <w:lang w:val="es-SV"/>
              </w:rPr>
              <w:t xml:space="preserve">Los precios que cobre el Proveedor por los servicios conexos, si no estuvieran incluidos en el Precio Contractual de los Bienes, serán acordados por las partes con antelación y no excederán las tarifas que el Proveedor normalmente cobre a otras partes por servicios similares. </w:t>
            </w:r>
          </w:p>
        </w:tc>
      </w:tr>
      <w:tr w:rsidR="00455149" w:rsidRPr="00AD4A6B" w14:paraId="1AA851FC" w14:textId="77777777" w:rsidTr="00BC31A7">
        <w:trPr>
          <w:gridBefore w:val="1"/>
          <w:wBefore w:w="18" w:type="dxa"/>
        </w:trPr>
        <w:tc>
          <w:tcPr>
            <w:tcW w:w="2250" w:type="dxa"/>
          </w:tcPr>
          <w:p w14:paraId="0625FA29" w14:textId="28772480" w:rsidR="00455149" w:rsidRPr="00D365CA" w:rsidRDefault="00455149" w:rsidP="00C92A02">
            <w:pPr>
              <w:pStyle w:val="Tabla7Titulos"/>
              <w:rPr>
                <w:lang w:val="es-SV"/>
              </w:rPr>
            </w:pPr>
            <w:bookmarkStart w:id="545" w:name="_Toc454892647"/>
            <w:bookmarkStart w:id="546" w:name="_Toc167083661"/>
            <w:bookmarkStart w:id="547" w:name="_Toc136871348"/>
            <w:r w:rsidRPr="00D365CA">
              <w:rPr>
                <w:lang w:val="es-SV"/>
              </w:rPr>
              <w:lastRenderedPageBreak/>
              <w:t>Inspecciones y</w:t>
            </w:r>
            <w:r w:rsidR="006530A1" w:rsidRPr="00D365CA">
              <w:rPr>
                <w:lang w:val="es-SV"/>
              </w:rPr>
              <w:t> </w:t>
            </w:r>
            <w:r w:rsidRPr="00D365CA">
              <w:rPr>
                <w:lang w:val="es-SV"/>
              </w:rPr>
              <w:t>pruebas</w:t>
            </w:r>
            <w:bookmarkEnd w:id="545"/>
            <w:bookmarkEnd w:id="546"/>
            <w:bookmarkEnd w:id="547"/>
          </w:p>
        </w:tc>
        <w:tc>
          <w:tcPr>
            <w:tcW w:w="6948" w:type="dxa"/>
          </w:tcPr>
          <w:p w14:paraId="79FA9D1B" w14:textId="4F88CD97" w:rsidR="00455149" w:rsidRPr="00D365CA" w:rsidRDefault="00455149" w:rsidP="00D011AE">
            <w:pPr>
              <w:pStyle w:val="Sub-ClauseText"/>
              <w:numPr>
                <w:ilvl w:val="0"/>
                <w:numId w:val="106"/>
              </w:numPr>
              <w:spacing w:before="0" w:after="200"/>
              <w:ind w:left="544" w:hanging="544"/>
              <w:rPr>
                <w:spacing w:val="0"/>
                <w:lang w:val="es-SV"/>
              </w:rPr>
            </w:pPr>
            <w:r w:rsidRPr="00D365CA">
              <w:rPr>
                <w:spacing w:val="0"/>
                <w:lang w:val="es-SV"/>
              </w:rPr>
              <w:t>El Proveedor realizará</w:t>
            </w:r>
            <w:r w:rsidR="00B37690" w:rsidRPr="00D365CA">
              <w:rPr>
                <w:spacing w:val="0"/>
                <w:lang w:val="es-SV"/>
              </w:rPr>
              <w:t>,</w:t>
            </w:r>
            <w:r w:rsidR="00E6408B" w:rsidRPr="00D365CA">
              <w:rPr>
                <w:spacing w:val="0"/>
                <w:lang w:val="es-SV"/>
              </w:rPr>
              <w:t xml:space="preserve"> </w:t>
            </w:r>
            <w:r w:rsidR="00B37690" w:rsidRPr="00D365CA">
              <w:rPr>
                <w:spacing w:val="0"/>
                <w:lang w:val="es-SV"/>
              </w:rPr>
              <w:t>por su cuenta y sin costo alguno para el Comprador,</w:t>
            </w:r>
            <w:r w:rsidR="00E6408B" w:rsidRPr="00D365CA">
              <w:rPr>
                <w:spacing w:val="0"/>
                <w:lang w:val="es-SV"/>
              </w:rPr>
              <w:t xml:space="preserve"> </w:t>
            </w:r>
            <w:r w:rsidRPr="00D365CA">
              <w:rPr>
                <w:spacing w:val="0"/>
                <w:lang w:val="es-SV"/>
              </w:rPr>
              <w:t>todas las pruebas o inspecciones de los Bienes y</w:t>
            </w:r>
            <w:r w:rsidR="006530A1" w:rsidRPr="00D365CA">
              <w:rPr>
                <w:spacing w:val="0"/>
                <w:lang w:val="es-SV"/>
              </w:rPr>
              <w:t> </w:t>
            </w:r>
            <w:r w:rsidRPr="00D365CA">
              <w:rPr>
                <w:spacing w:val="0"/>
                <w:lang w:val="es-SV"/>
              </w:rPr>
              <w:t xml:space="preserve">Servicios Conexos según se dispone en las </w:t>
            </w:r>
            <w:r w:rsidRPr="00D365CA">
              <w:rPr>
                <w:b/>
                <w:bCs/>
                <w:spacing w:val="0"/>
                <w:lang w:val="es-SV"/>
              </w:rPr>
              <w:t>CEC</w:t>
            </w:r>
            <w:r w:rsidRPr="00D365CA">
              <w:rPr>
                <w:spacing w:val="0"/>
                <w:lang w:val="es-SV"/>
              </w:rPr>
              <w:t>.</w:t>
            </w:r>
          </w:p>
          <w:p w14:paraId="1E6A1E12" w14:textId="11832FCE" w:rsidR="00455149" w:rsidRPr="00D365CA" w:rsidRDefault="00455149" w:rsidP="00D011AE">
            <w:pPr>
              <w:pStyle w:val="Sub-ClauseText"/>
              <w:numPr>
                <w:ilvl w:val="0"/>
                <w:numId w:val="106"/>
              </w:numPr>
              <w:spacing w:before="0" w:after="200"/>
              <w:ind w:left="544" w:hanging="544"/>
              <w:rPr>
                <w:spacing w:val="0"/>
                <w:lang w:val="es-SV"/>
              </w:rPr>
            </w:pPr>
            <w:r w:rsidRPr="00D365CA">
              <w:rPr>
                <w:spacing w:val="0"/>
                <w:lang w:val="es-SV"/>
              </w:rPr>
              <w:t xml:space="preserve">Las inspecciones y pruebas podrán realizarse en las instalaciones del Proveedor o de su Subcontratista, en el lugar de entrega o en el lugar de destino final de los Bienes o en otro lugar en el País del Comprador establecido en las </w:t>
            </w:r>
            <w:r w:rsidRPr="00D365CA">
              <w:rPr>
                <w:b/>
                <w:bCs/>
                <w:spacing w:val="0"/>
                <w:lang w:val="es-SV"/>
              </w:rPr>
              <w:t>CEC</w:t>
            </w:r>
            <w:r w:rsidRPr="00D365CA">
              <w:rPr>
                <w:spacing w:val="0"/>
                <w:lang w:val="es-SV"/>
              </w:rPr>
              <w:t xml:space="preserve">. De conformidad con la </w:t>
            </w:r>
            <w:r w:rsidR="00833738" w:rsidRPr="00D365CA">
              <w:rPr>
                <w:spacing w:val="0"/>
                <w:lang w:val="es-SV"/>
              </w:rPr>
              <w:t>Subcláusula</w:t>
            </w:r>
            <w:r w:rsidR="005C6536" w:rsidRPr="00D365CA">
              <w:rPr>
                <w:spacing w:val="0"/>
                <w:lang w:val="es-SV"/>
              </w:rPr>
              <w:t> </w:t>
            </w:r>
            <w:r w:rsidRPr="00D365CA">
              <w:rPr>
                <w:spacing w:val="0"/>
                <w:lang w:val="es-SV"/>
              </w:rPr>
              <w:t xml:space="preserve">26.3 de las CGC, cuando </w:t>
            </w:r>
            <w:r w:rsidR="00384C06" w:rsidRPr="00D365CA">
              <w:rPr>
                <w:spacing w:val="0"/>
                <w:lang w:val="es-SV"/>
              </w:rPr>
              <w:t>dichas inspecciones o</w:t>
            </w:r>
            <w:r w:rsidR="006530A1" w:rsidRPr="00D365CA">
              <w:rPr>
                <w:spacing w:val="0"/>
                <w:lang w:val="es-SV"/>
              </w:rPr>
              <w:t> </w:t>
            </w:r>
            <w:r w:rsidR="00384C06" w:rsidRPr="00D365CA">
              <w:rPr>
                <w:spacing w:val="0"/>
                <w:lang w:val="es-SV"/>
              </w:rPr>
              <w:t xml:space="preserve">pruebas se realicen </w:t>
            </w:r>
            <w:r w:rsidRPr="00D365CA">
              <w:rPr>
                <w:spacing w:val="0"/>
                <w:lang w:val="es-SV"/>
              </w:rPr>
              <w:t>en establecimientos del Proveedor o</w:t>
            </w:r>
            <w:r w:rsidR="006530A1" w:rsidRPr="00D365CA">
              <w:rPr>
                <w:spacing w:val="0"/>
                <w:lang w:val="es-SV"/>
              </w:rPr>
              <w:t> </w:t>
            </w:r>
            <w:r w:rsidRPr="00D365CA">
              <w:rPr>
                <w:spacing w:val="0"/>
                <w:lang w:val="es-SV"/>
              </w:rPr>
              <w:t>de</w:t>
            </w:r>
            <w:r w:rsidR="006530A1" w:rsidRPr="00D365CA">
              <w:rPr>
                <w:spacing w:val="0"/>
                <w:lang w:val="es-SV"/>
              </w:rPr>
              <w:t> </w:t>
            </w:r>
            <w:r w:rsidRPr="00D365CA">
              <w:rPr>
                <w:spacing w:val="0"/>
                <w:lang w:val="es-SV"/>
              </w:rPr>
              <w:t>sus</w:t>
            </w:r>
            <w:r w:rsidR="006530A1" w:rsidRPr="00D365CA">
              <w:rPr>
                <w:spacing w:val="0"/>
                <w:lang w:val="es-SV"/>
              </w:rPr>
              <w:t> </w:t>
            </w:r>
            <w:r w:rsidRPr="00D365CA">
              <w:rPr>
                <w:spacing w:val="0"/>
                <w:lang w:val="es-SV"/>
              </w:rPr>
              <w:t>Subcontratistas, se proporcionará a los inspectores todas</w:t>
            </w:r>
            <w:r w:rsidR="006530A1" w:rsidRPr="00D365CA">
              <w:rPr>
                <w:spacing w:val="0"/>
                <w:lang w:val="es-SV"/>
              </w:rPr>
              <w:t> </w:t>
            </w:r>
            <w:r w:rsidRPr="00D365CA">
              <w:rPr>
                <w:spacing w:val="0"/>
                <w:lang w:val="es-SV"/>
              </w:rPr>
              <w:t>las facilidades y asistencia razonables, incluido el acceso a los planos y datos sobre producción, sin cargo alguno para el</w:t>
            </w:r>
            <w:r w:rsidR="006530A1" w:rsidRPr="00D365CA">
              <w:rPr>
                <w:spacing w:val="0"/>
                <w:lang w:val="es-SV"/>
              </w:rPr>
              <w:t> </w:t>
            </w:r>
            <w:r w:rsidRPr="00D365CA">
              <w:rPr>
                <w:spacing w:val="0"/>
                <w:lang w:val="es-SV"/>
              </w:rPr>
              <w:t>Comprador.</w:t>
            </w:r>
          </w:p>
          <w:p w14:paraId="68105A40" w14:textId="1C45FFFF" w:rsidR="00455149" w:rsidRPr="00D365CA" w:rsidRDefault="00455149" w:rsidP="00D011AE">
            <w:pPr>
              <w:pStyle w:val="Sub-ClauseText"/>
              <w:numPr>
                <w:ilvl w:val="0"/>
                <w:numId w:val="106"/>
              </w:numPr>
              <w:spacing w:before="0" w:after="200"/>
              <w:ind w:left="544" w:hanging="544"/>
              <w:rPr>
                <w:spacing w:val="0"/>
                <w:lang w:val="es-SV"/>
              </w:rPr>
            </w:pPr>
            <w:r w:rsidRPr="00D365CA">
              <w:rPr>
                <w:spacing w:val="0"/>
                <w:lang w:val="es-SV"/>
              </w:rPr>
              <w:t xml:space="preserve">El Comprador o su representante designado tendrá derecho a presenciar las pruebas o inspecciones mencionadas en la </w:t>
            </w:r>
            <w:r w:rsidR="00833738" w:rsidRPr="00D365CA">
              <w:rPr>
                <w:spacing w:val="0"/>
                <w:lang w:val="es-SV"/>
              </w:rPr>
              <w:t>Subcláusula</w:t>
            </w:r>
            <w:r w:rsidR="005C6536" w:rsidRPr="00D365CA">
              <w:rPr>
                <w:spacing w:val="0"/>
                <w:lang w:val="es-SV"/>
              </w:rPr>
              <w:t> </w:t>
            </w:r>
            <w:r w:rsidRPr="00D365CA">
              <w:rPr>
                <w:spacing w:val="0"/>
                <w:lang w:val="es-SV"/>
              </w:rPr>
              <w:t xml:space="preserve">26.2 de las CGC, siempre y cuando asuma todos los </w:t>
            </w:r>
            <w:r w:rsidRPr="00D365CA">
              <w:rPr>
                <w:spacing w:val="0"/>
                <w:lang w:val="es-SV"/>
              </w:rPr>
              <w:lastRenderedPageBreak/>
              <w:t>costos y gastos que ocasione su participación, incluidos, entre otros, gastos de viaje, alojamiento y alimentación.</w:t>
            </w:r>
          </w:p>
          <w:p w14:paraId="56632E8D" w14:textId="7A3A362C" w:rsidR="00455149" w:rsidRPr="00D365CA" w:rsidRDefault="00455149" w:rsidP="00D011AE">
            <w:pPr>
              <w:pStyle w:val="Sub-ClauseText"/>
              <w:numPr>
                <w:ilvl w:val="0"/>
                <w:numId w:val="106"/>
              </w:numPr>
              <w:spacing w:before="0" w:after="200"/>
              <w:ind w:left="544" w:hanging="544"/>
              <w:rPr>
                <w:spacing w:val="0"/>
                <w:lang w:val="es-SV"/>
              </w:rPr>
            </w:pPr>
            <w:r w:rsidRPr="00D365CA">
              <w:rPr>
                <w:spacing w:val="0"/>
                <w:lang w:val="es-SV"/>
              </w:rPr>
              <w:t>Cuando el Proveedor esté listo para realizar dichas pruebas e</w:t>
            </w:r>
            <w:r w:rsidR="006530A1" w:rsidRPr="00D365CA">
              <w:rPr>
                <w:spacing w:val="0"/>
                <w:lang w:val="es-SV"/>
              </w:rPr>
              <w:t> </w:t>
            </w:r>
            <w:r w:rsidRPr="00D365CA">
              <w:rPr>
                <w:spacing w:val="0"/>
                <w:lang w:val="es-SV"/>
              </w:rPr>
              <w:t>inspecciones, notificará oportunamente al Comprador indicándole el lugar y la hora. El Proveedor obtendrá de</w:t>
            </w:r>
            <w:r w:rsidR="0026272C" w:rsidRPr="00D365CA">
              <w:rPr>
                <w:spacing w:val="0"/>
                <w:lang w:val="es-SV"/>
              </w:rPr>
              <w:t>l</w:t>
            </w:r>
            <w:r w:rsidRPr="00D365CA">
              <w:rPr>
                <w:spacing w:val="0"/>
                <w:lang w:val="es-SV"/>
              </w:rPr>
              <w:t xml:space="preserve"> tercer o</w:t>
            </w:r>
            <w:r w:rsidR="006530A1" w:rsidRPr="00D365CA">
              <w:rPr>
                <w:spacing w:val="0"/>
                <w:lang w:val="es-SV"/>
              </w:rPr>
              <w:t> </w:t>
            </w:r>
            <w:r w:rsidRPr="00D365CA">
              <w:rPr>
                <w:spacing w:val="0"/>
                <w:lang w:val="es-SV"/>
              </w:rPr>
              <w:t xml:space="preserve">del fabricante </w:t>
            </w:r>
            <w:r w:rsidR="0026272C" w:rsidRPr="00D365CA">
              <w:rPr>
                <w:spacing w:val="0"/>
                <w:lang w:val="es-SV"/>
              </w:rPr>
              <w:t xml:space="preserve">que corresponda el </w:t>
            </w:r>
            <w:r w:rsidRPr="00D365CA">
              <w:rPr>
                <w:spacing w:val="0"/>
                <w:lang w:val="es-SV"/>
              </w:rPr>
              <w:t>permiso o consentimiento necesario para permitir al Comprador o a su representante designado presenciar las pruebas o inspecciones.</w:t>
            </w:r>
          </w:p>
          <w:p w14:paraId="35FDC73E" w14:textId="492E626C" w:rsidR="00455149" w:rsidRPr="00D365CA" w:rsidRDefault="00455149" w:rsidP="00D011AE">
            <w:pPr>
              <w:pStyle w:val="Sub-ClauseText"/>
              <w:numPr>
                <w:ilvl w:val="0"/>
                <w:numId w:val="106"/>
              </w:numPr>
              <w:spacing w:before="0" w:after="200"/>
              <w:ind w:left="544" w:hanging="544"/>
              <w:rPr>
                <w:spacing w:val="0"/>
                <w:lang w:val="es-SV"/>
              </w:rPr>
            </w:pPr>
            <w:r w:rsidRPr="00D365CA">
              <w:rPr>
                <w:spacing w:val="0"/>
                <w:lang w:val="es-SV"/>
              </w:rPr>
              <w:t xml:space="preserve">El Comprador podrá </w:t>
            </w:r>
            <w:r w:rsidR="00871BA1" w:rsidRPr="00D365CA">
              <w:rPr>
                <w:spacing w:val="0"/>
                <w:lang w:val="es-SV"/>
              </w:rPr>
              <w:t xml:space="preserve">exigir al </w:t>
            </w:r>
            <w:r w:rsidRPr="00D365CA">
              <w:rPr>
                <w:spacing w:val="0"/>
                <w:lang w:val="es-SV"/>
              </w:rPr>
              <w:t xml:space="preserve">Proveedor </w:t>
            </w:r>
            <w:r w:rsidR="00871BA1" w:rsidRPr="00D365CA">
              <w:rPr>
                <w:spacing w:val="0"/>
                <w:lang w:val="es-SV"/>
              </w:rPr>
              <w:t xml:space="preserve">que </w:t>
            </w:r>
            <w:r w:rsidRPr="00D365CA">
              <w:rPr>
                <w:spacing w:val="0"/>
                <w:lang w:val="es-SV"/>
              </w:rPr>
              <w:t xml:space="preserve">realice algunas pruebas o inspecciones que no estén contempladas en el Contrato, pero que considere necesarias para verificar que las características y el funcionamiento de los Bienes cumplan con los códigos de las especificaciones técnicas y normas establecidas en el Contrato. Los costos y gastos adicionales razonables </w:t>
            </w:r>
            <w:r w:rsidR="00871BA1" w:rsidRPr="00D365CA">
              <w:rPr>
                <w:spacing w:val="0"/>
                <w:lang w:val="es-SV"/>
              </w:rPr>
              <w:t>que sufrague</w:t>
            </w:r>
            <w:r w:rsidRPr="00D365CA">
              <w:rPr>
                <w:spacing w:val="0"/>
                <w:lang w:val="es-SV"/>
              </w:rPr>
              <w:t xml:space="preserve"> el Proveedor por dichas pruebas e</w:t>
            </w:r>
            <w:r w:rsidR="006530A1" w:rsidRPr="00D365CA">
              <w:rPr>
                <w:spacing w:val="0"/>
                <w:lang w:val="es-SV"/>
              </w:rPr>
              <w:t> </w:t>
            </w:r>
            <w:r w:rsidRPr="00D365CA">
              <w:rPr>
                <w:spacing w:val="0"/>
                <w:lang w:val="es-SV"/>
              </w:rPr>
              <w:t xml:space="preserve">inspecciones </w:t>
            </w:r>
            <w:r w:rsidR="00871BA1" w:rsidRPr="00D365CA">
              <w:rPr>
                <w:spacing w:val="0"/>
                <w:lang w:val="es-SV"/>
              </w:rPr>
              <w:t xml:space="preserve">se sumarán </w:t>
            </w:r>
            <w:r w:rsidRPr="00D365CA">
              <w:rPr>
                <w:spacing w:val="0"/>
                <w:lang w:val="es-SV"/>
              </w:rPr>
              <w:t>al Precio del Contrato. Asimismo, si</w:t>
            </w:r>
            <w:r w:rsidR="006530A1" w:rsidRPr="00D365CA">
              <w:rPr>
                <w:spacing w:val="0"/>
                <w:lang w:val="es-SV"/>
              </w:rPr>
              <w:t> </w:t>
            </w:r>
            <w:r w:rsidRPr="00D365CA">
              <w:rPr>
                <w:spacing w:val="0"/>
                <w:lang w:val="es-SV"/>
              </w:rPr>
              <w:t xml:space="preserve">dichas pruebas o inspecciones impidieran el avance de la fabricación o el </w:t>
            </w:r>
            <w:r w:rsidR="00871BA1" w:rsidRPr="00D365CA">
              <w:rPr>
                <w:spacing w:val="0"/>
                <w:lang w:val="es-SV"/>
              </w:rPr>
              <w:t>cumplimiento</w:t>
            </w:r>
            <w:r w:rsidRPr="00D365CA">
              <w:rPr>
                <w:spacing w:val="0"/>
                <w:lang w:val="es-SV"/>
              </w:rPr>
              <w:t xml:space="preserve"> de otras obligaciones del Proveedor derivadas del Contrato, deberán realizarse los ajustes correspondientes a las fechas de entrega y de finalización y </w:t>
            </w:r>
            <w:r w:rsidR="00396A78" w:rsidRPr="00D365CA">
              <w:rPr>
                <w:spacing w:val="0"/>
                <w:lang w:val="es-SV"/>
              </w:rPr>
              <w:t>a</w:t>
            </w:r>
            <w:r w:rsidRPr="00D365CA">
              <w:rPr>
                <w:spacing w:val="0"/>
                <w:lang w:val="es-SV"/>
              </w:rPr>
              <w:t xml:space="preserve"> las otras obligaciones afectadas.</w:t>
            </w:r>
          </w:p>
          <w:p w14:paraId="63D15E34" w14:textId="77777777" w:rsidR="00455149" w:rsidRPr="00D365CA" w:rsidRDefault="00455149" w:rsidP="00D011AE">
            <w:pPr>
              <w:pStyle w:val="Sub-ClauseText"/>
              <w:numPr>
                <w:ilvl w:val="0"/>
                <w:numId w:val="106"/>
              </w:numPr>
              <w:spacing w:before="0" w:after="200"/>
              <w:ind w:left="544" w:hanging="544"/>
              <w:rPr>
                <w:spacing w:val="0"/>
                <w:lang w:val="es-SV"/>
              </w:rPr>
            </w:pPr>
            <w:r w:rsidRPr="00D365CA">
              <w:rPr>
                <w:spacing w:val="0"/>
                <w:lang w:val="es-SV"/>
              </w:rPr>
              <w:t>El Proveedor presentará al Comprador un informe de los resultados de dichas pruebas o inspecciones.</w:t>
            </w:r>
          </w:p>
          <w:p w14:paraId="7217D212" w14:textId="2DAF55C2" w:rsidR="00455149" w:rsidRPr="00D365CA" w:rsidRDefault="00455149" w:rsidP="00D011AE">
            <w:pPr>
              <w:pStyle w:val="Sub-ClauseText"/>
              <w:numPr>
                <w:ilvl w:val="0"/>
                <w:numId w:val="106"/>
              </w:numPr>
              <w:spacing w:before="0" w:after="200"/>
              <w:ind w:left="544" w:hanging="544"/>
              <w:rPr>
                <w:spacing w:val="0"/>
                <w:lang w:val="es-SV"/>
              </w:rPr>
            </w:pPr>
            <w:r w:rsidRPr="00D365CA">
              <w:rPr>
                <w:spacing w:val="0"/>
                <w:lang w:val="es-SV"/>
              </w:rPr>
              <w:t>El Comprador podrá rechazar cualquiera de los Bienes o</w:t>
            </w:r>
            <w:r w:rsidR="006530A1" w:rsidRPr="00D365CA">
              <w:rPr>
                <w:spacing w:val="0"/>
                <w:lang w:val="es-SV"/>
              </w:rPr>
              <w:t> </w:t>
            </w:r>
            <w:r w:rsidR="00FE17AE" w:rsidRPr="00D365CA">
              <w:rPr>
                <w:spacing w:val="0"/>
                <w:lang w:val="es-SV"/>
              </w:rPr>
              <w:t xml:space="preserve">cualquier componente de estos </w:t>
            </w:r>
            <w:r w:rsidRPr="00D365CA">
              <w:rPr>
                <w:spacing w:val="0"/>
                <w:lang w:val="es-SV"/>
              </w:rPr>
              <w:t>que no pase las pruebas o</w:t>
            </w:r>
            <w:r w:rsidR="006530A1" w:rsidRPr="00D365CA">
              <w:rPr>
                <w:spacing w:val="0"/>
                <w:lang w:val="es-SV"/>
              </w:rPr>
              <w:t> </w:t>
            </w:r>
            <w:r w:rsidRPr="00D365CA">
              <w:rPr>
                <w:spacing w:val="0"/>
                <w:lang w:val="es-SV"/>
              </w:rPr>
              <w:t>inspecciones o que no se ajuste a las especificaciones. El</w:t>
            </w:r>
            <w:r w:rsidR="006530A1" w:rsidRPr="00D365CA">
              <w:rPr>
                <w:spacing w:val="0"/>
                <w:lang w:val="es-SV"/>
              </w:rPr>
              <w:t> </w:t>
            </w:r>
            <w:r w:rsidRPr="00D365CA">
              <w:rPr>
                <w:spacing w:val="0"/>
                <w:lang w:val="es-SV"/>
              </w:rPr>
              <w:t xml:space="preserve">Proveedor </w:t>
            </w:r>
            <w:r w:rsidR="00FE17AE" w:rsidRPr="00D365CA">
              <w:rPr>
                <w:spacing w:val="0"/>
                <w:lang w:val="es-SV"/>
              </w:rPr>
              <w:t>deberá</w:t>
            </w:r>
            <w:r w:rsidRPr="00D365CA">
              <w:rPr>
                <w:spacing w:val="0"/>
                <w:lang w:val="es-SV"/>
              </w:rPr>
              <w:t xml:space="preserve"> rectificar o reemplazar dichos Bienes o</w:t>
            </w:r>
            <w:r w:rsidR="006530A1" w:rsidRPr="00D365CA">
              <w:rPr>
                <w:spacing w:val="0"/>
                <w:lang w:val="es-SV"/>
              </w:rPr>
              <w:t> </w:t>
            </w:r>
            <w:r w:rsidRPr="00D365CA">
              <w:rPr>
                <w:spacing w:val="0"/>
                <w:lang w:val="es-SV"/>
              </w:rPr>
              <w:t>componentes rechazados o hacer las modificaciones necesarias para cumplir con las especificaciones</w:t>
            </w:r>
            <w:r w:rsidR="00FE17AE" w:rsidRPr="00D365CA">
              <w:rPr>
                <w:spacing w:val="0"/>
                <w:lang w:val="es-SV"/>
              </w:rPr>
              <w:t>,</w:t>
            </w:r>
            <w:r w:rsidRPr="00D365CA">
              <w:rPr>
                <w:spacing w:val="0"/>
                <w:lang w:val="es-SV"/>
              </w:rPr>
              <w:t xml:space="preserve"> sin costo </w:t>
            </w:r>
            <w:r w:rsidR="00FE17AE" w:rsidRPr="00D365CA">
              <w:rPr>
                <w:spacing w:val="0"/>
                <w:lang w:val="es-SV"/>
              </w:rPr>
              <w:t xml:space="preserve">alguno </w:t>
            </w:r>
            <w:r w:rsidRPr="00D365CA">
              <w:rPr>
                <w:spacing w:val="0"/>
                <w:lang w:val="es-SV"/>
              </w:rPr>
              <w:t>para el</w:t>
            </w:r>
            <w:r w:rsidR="006530A1" w:rsidRPr="00D365CA">
              <w:rPr>
                <w:spacing w:val="0"/>
                <w:lang w:val="es-SV"/>
              </w:rPr>
              <w:t> </w:t>
            </w:r>
            <w:r w:rsidRPr="00D365CA">
              <w:rPr>
                <w:spacing w:val="0"/>
                <w:lang w:val="es-SV"/>
              </w:rPr>
              <w:t xml:space="preserve">Comprador. Asimismo, </w:t>
            </w:r>
            <w:r w:rsidR="00FE17AE" w:rsidRPr="00D365CA">
              <w:rPr>
                <w:spacing w:val="0"/>
                <w:lang w:val="es-SV"/>
              </w:rPr>
              <w:t xml:space="preserve">deberá </w:t>
            </w:r>
            <w:r w:rsidRPr="00D365CA">
              <w:rPr>
                <w:spacing w:val="0"/>
                <w:lang w:val="es-SV"/>
              </w:rPr>
              <w:t>repetir las pruebas o</w:t>
            </w:r>
            <w:r w:rsidR="006530A1" w:rsidRPr="00D365CA">
              <w:rPr>
                <w:spacing w:val="0"/>
                <w:lang w:val="es-SV"/>
              </w:rPr>
              <w:t> </w:t>
            </w:r>
            <w:r w:rsidRPr="00D365CA">
              <w:rPr>
                <w:spacing w:val="0"/>
                <w:lang w:val="es-SV"/>
              </w:rPr>
              <w:t xml:space="preserve">inspecciones, sin costo </w:t>
            </w:r>
            <w:r w:rsidR="00FE17AE" w:rsidRPr="00D365CA">
              <w:rPr>
                <w:spacing w:val="0"/>
                <w:lang w:val="es-SV"/>
              </w:rPr>
              <w:t xml:space="preserve">alguno </w:t>
            </w:r>
            <w:r w:rsidRPr="00D365CA">
              <w:rPr>
                <w:spacing w:val="0"/>
                <w:lang w:val="es-SV"/>
              </w:rPr>
              <w:t xml:space="preserve">para el Comprador, una vez que notifique al Comprador de conformidad con la </w:t>
            </w:r>
            <w:r w:rsidR="00833738" w:rsidRPr="00D365CA">
              <w:rPr>
                <w:spacing w:val="0"/>
                <w:lang w:val="es-SV"/>
              </w:rPr>
              <w:t>Subcláusula</w:t>
            </w:r>
            <w:r w:rsidR="005C6536" w:rsidRPr="00D365CA">
              <w:rPr>
                <w:spacing w:val="0"/>
                <w:lang w:val="es-SV"/>
              </w:rPr>
              <w:t> </w:t>
            </w:r>
            <w:r w:rsidRPr="00D365CA">
              <w:rPr>
                <w:spacing w:val="0"/>
                <w:lang w:val="es-SV"/>
              </w:rPr>
              <w:t>26.4 de las CGC.</w:t>
            </w:r>
          </w:p>
          <w:p w14:paraId="16E2ECEF" w14:textId="6CB83A40" w:rsidR="00455149" w:rsidRPr="00D365CA" w:rsidRDefault="00455149" w:rsidP="00D011AE">
            <w:pPr>
              <w:pStyle w:val="Sub-ClauseText"/>
              <w:numPr>
                <w:ilvl w:val="0"/>
                <w:numId w:val="106"/>
              </w:numPr>
              <w:spacing w:before="0" w:after="200"/>
              <w:ind w:left="544" w:hanging="544"/>
              <w:rPr>
                <w:spacing w:val="0"/>
                <w:lang w:val="es-SV"/>
              </w:rPr>
            </w:pPr>
            <w:r w:rsidRPr="00D365CA">
              <w:rPr>
                <w:spacing w:val="0"/>
                <w:lang w:val="es-SV"/>
              </w:rPr>
              <w:t xml:space="preserve">El Proveedor </w:t>
            </w:r>
            <w:r w:rsidR="00F360F0" w:rsidRPr="00D365CA">
              <w:rPr>
                <w:spacing w:val="0"/>
                <w:lang w:val="es-SV"/>
              </w:rPr>
              <w:t>está de acuerdo en que</w:t>
            </w:r>
            <w:r w:rsidRPr="00D365CA">
              <w:rPr>
                <w:spacing w:val="0"/>
                <w:lang w:val="es-SV"/>
              </w:rPr>
              <w:t xml:space="preserve"> ni la realización de pruebas o inspecciones de los Bienes o de parte de ellos, ni la presencia del Comprador o de su representante, ni la emisión de informes </w:t>
            </w:r>
            <w:r w:rsidR="00F360F0" w:rsidRPr="00D365CA">
              <w:rPr>
                <w:spacing w:val="0"/>
                <w:lang w:val="es-SV"/>
              </w:rPr>
              <w:t xml:space="preserve">con arreglo a </w:t>
            </w:r>
            <w:r w:rsidRPr="00D365CA">
              <w:rPr>
                <w:spacing w:val="0"/>
                <w:lang w:val="es-SV"/>
              </w:rPr>
              <w:t xml:space="preserve">la </w:t>
            </w:r>
            <w:r w:rsidR="00833738" w:rsidRPr="00D365CA">
              <w:rPr>
                <w:spacing w:val="0"/>
                <w:lang w:val="es-SV"/>
              </w:rPr>
              <w:t>Subcláusula</w:t>
            </w:r>
            <w:r w:rsidR="005C6536" w:rsidRPr="00D365CA">
              <w:rPr>
                <w:spacing w:val="0"/>
                <w:lang w:val="es-SV"/>
              </w:rPr>
              <w:t> </w:t>
            </w:r>
            <w:r w:rsidRPr="00D365CA">
              <w:rPr>
                <w:spacing w:val="0"/>
                <w:lang w:val="es-SV"/>
              </w:rPr>
              <w:t xml:space="preserve">26.6 de las CGC lo eximirán de las garantías u otras obligaciones </w:t>
            </w:r>
            <w:r w:rsidR="00F360F0" w:rsidRPr="00D365CA">
              <w:rPr>
                <w:spacing w:val="0"/>
                <w:lang w:val="es-SV"/>
              </w:rPr>
              <w:t>derivadas del</w:t>
            </w:r>
            <w:r w:rsidRPr="00D365CA">
              <w:rPr>
                <w:spacing w:val="0"/>
                <w:lang w:val="es-SV"/>
              </w:rPr>
              <w:t xml:space="preserve"> Contrato.</w:t>
            </w:r>
          </w:p>
        </w:tc>
      </w:tr>
      <w:tr w:rsidR="00455149" w:rsidRPr="00AD4A6B" w14:paraId="738394F4" w14:textId="77777777" w:rsidTr="00BC31A7">
        <w:trPr>
          <w:gridBefore w:val="1"/>
          <w:wBefore w:w="18" w:type="dxa"/>
        </w:trPr>
        <w:tc>
          <w:tcPr>
            <w:tcW w:w="2250" w:type="dxa"/>
          </w:tcPr>
          <w:p w14:paraId="465DFD20" w14:textId="1F27C848" w:rsidR="00455149" w:rsidRPr="00D365CA" w:rsidRDefault="00455149" w:rsidP="00C92A02">
            <w:pPr>
              <w:pStyle w:val="Tabla7Titulos"/>
              <w:rPr>
                <w:lang w:val="es-SV"/>
              </w:rPr>
            </w:pPr>
            <w:bookmarkStart w:id="548" w:name="_Toc454892648"/>
            <w:bookmarkStart w:id="549" w:name="_Toc167083662"/>
            <w:bookmarkStart w:id="550" w:name="_Toc136871349"/>
            <w:r w:rsidRPr="00D365CA">
              <w:rPr>
                <w:lang w:val="es-SV"/>
              </w:rPr>
              <w:lastRenderedPageBreak/>
              <w:t>Liquidación por daños y</w:t>
            </w:r>
            <w:r w:rsidR="006530A1" w:rsidRPr="00D365CA">
              <w:rPr>
                <w:lang w:val="es-SV"/>
              </w:rPr>
              <w:t> </w:t>
            </w:r>
            <w:r w:rsidRPr="00D365CA">
              <w:rPr>
                <w:lang w:val="es-SV"/>
              </w:rPr>
              <w:t>perjuicios</w:t>
            </w:r>
            <w:bookmarkEnd w:id="548"/>
            <w:bookmarkEnd w:id="549"/>
            <w:bookmarkEnd w:id="550"/>
          </w:p>
        </w:tc>
        <w:tc>
          <w:tcPr>
            <w:tcW w:w="6948" w:type="dxa"/>
          </w:tcPr>
          <w:p w14:paraId="1EC48088" w14:textId="06B5EA9C" w:rsidR="00455149" w:rsidRPr="00D365CA" w:rsidRDefault="00455149" w:rsidP="00D011AE">
            <w:pPr>
              <w:pStyle w:val="Sub-ClauseText"/>
              <w:numPr>
                <w:ilvl w:val="0"/>
                <w:numId w:val="108"/>
              </w:numPr>
              <w:spacing w:before="0" w:after="200"/>
              <w:ind w:left="544" w:hanging="544"/>
              <w:rPr>
                <w:spacing w:val="0"/>
                <w:lang w:val="es-SV"/>
              </w:rPr>
            </w:pPr>
            <w:r w:rsidRPr="00D365CA">
              <w:rPr>
                <w:spacing w:val="0"/>
                <w:lang w:val="es-SV"/>
              </w:rPr>
              <w:t>Con excepción de lo</w:t>
            </w:r>
            <w:r w:rsidR="00F360F0" w:rsidRPr="00D365CA">
              <w:rPr>
                <w:spacing w:val="0"/>
                <w:lang w:val="es-SV"/>
              </w:rPr>
              <w:t xml:space="preserve"> dispuesto </w:t>
            </w:r>
            <w:r w:rsidRPr="00D365CA">
              <w:rPr>
                <w:spacing w:val="0"/>
                <w:lang w:val="es-SV"/>
              </w:rPr>
              <w:t xml:space="preserve">en la </w:t>
            </w:r>
            <w:r w:rsidR="00A91669" w:rsidRPr="00D365CA">
              <w:rPr>
                <w:spacing w:val="0"/>
                <w:lang w:val="es-SV"/>
              </w:rPr>
              <w:t>Cláusula</w:t>
            </w:r>
            <w:r w:rsidR="005C6536" w:rsidRPr="00D365CA">
              <w:rPr>
                <w:spacing w:val="0"/>
                <w:lang w:val="es-SV"/>
              </w:rPr>
              <w:t> </w:t>
            </w:r>
            <w:r w:rsidRPr="00D365CA">
              <w:rPr>
                <w:spacing w:val="0"/>
                <w:lang w:val="es-SV"/>
              </w:rPr>
              <w:t>32 de las CGC, si</w:t>
            </w:r>
            <w:r w:rsidR="006530A1" w:rsidRPr="00D365CA">
              <w:rPr>
                <w:spacing w:val="0"/>
                <w:lang w:val="es-SV"/>
              </w:rPr>
              <w:t> </w:t>
            </w:r>
            <w:r w:rsidRPr="00D365CA">
              <w:rPr>
                <w:spacing w:val="0"/>
                <w:lang w:val="es-SV"/>
              </w:rPr>
              <w:t>el</w:t>
            </w:r>
            <w:r w:rsidR="006530A1" w:rsidRPr="00D365CA">
              <w:rPr>
                <w:spacing w:val="0"/>
                <w:lang w:val="es-SV"/>
              </w:rPr>
              <w:t> </w:t>
            </w:r>
            <w:r w:rsidRPr="00D365CA">
              <w:rPr>
                <w:spacing w:val="0"/>
                <w:lang w:val="es-SV"/>
              </w:rPr>
              <w:t>Proveedor no cumple con la entrega de la totalidad o parte de los Bienes en la(s) fecha(s) establecida(s) o con la prestación de los Servicios Conexos dentro del período especificado en</w:t>
            </w:r>
            <w:r w:rsidR="006530A1" w:rsidRPr="00D365CA">
              <w:rPr>
                <w:spacing w:val="0"/>
                <w:lang w:val="es-SV"/>
              </w:rPr>
              <w:t> </w:t>
            </w:r>
            <w:r w:rsidRPr="00D365CA">
              <w:rPr>
                <w:spacing w:val="0"/>
                <w:lang w:val="es-SV"/>
              </w:rPr>
              <w:t>el</w:t>
            </w:r>
            <w:r w:rsidR="006530A1" w:rsidRPr="00D365CA">
              <w:rPr>
                <w:spacing w:val="0"/>
                <w:lang w:val="es-SV"/>
              </w:rPr>
              <w:t> </w:t>
            </w:r>
            <w:r w:rsidRPr="00D365CA">
              <w:rPr>
                <w:spacing w:val="0"/>
                <w:lang w:val="es-SV"/>
              </w:rPr>
              <w:t xml:space="preserve">Contrato, </w:t>
            </w:r>
            <w:r w:rsidR="00F360F0" w:rsidRPr="00D365CA">
              <w:rPr>
                <w:spacing w:val="0"/>
                <w:lang w:val="es-SV"/>
              </w:rPr>
              <w:t xml:space="preserve">el Comprador, </w:t>
            </w:r>
            <w:r w:rsidRPr="00D365CA">
              <w:rPr>
                <w:spacing w:val="0"/>
                <w:lang w:val="es-SV"/>
              </w:rPr>
              <w:t xml:space="preserve">sin perjuicio de los demás recursos </w:t>
            </w:r>
            <w:r w:rsidR="00F360F0" w:rsidRPr="00D365CA">
              <w:rPr>
                <w:spacing w:val="0"/>
                <w:lang w:val="es-SV"/>
              </w:rPr>
              <w:t xml:space="preserve">de que disponga </w:t>
            </w:r>
            <w:r w:rsidRPr="00D365CA">
              <w:rPr>
                <w:spacing w:val="0"/>
                <w:lang w:val="es-SV"/>
              </w:rPr>
              <w:t xml:space="preserve">en virtud del Contrato, podrá deducir del Precio </w:t>
            </w:r>
            <w:r w:rsidRPr="00D365CA">
              <w:rPr>
                <w:spacing w:val="0"/>
                <w:lang w:val="es-SV"/>
              </w:rPr>
              <w:lastRenderedPageBreak/>
              <w:t xml:space="preserve">del Contrato, por concepto de liquidación por daños y perjuicios, una suma equivalente al porcentaje del precio de entrega de los Bienes atrasados o de los Servicios no prestados establecido en las </w:t>
            </w:r>
            <w:r w:rsidRPr="00D365CA">
              <w:rPr>
                <w:b/>
                <w:bCs/>
                <w:spacing w:val="0"/>
                <w:lang w:val="es-SV"/>
              </w:rPr>
              <w:t>CEC</w:t>
            </w:r>
            <w:r w:rsidRPr="00D365CA">
              <w:rPr>
                <w:spacing w:val="0"/>
                <w:lang w:val="es-SV"/>
              </w:rPr>
              <w:t xml:space="preserve"> por cada semana o parte de la semana de retraso hasta alcanzar el</w:t>
            </w:r>
            <w:r w:rsidR="006530A1" w:rsidRPr="00D365CA">
              <w:rPr>
                <w:spacing w:val="0"/>
                <w:lang w:val="es-SV"/>
              </w:rPr>
              <w:t> </w:t>
            </w:r>
            <w:r w:rsidRPr="00D365CA">
              <w:rPr>
                <w:spacing w:val="0"/>
                <w:lang w:val="es-SV"/>
              </w:rPr>
              <w:t xml:space="preserve">máximo </w:t>
            </w:r>
            <w:r w:rsidR="004E12A6" w:rsidRPr="00D365CA">
              <w:rPr>
                <w:spacing w:val="0"/>
                <w:lang w:val="es-SV"/>
              </w:rPr>
              <w:t>del porcentaje especificado en dichas</w:t>
            </w:r>
            <w:r w:rsidR="00E6408B" w:rsidRPr="00D365CA">
              <w:rPr>
                <w:spacing w:val="0"/>
                <w:lang w:val="es-SV"/>
              </w:rPr>
              <w:t xml:space="preserve"> </w:t>
            </w:r>
            <w:r w:rsidRPr="00D365CA">
              <w:rPr>
                <w:b/>
                <w:bCs/>
                <w:spacing w:val="0"/>
                <w:lang w:val="es-SV"/>
              </w:rPr>
              <w:t>CEC</w:t>
            </w:r>
            <w:r w:rsidRPr="00D365CA">
              <w:rPr>
                <w:spacing w:val="0"/>
                <w:lang w:val="es-SV"/>
              </w:rPr>
              <w:t xml:space="preserve">. </w:t>
            </w:r>
            <w:r w:rsidR="004E12A6" w:rsidRPr="00D365CA">
              <w:rPr>
                <w:spacing w:val="0"/>
                <w:lang w:val="es-SV"/>
              </w:rPr>
              <w:t xml:space="preserve">Una vez alcanzado el </w:t>
            </w:r>
            <w:r w:rsidRPr="00D365CA">
              <w:rPr>
                <w:spacing w:val="0"/>
                <w:lang w:val="es-SV"/>
              </w:rPr>
              <w:t>máximo establecido, el Comprador podrá dar por</w:t>
            </w:r>
            <w:r w:rsidR="006530A1" w:rsidRPr="00D365CA">
              <w:rPr>
                <w:spacing w:val="0"/>
                <w:lang w:val="es-SV"/>
              </w:rPr>
              <w:t> </w:t>
            </w:r>
            <w:r w:rsidR="00DA6ABF" w:rsidRPr="00D365CA">
              <w:rPr>
                <w:spacing w:val="0"/>
                <w:lang w:val="es-SV"/>
              </w:rPr>
              <w:t xml:space="preserve">rescindido </w:t>
            </w:r>
            <w:r w:rsidRPr="00D365CA">
              <w:rPr>
                <w:spacing w:val="0"/>
                <w:lang w:val="es-SV"/>
              </w:rPr>
              <w:t xml:space="preserve">el Contrato de conformidad con la </w:t>
            </w:r>
            <w:r w:rsidR="00A91669" w:rsidRPr="00D365CA">
              <w:rPr>
                <w:spacing w:val="0"/>
                <w:lang w:val="es-SV"/>
              </w:rPr>
              <w:t>Cláusula</w:t>
            </w:r>
            <w:r w:rsidR="005C6536" w:rsidRPr="00D365CA">
              <w:rPr>
                <w:spacing w:val="0"/>
                <w:lang w:val="es-SV"/>
              </w:rPr>
              <w:t> </w:t>
            </w:r>
            <w:r w:rsidRPr="00D365CA">
              <w:rPr>
                <w:spacing w:val="0"/>
                <w:lang w:val="es-SV"/>
              </w:rPr>
              <w:t>35 de</w:t>
            </w:r>
            <w:r w:rsidR="006530A1" w:rsidRPr="00D365CA">
              <w:rPr>
                <w:spacing w:val="0"/>
                <w:lang w:val="es-SV"/>
              </w:rPr>
              <w:t> </w:t>
            </w:r>
            <w:r w:rsidRPr="00D365CA">
              <w:rPr>
                <w:spacing w:val="0"/>
                <w:lang w:val="es-SV"/>
              </w:rPr>
              <w:t>las CGC.</w:t>
            </w:r>
          </w:p>
        </w:tc>
      </w:tr>
      <w:tr w:rsidR="00455149" w:rsidRPr="00AD4A6B" w14:paraId="4D6DBC82" w14:textId="77777777" w:rsidTr="00BC31A7">
        <w:trPr>
          <w:gridBefore w:val="1"/>
          <w:wBefore w:w="18" w:type="dxa"/>
        </w:trPr>
        <w:tc>
          <w:tcPr>
            <w:tcW w:w="2250" w:type="dxa"/>
          </w:tcPr>
          <w:p w14:paraId="19F653A6" w14:textId="19FE843F" w:rsidR="00455149" w:rsidRPr="00D365CA" w:rsidRDefault="00455149" w:rsidP="00C92A02">
            <w:pPr>
              <w:pStyle w:val="Tabla7Titulos"/>
              <w:rPr>
                <w:lang w:val="es-SV"/>
              </w:rPr>
            </w:pPr>
            <w:bookmarkStart w:id="551" w:name="_Toc454892649"/>
            <w:bookmarkStart w:id="552" w:name="_Toc167083663"/>
            <w:bookmarkStart w:id="553" w:name="_Toc136871350"/>
            <w:r w:rsidRPr="00D365CA">
              <w:rPr>
                <w:lang w:val="es-SV"/>
              </w:rPr>
              <w:lastRenderedPageBreak/>
              <w:t>Garantía de</w:t>
            </w:r>
            <w:r w:rsidR="006530A1" w:rsidRPr="00D365CA">
              <w:rPr>
                <w:lang w:val="es-SV"/>
              </w:rPr>
              <w:t> </w:t>
            </w:r>
            <w:r w:rsidRPr="00D365CA">
              <w:rPr>
                <w:lang w:val="es-SV"/>
              </w:rPr>
              <w:t>los</w:t>
            </w:r>
            <w:r w:rsidR="006530A1" w:rsidRPr="00D365CA">
              <w:rPr>
                <w:lang w:val="es-SV"/>
              </w:rPr>
              <w:t> </w:t>
            </w:r>
            <w:r w:rsidR="005765C0" w:rsidRPr="00D365CA">
              <w:rPr>
                <w:lang w:val="es-SV"/>
              </w:rPr>
              <w:t>B</w:t>
            </w:r>
            <w:r w:rsidRPr="00D365CA">
              <w:rPr>
                <w:lang w:val="es-SV"/>
              </w:rPr>
              <w:t>ienes</w:t>
            </w:r>
            <w:bookmarkEnd w:id="551"/>
            <w:bookmarkEnd w:id="552"/>
            <w:bookmarkEnd w:id="553"/>
          </w:p>
        </w:tc>
        <w:tc>
          <w:tcPr>
            <w:tcW w:w="6948" w:type="dxa"/>
          </w:tcPr>
          <w:p w14:paraId="19F3B64A" w14:textId="0704DB38" w:rsidR="00455149" w:rsidRPr="00D365CA" w:rsidRDefault="00455149" w:rsidP="00D011AE">
            <w:pPr>
              <w:pStyle w:val="Sub-ClauseText"/>
              <w:numPr>
                <w:ilvl w:val="0"/>
                <w:numId w:val="107"/>
              </w:numPr>
              <w:spacing w:before="0" w:after="200"/>
              <w:ind w:left="544" w:hanging="544"/>
              <w:rPr>
                <w:spacing w:val="0"/>
                <w:lang w:val="es-SV"/>
              </w:rPr>
            </w:pPr>
            <w:r w:rsidRPr="00D365CA">
              <w:rPr>
                <w:spacing w:val="0"/>
                <w:lang w:val="es-SV"/>
              </w:rPr>
              <w:t xml:space="preserve">El Proveedor garantiza que todos los Bienes suministrados en virtud del Contrato son nuevos, </w:t>
            </w:r>
            <w:r w:rsidR="00C61B05" w:rsidRPr="00D365CA">
              <w:rPr>
                <w:spacing w:val="0"/>
                <w:lang w:val="es-SV"/>
              </w:rPr>
              <w:t>no tienen uso previo y</w:t>
            </w:r>
            <w:r w:rsidR="006530A1" w:rsidRPr="00D365CA">
              <w:rPr>
                <w:spacing w:val="0"/>
                <w:lang w:val="es-SV"/>
              </w:rPr>
              <w:t> </w:t>
            </w:r>
            <w:r w:rsidR="00C61B05" w:rsidRPr="00D365CA">
              <w:rPr>
                <w:spacing w:val="0"/>
                <w:lang w:val="es-SV"/>
              </w:rPr>
              <w:t>corresponden al modelo m</w:t>
            </w:r>
            <w:r w:rsidRPr="00D365CA">
              <w:rPr>
                <w:spacing w:val="0"/>
                <w:lang w:val="es-SV"/>
              </w:rPr>
              <w:t>ás reciente o actual</w:t>
            </w:r>
            <w:r w:rsidR="00C61B05" w:rsidRPr="00D365CA">
              <w:rPr>
                <w:spacing w:val="0"/>
                <w:lang w:val="es-SV"/>
              </w:rPr>
              <w:t>,</w:t>
            </w:r>
            <w:r w:rsidR="00E6408B" w:rsidRPr="00D365CA">
              <w:rPr>
                <w:spacing w:val="0"/>
                <w:lang w:val="es-SV"/>
              </w:rPr>
              <w:t xml:space="preserve"> </w:t>
            </w:r>
            <w:r w:rsidR="00C61B05" w:rsidRPr="00D365CA">
              <w:rPr>
                <w:spacing w:val="0"/>
                <w:lang w:val="es-SV"/>
              </w:rPr>
              <w:t xml:space="preserve">y que </w:t>
            </w:r>
            <w:r w:rsidRPr="00D365CA">
              <w:rPr>
                <w:spacing w:val="0"/>
                <w:lang w:val="es-SV"/>
              </w:rPr>
              <w:t>incorporan todas las mejoras recientes en cuanto a diseño y materiales, a</w:t>
            </w:r>
            <w:r w:rsidR="006530A1" w:rsidRPr="00D365CA">
              <w:rPr>
                <w:spacing w:val="0"/>
                <w:lang w:val="es-SV"/>
              </w:rPr>
              <w:t> </w:t>
            </w:r>
            <w:r w:rsidRPr="00D365CA">
              <w:rPr>
                <w:spacing w:val="0"/>
                <w:lang w:val="es-SV"/>
              </w:rPr>
              <w:t>menos que el Contrato disponga otra cosa.</w:t>
            </w:r>
          </w:p>
          <w:p w14:paraId="35A4E417" w14:textId="72B31332" w:rsidR="00455149" w:rsidRPr="00D365CA" w:rsidRDefault="00455149" w:rsidP="00D011AE">
            <w:pPr>
              <w:pStyle w:val="Sub-ClauseText"/>
              <w:numPr>
                <w:ilvl w:val="0"/>
                <w:numId w:val="107"/>
              </w:numPr>
              <w:spacing w:before="0" w:after="200"/>
              <w:ind w:left="544" w:hanging="544"/>
              <w:rPr>
                <w:spacing w:val="0"/>
                <w:lang w:val="es-SV"/>
              </w:rPr>
            </w:pPr>
            <w:r w:rsidRPr="00D365CA">
              <w:rPr>
                <w:spacing w:val="0"/>
                <w:lang w:val="es-SV"/>
              </w:rPr>
              <w:t xml:space="preserve">De conformidad con la </w:t>
            </w:r>
            <w:r w:rsidR="00833738" w:rsidRPr="00D365CA">
              <w:rPr>
                <w:spacing w:val="0"/>
                <w:lang w:val="es-SV"/>
              </w:rPr>
              <w:t>Subcláusula</w:t>
            </w:r>
            <w:r w:rsidR="005C6536" w:rsidRPr="00D365CA">
              <w:rPr>
                <w:spacing w:val="0"/>
                <w:lang w:val="es-SV"/>
              </w:rPr>
              <w:t> </w:t>
            </w:r>
            <w:r w:rsidRPr="00D365CA">
              <w:rPr>
                <w:spacing w:val="0"/>
                <w:lang w:val="es-SV"/>
              </w:rPr>
              <w:t>22.1 </w:t>
            </w:r>
            <w:r w:rsidR="006530A1" w:rsidRPr="00D365CA">
              <w:rPr>
                <w:spacing w:val="0"/>
                <w:lang w:val="es-SV"/>
              </w:rPr>
              <w:t>(</w:t>
            </w:r>
            <w:r w:rsidRPr="00D365CA">
              <w:rPr>
                <w:spacing w:val="0"/>
                <w:lang w:val="es-SV"/>
              </w:rPr>
              <w:t>b) de las CGC, el</w:t>
            </w:r>
            <w:r w:rsidR="002A06DD" w:rsidRPr="00D365CA">
              <w:rPr>
                <w:spacing w:val="0"/>
                <w:lang w:val="es-SV"/>
              </w:rPr>
              <w:t> </w:t>
            </w:r>
            <w:r w:rsidRPr="00D365CA">
              <w:rPr>
                <w:spacing w:val="0"/>
                <w:lang w:val="es-SV"/>
              </w:rPr>
              <w:t xml:space="preserve">Proveedor garantiza que todos los Bienes suministrados estarán libres de defectos derivados de </w:t>
            </w:r>
            <w:r w:rsidR="00F279FD" w:rsidRPr="00D365CA">
              <w:rPr>
                <w:spacing w:val="0"/>
                <w:lang w:val="es-SV"/>
              </w:rPr>
              <w:t xml:space="preserve">sus </w:t>
            </w:r>
            <w:r w:rsidRPr="00D365CA">
              <w:rPr>
                <w:spacing w:val="0"/>
                <w:lang w:val="es-SV"/>
              </w:rPr>
              <w:t>actos y omisiones, o</w:t>
            </w:r>
            <w:r w:rsidR="002A06DD" w:rsidRPr="00D365CA">
              <w:rPr>
                <w:spacing w:val="0"/>
                <w:lang w:val="es-SV"/>
              </w:rPr>
              <w:t> </w:t>
            </w:r>
            <w:r w:rsidRPr="00D365CA">
              <w:rPr>
                <w:spacing w:val="0"/>
                <w:lang w:val="es-SV"/>
              </w:rPr>
              <w:t xml:space="preserve">derivados del diseño, </w:t>
            </w:r>
            <w:r w:rsidR="00F279FD" w:rsidRPr="00D365CA">
              <w:rPr>
                <w:spacing w:val="0"/>
                <w:lang w:val="es-SV"/>
              </w:rPr>
              <w:t xml:space="preserve">los </w:t>
            </w:r>
            <w:r w:rsidRPr="00D365CA">
              <w:rPr>
                <w:spacing w:val="0"/>
                <w:lang w:val="es-SV"/>
              </w:rPr>
              <w:t xml:space="preserve">materiales o </w:t>
            </w:r>
            <w:r w:rsidR="00F279FD" w:rsidRPr="00D365CA">
              <w:rPr>
                <w:spacing w:val="0"/>
                <w:lang w:val="es-SV"/>
              </w:rPr>
              <w:t xml:space="preserve">la </w:t>
            </w:r>
            <w:r w:rsidRPr="00D365CA">
              <w:rPr>
                <w:spacing w:val="0"/>
                <w:lang w:val="es-SV"/>
              </w:rPr>
              <w:t>manufactura, durante el uso normal en las condiciones que imperen en el país de destino final.</w:t>
            </w:r>
          </w:p>
          <w:p w14:paraId="11CF0A78" w14:textId="77777777" w:rsidR="00455149" w:rsidRPr="00D365CA" w:rsidRDefault="00455149" w:rsidP="00D011AE">
            <w:pPr>
              <w:pStyle w:val="Sub-ClauseText"/>
              <w:numPr>
                <w:ilvl w:val="0"/>
                <w:numId w:val="107"/>
              </w:numPr>
              <w:spacing w:before="0" w:after="200"/>
              <w:ind w:left="544" w:hanging="544"/>
              <w:rPr>
                <w:spacing w:val="0"/>
                <w:lang w:val="es-SV"/>
              </w:rPr>
            </w:pPr>
            <w:r w:rsidRPr="00D365CA">
              <w:rPr>
                <w:spacing w:val="0"/>
                <w:lang w:val="es-SV"/>
              </w:rPr>
              <w:t xml:space="preserve">Salvo que </w:t>
            </w:r>
            <w:r w:rsidR="004E3104" w:rsidRPr="00D365CA">
              <w:rPr>
                <w:spacing w:val="0"/>
                <w:lang w:val="es-SV"/>
              </w:rPr>
              <w:t>en las</w:t>
            </w:r>
            <w:r w:rsidR="004E3104" w:rsidRPr="00D365CA">
              <w:rPr>
                <w:b/>
                <w:bCs/>
                <w:spacing w:val="0"/>
                <w:lang w:val="es-SV"/>
              </w:rPr>
              <w:t xml:space="preserve"> CEC</w:t>
            </w:r>
            <w:r w:rsidR="00E6408B" w:rsidRPr="00D365CA">
              <w:rPr>
                <w:b/>
                <w:bCs/>
                <w:spacing w:val="0"/>
                <w:lang w:val="es-SV"/>
              </w:rPr>
              <w:t xml:space="preserve"> </w:t>
            </w:r>
            <w:r w:rsidRPr="00D365CA">
              <w:rPr>
                <w:spacing w:val="0"/>
                <w:lang w:val="es-SV"/>
              </w:rPr>
              <w:t>se indique otra cosa</w:t>
            </w:r>
            <w:r w:rsidRPr="00D365CA">
              <w:rPr>
                <w:bCs/>
                <w:spacing w:val="0"/>
                <w:lang w:val="es-SV"/>
              </w:rPr>
              <w:t>,</w:t>
            </w:r>
            <w:r w:rsidRPr="00D365CA">
              <w:rPr>
                <w:spacing w:val="0"/>
                <w:lang w:val="es-SV"/>
              </w:rPr>
              <w:t xml:space="preserve"> la garantía</w:t>
            </w:r>
            <w:r w:rsidR="004E3104" w:rsidRPr="00D365CA">
              <w:rPr>
                <w:spacing w:val="0"/>
                <w:lang w:val="es-SV"/>
              </w:rPr>
              <w:t xml:space="preserve"> seguirá vigente </w:t>
            </w:r>
            <w:r w:rsidRPr="00D365CA">
              <w:rPr>
                <w:spacing w:val="0"/>
                <w:lang w:val="es-SV"/>
              </w:rPr>
              <w:t>durante</w:t>
            </w:r>
            <w:r w:rsidR="00E84FCF" w:rsidRPr="00D365CA">
              <w:rPr>
                <w:spacing w:val="0"/>
                <w:lang w:val="es-SV"/>
              </w:rPr>
              <w:t xml:space="preserve"> </w:t>
            </w:r>
            <w:r w:rsidRPr="00D365CA">
              <w:rPr>
                <w:spacing w:val="0"/>
                <w:lang w:val="es-SV"/>
              </w:rPr>
              <w:t xml:space="preserve">12 (doce) meses a partir de la fecha en que los Bienes, o cualquier parte de ellos, según el caso, hayan sido entregados y aceptados en el punto final de destino indicado en las </w:t>
            </w:r>
            <w:r w:rsidRPr="00D365CA">
              <w:rPr>
                <w:b/>
                <w:bCs/>
                <w:spacing w:val="0"/>
                <w:lang w:val="es-SV"/>
              </w:rPr>
              <w:t>CEC</w:t>
            </w:r>
            <w:r w:rsidRPr="00D365CA">
              <w:rPr>
                <w:spacing w:val="0"/>
                <w:lang w:val="es-SV"/>
              </w:rPr>
              <w:t>, o 18 (dieciocho) meses a partir de la fecha de embarque en el puerto o lugar de carga en el país de origen</w:t>
            </w:r>
            <w:r w:rsidR="004E3104" w:rsidRPr="00D365CA">
              <w:rPr>
                <w:spacing w:val="0"/>
                <w:lang w:val="es-SV"/>
              </w:rPr>
              <w:t xml:space="preserve">, </w:t>
            </w:r>
            <w:r w:rsidR="00BC19C9" w:rsidRPr="00D365CA">
              <w:rPr>
                <w:spacing w:val="0"/>
                <w:lang w:val="es-SV"/>
              </w:rPr>
              <w:t>si dicho período concluye primero</w:t>
            </w:r>
            <w:r w:rsidRPr="00D365CA">
              <w:rPr>
                <w:spacing w:val="0"/>
                <w:lang w:val="es-SV"/>
              </w:rPr>
              <w:t>.</w:t>
            </w:r>
          </w:p>
          <w:p w14:paraId="4ED15557" w14:textId="77777777" w:rsidR="00455149" w:rsidRPr="00D365CA" w:rsidRDefault="00BC19C9" w:rsidP="00D011AE">
            <w:pPr>
              <w:pStyle w:val="Sub-ClauseText"/>
              <w:numPr>
                <w:ilvl w:val="0"/>
                <w:numId w:val="107"/>
              </w:numPr>
              <w:spacing w:before="0" w:after="200"/>
              <w:ind w:left="544" w:hanging="544"/>
              <w:rPr>
                <w:spacing w:val="0"/>
                <w:lang w:val="es-SV"/>
              </w:rPr>
            </w:pPr>
            <w:r w:rsidRPr="00D365CA">
              <w:rPr>
                <w:spacing w:val="0"/>
                <w:lang w:val="es-SV"/>
              </w:rPr>
              <w:t xml:space="preserve">El Comprador notificará al </w:t>
            </w:r>
            <w:r w:rsidR="00455149" w:rsidRPr="00D365CA">
              <w:rPr>
                <w:spacing w:val="0"/>
                <w:lang w:val="es-SV"/>
              </w:rPr>
              <w:t xml:space="preserve">Proveedor </w:t>
            </w:r>
            <w:r w:rsidRPr="00D365CA">
              <w:rPr>
                <w:spacing w:val="0"/>
                <w:lang w:val="es-SV"/>
              </w:rPr>
              <w:t xml:space="preserve">consignando </w:t>
            </w:r>
            <w:r w:rsidR="00455149" w:rsidRPr="00D365CA">
              <w:rPr>
                <w:spacing w:val="0"/>
                <w:lang w:val="es-SV"/>
              </w:rPr>
              <w:t xml:space="preserve">la naturaleza de los defectos y proporcionará toda la evidencia disponible inmediatamente después de haberlos descubierto. El Comprador otorgará al Proveedor </w:t>
            </w:r>
            <w:r w:rsidRPr="00D365CA">
              <w:rPr>
                <w:spacing w:val="0"/>
                <w:lang w:val="es-SV"/>
              </w:rPr>
              <w:t>una oportunidad razonable</w:t>
            </w:r>
            <w:r w:rsidR="00455149" w:rsidRPr="00D365CA">
              <w:rPr>
                <w:spacing w:val="0"/>
                <w:lang w:val="es-SV"/>
              </w:rPr>
              <w:t xml:space="preserve"> para inspeccionar tales defectos.</w:t>
            </w:r>
          </w:p>
          <w:p w14:paraId="4FC3C9D7" w14:textId="77777777" w:rsidR="00455149" w:rsidRPr="00D365CA" w:rsidRDefault="00BC19C9" w:rsidP="00D011AE">
            <w:pPr>
              <w:pStyle w:val="Sub-ClauseText"/>
              <w:numPr>
                <w:ilvl w:val="0"/>
                <w:numId w:val="107"/>
              </w:numPr>
              <w:spacing w:before="0" w:after="200"/>
              <w:ind w:left="544" w:hanging="544"/>
              <w:rPr>
                <w:spacing w:val="0"/>
                <w:lang w:val="es-SV"/>
              </w:rPr>
            </w:pPr>
            <w:r w:rsidRPr="00D365CA">
              <w:rPr>
                <w:spacing w:val="0"/>
                <w:lang w:val="es-SV"/>
              </w:rPr>
              <w:t xml:space="preserve">Al recibir dicha notificación, </w:t>
            </w:r>
            <w:r w:rsidR="00455149" w:rsidRPr="00D365CA">
              <w:rPr>
                <w:spacing w:val="0"/>
                <w:lang w:val="es-SV"/>
              </w:rPr>
              <w:t>el Proveedor</w:t>
            </w:r>
            <w:r w:rsidR="00E6408B" w:rsidRPr="00D365CA">
              <w:rPr>
                <w:spacing w:val="0"/>
                <w:lang w:val="es-SV"/>
              </w:rPr>
              <w:t xml:space="preserve"> </w:t>
            </w:r>
            <w:r w:rsidR="00455149" w:rsidRPr="00D365CA">
              <w:rPr>
                <w:spacing w:val="0"/>
                <w:lang w:val="es-SV"/>
              </w:rPr>
              <w:t>deberá reparar o reemplazar</w:t>
            </w:r>
            <w:r w:rsidR="00F02ACA" w:rsidRPr="00D365CA">
              <w:rPr>
                <w:spacing w:val="0"/>
                <w:lang w:val="es-SV"/>
              </w:rPr>
              <w:t xml:space="preserve">, dentro del plazo establecido en las </w:t>
            </w:r>
            <w:r w:rsidR="00F02ACA" w:rsidRPr="00D365CA">
              <w:rPr>
                <w:b/>
                <w:bCs/>
                <w:spacing w:val="0"/>
                <w:lang w:val="es-SV"/>
              </w:rPr>
              <w:t>CEC</w:t>
            </w:r>
            <w:r w:rsidR="00F02ACA" w:rsidRPr="00D365CA">
              <w:rPr>
                <w:bCs/>
                <w:spacing w:val="0"/>
                <w:lang w:val="es-SV"/>
              </w:rPr>
              <w:t>,</w:t>
            </w:r>
            <w:r w:rsidR="00E6408B" w:rsidRPr="00D365CA">
              <w:rPr>
                <w:bCs/>
                <w:spacing w:val="0"/>
                <w:lang w:val="es-SV"/>
              </w:rPr>
              <w:t xml:space="preserve"> </w:t>
            </w:r>
            <w:r w:rsidR="00455149" w:rsidRPr="00D365CA">
              <w:rPr>
                <w:spacing w:val="0"/>
                <w:lang w:val="es-SV"/>
              </w:rPr>
              <w:t xml:space="preserve">los </w:t>
            </w:r>
            <w:r w:rsidR="00DB69AE" w:rsidRPr="00D365CA">
              <w:rPr>
                <w:spacing w:val="0"/>
                <w:lang w:val="es-SV"/>
              </w:rPr>
              <w:t xml:space="preserve">Bienes defectuosos o sus partes, </w:t>
            </w:r>
            <w:r w:rsidR="00455149" w:rsidRPr="00D365CA">
              <w:rPr>
                <w:spacing w:val="0"/>
                <w:lang w:val="es-SV"/>
              </w:rPr>
              <w:t xml:space="preserve">sin </w:t>
            </w:r>
            <w:r w:rsidR="00DB69AE" w:rsidRPr="00D365CA">
              <w:rPr>
                <w:spacing w:val="0"/>
                <w:lang w:val="es-SV"/>
              </w:rPr>
              <w:t xml:space="preserve">costo alguno </w:t>
            </w:r>
            <w:r w:rsidR="00455149" w:rsidRPr="00D365CA">
              <w:rPr>
                <w:spacing w:val="0"/>
                <w:lang w:val="es-SV"/>
              </w:rPr>
              <w:t>para el Comprador.</w:t>
            </w:r>
          </w:p>
          <w:p w14:paraId="252311C7" w14:textId="77777777" w:rsidR="00455149" w:rsidRPr="00D365CA" w:rsidRDefault="00455149" w:rsidP="00D011AE">
            <w:pPr>
              <w:pStyle w:val="Sub-ClauseText"/>
              <w:numPr>
                <w:ilvl w:val="0"/>
                <w:numId w:val="107"/>
              </w:numPr>
              <w:spacing w:before="0" w:after="200"/>
              <w:ind w:left="544" w:hanging="544"/>
              <w:rPr>
                <w:spacing w:val="0"/>
                <w:lang w:val="es-SV"/>
              </w:rPr>
            </w:pPr>
            <w:r w:rsidRPr="00D365CA">
              <w:rPr>
                <w:spacing w:val="0"/>
                <w:lang w:val="es-SV"/>
              </w:rPr>
              <w:t xml:space="preserve">Si el Proveedor, </w:t>
            </w:r>
            <w:r w:rsidR="00DB69AE" w:rsidRPr="00D365CA">
              <w:rPr>
                <w:spacing w:val="0"/>
                <w:lang w:val="es-SV"/>
              </w:rPr>
              <w:t>tras haber</w:t>
            </w:r>
            <w:r w:rsidRPr="00D365CA">
              <w:rPr>
                <w:spacing w:val="0"/>
                <w:lang w:val="es-SV"/>
              </w:rPr>
              <w:t xml:space="preserve"> sido notificado, no corrige los defectos dentro del plazo establecido en las </w:t>
            </w:r>
            <w:r w:rsidRPr="00D365CA">
              <w:rPr>
                <w:b/>
                <w:bCs/>
                <w:spacing w:val="0"/>
                <w:lang w:val="es-SV"/>
              </w:rPr>
              <w:t>CEC</w:t>
            </w:r>
            <w:r w:rsidRPr="00D365CA">
              <w:rPr>
                <w:spacing w:val="0"/>
                <w:lang w:val="es-SV"/>
              </w:rPr>
              <w:t xml:space="preserve">, el Comprador, dentro de un tiempo razonable, podrá proceder a tomar las medidas necesarias para remediar la situación, por cuenta y riesgo del Proveedor y sin perjuicio de otros derechos que el Comprador pueda </w:t>
            </w:r>
            <w:r w:rsidR="00DB69AE" w:rsidRPr="00D365CA">
              <w:rPr>
                <w:spacing w:val="0"/>
                <w:lang w:val="es-SV"/>
              </w:rPr>
              <w:t>tener</w:t>
            </w:r>
            <w:r w:rsidRPr="00D365CA">
              <w:rPr>
                <w:spacing w:val="0"/>
                <w:lang w:val="es-SV"/>
              </w:rPr>
              <w:t xml:space="preserve"> contra el Proveedor en </w:t>
            </w:r>
            <w:r w:rsidR="00DB69AE" w:rsidRPr="00D365CA">
              <w:rPr>
                <w:spacing w:val="0"/>
                <w:lang w:val="es-SV"/>
              </w:rPr>
              <w:t xml:space="preserve">el marco del </w:t>
            </w:r>
            <w:r w:rsidRPr="00D365CA">
              <w:rPr>
                <w:spacing w:val="0"/>
                <w:lang w:val="es-SV"/>
              </w:rPr>
              <w:t>Contrato.</w:t>
            </w:r>
          </w:p>
        </w:tc>
      </w:tr>
      <w:tr w:rsidR="00455149" w:rsidRPr="00AD4A6B" w14:paraId="1F5DCF70" w14:textId="77777777" w:rsidTr="00BC31A7">
        <w:trPr>
          <w:gridBefore w:val="1"/>
          <w:wBefore w:w="18" w:type="dxa"/>
        </w:trPr>
        <w:tc>
          <w:tcPr>
            <w:tcW w:w="2250" w:type="dxa"/>
          </w:tcPr>
          <w:p w14:paraId="05E5B06E" w14:textId="47573EBF" w:rsidR="00455149" w:rsidRPr="00D365CA" w:rsidRDefault="00455149" w:rsidP="00C92A02">
            <w:pPr>
              <w:pStyle w:val="Tabla7Titulos"/>
              <w:rPr>
                <w:lang w:val="es-SV"/>
              </w:rPr>
            </w:pPr>
            <w:bookmarkStart w:id="554" w:name="_Toc454892650"/>
            <w:bookmarkStart w:id="555" w:name="_Toc167083664"/>
            <w:bookmarkStart w:id="556" w:name="_Toc136871351"/>
            <w:r w:rsidRPr="00D365CA">
              <w:rPr>
                <w:lang w:val="es-SV"/>
              </w:rPr>
              <w:lastRenderedPageBreak/>
              <w:t>Patentes y exención de responsabili</w:t>
            </w:r>
            <w:r w:rsidR="00DB69AE" w:rsidRPr="00D365CA">
              <w:rPr>
                <w:lang w:val="es-SV"/>
              </w:rPr>
              <w:softHyphen/>
            </w:r>
            <w:r w:rsidRPr="00D365CA">
              <w:rPr>
                <w:lang w:val="es-SV"/>
              </w:rPr>
              <w:t>dad</w:t>
            </w:r>
            <w:bookmarkEnd w:id="554"/>
            <w:bookmarkEnd w:id="555"/>
            <w:bookmarkEnd w:id="556"/>
          </w:p>
        </w:tc>
        <w:tc>
          <w:tcPr>
            <w:tcW w:w="6948" w:type="dxa"/>
          </w:tcPr>
          <w:p w14:paraId="57AE2056" w14:textId="69B13D9F" w:rsidR="00455149" w:rsidRPr="00D365CA" w:rsidRDefault="00CB7A09" w:rsidP="00D011AE">
            <w:pPr>
              <w:pStyle w:val="Sub-ClauseText"/>
              <w:numPr>
                <w:ilvl w:val="0"/>
                <w:numId w:val="109"/>
              </w:numPr>
              <w:spacing w:before="0" w:after="200"/>
              <w:ind w:left="544" w:hanging="544"/>
              <w:rPr>
                <w:spacing w:val="0"/>
                <w:lang w:val="es-SV"/>
              </w:rPr>
            </w:pPr>
            <w:r w:rsidRPr="00D365CA">
              <w:rPr>
                <w:spacing w:val="0"/>
                <w:lang w:val="es-SV"/>
              </w:rPr>
              <w:t>E</w:t>
            </w:r>
            <w:r w:rsidR="00455149" w:rsidRPr="00D365CA">
              <w:rPr>
                <w:spacing w:val="0"/>
                <w:lang w:val="es-SV"/>
              </w:rPr>
              <w:t xml:space="preserve">l Proveedor eximirá </w:t>
            </w:r>
            <w:r w:rsidRPr="00D365CA">
              <w:rPr>
                <w:spacing w:val="0"/>
                <w:lang w:val="es-SV"/>
              </w:rPr>
              <w:t xml:space="preserve">al Comprador, siempre que este cumpla con lo establecido en la </w:t>
            </w:r>
            <w:r w:rsidR="00833738" w:rsidRPr="00D365CA">
              <w:rPr>
                <w:spacing w:val="0"/>
                <w:lang w:val="es-SV"/>
              </w:rPr>
              <w:t>Subcláusula</w:t>
            </w:r>
            <w:r w:rsidR="005C6536" w:rsidRPr="00D365CA">
              <w:rPr>
                <w:spacing w:val="0"/>
                <w:lang w:val="es-SV"/>
              </w:rPr>
              <w:t> </w:t>
            </w:r>
            <w:r w:rsidRPr="00D365CA">
              <w:rPr>
                <w:spacing w:val="0"/>
                <w:lang w:val="es-SV"/>
              </w:rPr>
              <w:t>29.2 de las CGC, así como a sus empleados y funcionarios,</w:t>
            </w:r>
            <w:r w:rsidR="00E6408B" w:rsidRPr="00D365CA">
              <w:rPr>
                <w:spacing w:val="0"/>
                <w:lang w:val="es-SV"/>
              </w:rPr>
              <w:t xml:space="preserve"> </w:t>
            </w:r>
            <w:r w:rsidR="00455149" w:rsidRPr="00D365CA">
              <w:rPr>
                <w:spacing w:val="0"/>
                <w:lang w:val="es-SV"/>
              </w:rPr>
              <w:t xml:space="preserve">de toda responsabilidad </w:t>
            </w:r>
            <w:r w:rsidRPr="00D365CA">
              <w:rPr>
                <w:spacing w:val="0"/>
                <w:lang w:val="es-SV"/>
              </w:rPr>
              <w:t xml:space="preserve">derivada de </w:t>
            </w:r>
            <w:r w:rsidR="00455149" w:rsidRPr="00D365CA">
              <w:rPr>
                <w:spacing w:val="0"/>
                <w:lang w:val="es-SV"/>
              </w:rPr>
              <w:t xml:space="preserve">litigios, acciones legales o procedimientos administrativos, </w:t>
            </w:r>
            <w:r w:rsidR="00BA0590" w:rsidRPr="00D365CA">
              <w:rPr>
                <w:spacing w:val="0"/>
                <w:lang w:val="es-SV"/>
              </w:rPr>
              <w:t>reclamos</w:t>
            </w:r>
            <w:r w:rsidR="00455149" w:rsidRPr="00D365CA">
              <w:rPr>
                <w:spacing w:val="0"/>
                <w:lang w:val="es-SV"/>
              </w:rPr>
              <w:t>, demandas, pérdidas, daños, costos y gastos de cualquier naturaleza, incluyendo gastos y honorarios por representación legal</w:t>
            </w:r>
            <w:r w:rsidRPr="00D365CA">
              <w:rPr>
                <w:spacing w:val="0"/>
                <w:lang w:val="es-SV"/>
              </w:rPr>
              <w:t>,</w:t>
            </w:r>
            <w:r w:rsidR="00455149" w:rsidRPr="00D365CA">
              <w:rPr>
                <w:spacing w:val="0"/>
                <w:lang w:val="es-SV"/>
              </w:rPr>
              <w:t xml:space="preserve"> que </w:t>
            </w:r>
            <w:r w:rsidR="00DB69AE" w:rsidRPr="00D365CA">
              <w:rPr>
                <w:spacing w:val="0"/>
                <w:lang w:val="es-SV"/>
              </w:rPr>
              <w:t>deba sufragar</w:t>
            </w:r>
            <w:r w:rsidR="00455149" w:rsidRPr="00D365CA">
              <w:rPr>
                <w:spacing w:val="0"/>
                <w:lang w:val="es-SV"/>
              </w:rPr>
              <w:t xml:space="preserve"> como resultado de </w:t>
            </w:r>
            <w:r w:rsidR="00DB69AE" w:rsidRPr="00D365CA">
              <w:rPr>
                <w:spacing w:val="0"/>
                <w:lang w:val="es-SV"/>
              </w:rPr>
              <w:t xml:space="preserve">la </w:t>
            </w:r>
            <w:r w:rsidR="00455149" w:rsidRPr="00D365CA">
              <w:rPr>
                <w:spacing w:val="0"/>
                <w:lang w:val="es-SV"/>
              </w:rPr>
              <w:t xml:space="preserve">transgresión o </w:t>
            </w:r>
            <w:r w:rsidR="00DB69AE" w:rsidRPr="00D365CA">
              <w:rPr>
                <w:spacing w:val="0"/>
                <w:lang w:val="es-SV"/>
              </w:rPr>
              <w:t xml:space="preserve">la </w:t>
            </w:r>
            <w:r w:rsidR="00455149" w:rsidRPr="00D365CA">
              <w:rPr>
                <w:spacing w:val="0"/>
                <w:lang w:val="es-SV"/>
              </w:rPr>
              <w:t>supuesta transgresión de derechos de patente, uso de modelo, diseño registrado, marca registrada, derecho de autor u otro derecho de propiedad intelectual registrado o</w:t>
            </w:r>
            <w:r w:rsidR="002A06DD" w:rsidRPr="00D365CA">
              <w:rPr>
                <w:spacing w:val="0"/>
                <w:lang w:val="es-SV"/>
              </w:rPr>
              <w:t> </w:t>
            </w:r>
            <w:r w:rsidR="00455149" w:rsidRPr="00D365CA">
              <w:rPr>
                <w:spacing w:val="0"/>
                <w:lang w:val="es-SV"/>
              </w:rPr>
              <w:t>ya</w:t>
            </w:r>
            <w:r w:rsidR="002A06DD" w:rsidRPr="00D365CA">
              <w:rPr>
                <w:spacing w:val="0"/>
                <w:lang w:val="es-SV"/>
              </w:rPr>
              <w:t> </w:t>
            </w:r>
            <w:r w:rsidR="00455149" w:rsidRPr="00D365CA">
              <w:rPr>
                <w:spacing w:val="0"/>
                <w:lang w:val="es-SV"/>
              </w:rPr>
              <w:t xml:space="preserve">existente en la fecha del Contrato debido a: </w:t>
            </w:r>
          </w:p>
          <w:p w14:paraId="4E1B5BCF" w14:textId="20ABD193" w:rsidR="00455149" w:rsidRPr="00D365CA" w:rsidRDefault="00455149" w:rsidP="002A06DD">
            <w:pPr>
              <w:pStyle w:val="Ttulo3"/>
              <w:numPr>
                <w:ilvl w:val="2"/>
                <w:numId w:val="54"/>
              </w:numPr>
              <w:ind w:left="1156" w:hanging="578"/>
              <w:rPr>
                <w:lang w:val="es-SV"/>
              </w:rPr>
            </w:pPr>
            <w:r w:rsidRPr="00D365CA">
              <w:rPr>
                <w:lang w:val="es-SV"/>
              </w:rPr>
              <w:t>la instalación de los Bienes por el Proveedor o el uso de</w:t>
            </w:r>
            <w:r w:rsidR="002A06DD" w:rsidRPr="00D365CA">
              <w:rPr>
                <w:lang w:val="es-SV"/>
              </w:rPr>
              <w:t> </w:t>
            </w:r>
            <w:r w:rsidRPr="00D365CA">
              <w:rPr>
                <w:lang w:val="es-SV"/>
              </w:rPr>
              <w:t>los</w:t>
            </w:r>
            <w:r w:rsidR="002A06DD" w:rsidRPr="00D365CA">
              <w:rPr>
                <w:lang w:val="es-SV"/>
              </w:rPr>
              <w:t> </w:t>
            </w:r>
            <w:r w:rsidRPr="00D365CA">
              <w:rPr>
                <w:lang w:val="es-SV"/>
              </w:rPr>
              <w:t xml:space="preserve">Bienes en el país donde </w:t>
            </w:r>
            <w:r w:rsidR="00DB69AE" w:rsidRPr="00D365CA">
              <w:rPr>
                <w:lang w:val="es-SV"/>
              </w:rPr>
              <w:t>se encuentra emplazado</w:t>
            </w:r>
            <w:r w:rsidRPr="00D365CA">
              <w:rPr>
                <w:lang w:val="es-SV"/>
              </w:rPr>
              <w:t xml:space="preserve"> el</w:t>
            </w:r>
            <w:r w:rsidR="002A06DD" w:rsidRPr="00D365CA">
              <w:rPr>
                <w:lang w:val="es-SV"/>
              </w:rPr>
              <w:t> </w:t>
            </w:r>
            <w:r w:rsidRPr="00D365CA">
              <w:rPr>
                <w:lang w:val="es-SV"/>
              </w:rPr>
              <w:t xml:space="preserve">proyecto; </w:t>
            </w:r>
            <w:r w:rsidR="00E84FCF" w:rsidRPr="00D365CA">
              <w:rPr>
                <w:lang w:val="es-SV"/>
              </w:rPr>
              <w:t>y</w:t>
            </w:r>
          </w:p>
          <w:p w14:paraId="0A9DE281" w14:textId="77777777" w:rsidR="00455149" w:rsidRPr="00D365CA" w:rsidRDefault="00455149" w:rsidP="002A06DD">
            <w:pPr>
              <w:pStyle w:val="Ttulo3"/>
              <w:numPr>
                <w:ilvl w:val="2"/>
                <w:numId w:val="54"/>
              </w:numPr>
              <w:ind w:left="1156" w:hanging="578"/>
              <w:rPr>
                <w:lang w:val="es-SV"/>
              </w:rPr>
            </w:pPr>
            <w:r w:rsidRPr="00D365CA">
              <w:rPr>
                <w:lang w:val="es-SV"/>
              </w:rPr>
              <w:t>la venta</w:t>
            </w:r>
            <w:r w:rsidR="00524D30" w:rsidRPr="00D365CA">
              <w:rPr>
                <w:lang w:val="es-SV"/>
              </w:rPr>
              <w:t>, en cualquier país,</w:t>
            </w:r>
            <w:r w:rsidRPr="00D365CA">
              <w:rPr>
                <w:lang w:val="es-SV"/>
              </w:rPr>
              <w:t xml:space="preserve"> de los productos </w:t>
            </w:r>
            <w:r w:rsidR="00854E71" w:rsidRPr="00D365CA">
              <w:rPr>
                <w:lang w:val="es-SV"/>
              </w:rPr>
              <w:t>generados</w:t>
            </w:r>
            <w:r w:rsidRPr="00D365CA">
              <w:rPr>
                <w:lang w:val="es-SV"/>
              </w:rPr>
              <w:t xml:space="preserve"> por los Bienes. </w:t>
            </w:r>
          </w:p>
          <w:p w14:paraId="66071B38" w14:textId="119C1FC3" w:rsidR="00455149" w:rsidRPr="00D365CA" w:rsidRDefault="00455149" w:rsidP="002A06DD">
            <w:pPr>
              <w:pStyle w:val="Ttulo3"/>
              <w:ind w:left="544"/>
              <w:rPr>
                <w:lang w:val="es-SV"/>
              </w:rPr>
            </w:pPr>
            <w:r w:rsidRPr="00D365CA">
              <w:rPr>
                <w:lang w:val="es-SV"/>
              </w:rPr>
              <w:t>Dicha exención de responsabilidad no procederá si los Bienes o</w:t>
            </w:r>
            <w:r w:rsidR="002A06DD" w:rsidRPr="00D365CA">
              <w:rPr>
                <w:lang w:val="es-SV"/>
              </w:rPr>
              <w:t> </w:t>
            </w:r>
            <w:r w:rsidRPr="00D365CA">
              <w:rPr>
                <w:lang w:val="es-SV"/>
              </w:rPr>
              <w:t>una parte de ellos fuesen utilizados para fines no previstos en el Contrato o que no pudieran inferirse razonablemente de</w:t>
            </w:r>
            <w:r w:rsidR="00A24BFF" w:rsidRPr="00D365CA">
              <w:rPr>
                <w:lang w:val="es-SV"/>
              </w:rPr>
              <w:t xml:space="preserve"> este</w:t>
            </w:r>
            <w:r w:rsidRPr="00D365CA">
              <w:rPr>
                <w:lang w:val="es-SV"/>
              </w:rPr>
              <w:t xml:space="preserve">. </w:t>
            </w:r>
            <w:r w:rsidR="00A24BFF" w:rsidRPr="00D365CA">
              <w:rPr>
                <w:lang w:val="es-SV"/>
              </w:rPr>
              <w:t>T</w:t>
            </w:r>
            <w:r w:rsidRPr="00D365CA">
              <w:rPr>
                <w:lang w:val="es-SV"/>
              </w:rPr>
              <w:t xml:space="preserve">ampoco </w:t>
            </w:r>
            <w:r w:rsidR="007A22BF" w:rsidRPr="00D365CA">
              <w:rPr>
                <w:lang w:val="es-SV"/>
              </w:rPr>
              <w:t>abarcará</w:t>
            </w:r>
            <w:r w:rsidR="00E6408B" w:rsidRPr="00D365CA">
              <w:rPr>
                <w:lang w:val="es-SV"/>
              </w:rPr>
              <w:t xml:space="preserve"> </w:t>
            </w:r>
            <w:r w:rsidR="00A24BFF" w:rsidRPr="00D365CA">
              <w:rPr>
                <w:lang w:val="es-SV"/>
              </w:rPr>
              <w:t>ninguna</w:t>
            </w:r>
            <w:r w:rsidRPr="00D365CA">
              <w:rPr>
                <w:lang w:val="es-SV"/>
              </w:rPr>
              <w:t xml:space="preserve"> transgresión que resultara del uso de</w:t>
            </w:r>
            <w:r w:rsidR="002A06DD" w:rsidRPr="00D365CA">
              <w:rPr>
                <w:lang w:val="es-SV"/>
              </w:rPr>
              <w:t> </w:t>
            </w:r>
            <w:r w:rsidRPr="00D365CA">
              <w:rPr>
                <w:lang w:val="es-SV"/>
              </w:rPr>
              <w:t xml:space="preserve">los Bienes o parte de ellos, o de cualquier producto </w:t>
            </w:r>
            <w:r w:rsidR="00A24BFF" w:rsidRPr="00D365CA">
              <w:rPr>
                <w:lang w:val="es-SV"/>
              </w:rPr>
              <w:t>generado</w:t>
            </w:r>
            <w:r w:rsidR="00E6408B" w:rsidRPr="00D365CA">
              <w:rPr>
                <w:lang w:val="es-SV"/>
              </w:rPr>
              <w:t xml:space="preserve"> </w:t>
            </w:r>
            <w:r w:rsidR="007A22BF" w:rsidRPr="00D365CA">
              <w:rPr>
                <w:lang w:val="es-SV"/>
              </w:rPr>
              <w:t xml:space="preserve">en </w:t>
            </w:r>
            <w:r w:rsidRPr="00D365CA">
              <w:rPr>
                <w:lang w:val="es-SV"/>
              </w:rPr>
              <w:t>asociación o combinación con otro equipo, planta o materiales no suministrados por el Proveedor en virtud del Contrato.</w:t>
            </w:r>
          </w:p>
          <w:p w14:paraId="39AC2190" w14:textId="463C16BE" w:rsidR="00455149" w:rsidRPr="00D365CA" w:rsidRDefault="00455149" w:rsidP="00D011AE">
            <w:pPr>
              <w:pStyle w:val="Sub-ClauseText"/>
              <w:numPr>
                <w:ilvl w:val="0"/>
                <w:numId w:val="109"/>
              </w:numPr>
              <w:spacing w:before="0" w:after="200"/>
              <w:ind w:left="544" w:hanging="544"/>
              <w:rPr>
                <w:spacing w:val="0"/>
                <w:lang w:val="es-SV"/>
              </w:rPr>
            </w:pPr>
            <w:r w:rsidRPr="00D365CA">
              <w:rPr>
                <w:spacing w:val="0"/>
                <w:lang w:val="es-SV"/>
              </w:rPr>
              <w:t xml:space="preserve">Si se entablara un proceso o una demanda contra el Comprador como resultado de alguna de las situaciones indicadas en la </w:t>
            </w:r>
            <w:r w:rsidR="00833738" w:rsidRPr="00D365CA">
              <w:rPr>
                <w:spacing w:val="0"/>
                <w:lang w:val="es-SV"/>
              </w:rPr>
              <w:t>Subcláusula</w:t>
            </w:r>
            <w:r w:rsidR="005C6536" w:rsidRPr="00D365CA">
              <w:rPr>
                <w:spacing w:val="0"/>
                <w:lang w:val="es-SV"/>
              </w:rPr>
              <w:t> </w:t>
            </w:r>
            <w:r w:rsidRPr="00D365CA">
              <w:rPr>
                <w:spacing w:val="0"/>
                <w:lang w:val="es-SV"/>
              </w:rPr>
              <w:t xml:space="preserve">29.1 de las CGC, </w:t>
            </w:r>
            <w:r w:rsidR="007B2B27" w:rsidRPr="00D365CA">
              <w:rPr>
                <w:spacing w:val="0"/>
                <w:lang w:val="es-SV"/>
              </w:rPr>
              <w:t>este</w:t>
            </w:r>
            <w:r w:rsidRPr="00D365CA">
              <w:rPr>
                <w:spacing w:val="0"/>
                <w:lang w:val="es-SV"/>
              </w:rPr>
              <w:t xml:space="preserve"> notificará </w:t>
            </w:r>
            <w:r w:rsidR="007B2B27" w:rsidRPr="00D365CA">
              <w:rPr>
                <w:spacing w:val="0"/>
                <w:lang w:val="es-SV"/>
              </w:rPr>
              <w:t>sin demora</w:t>
            </w:r>
            <w:r w:rsidRPr="00D365CA">
              <w:rPr>
                <w:spacing w:val="0"/>
                <w:lang w:val="es-SV"/>
              </w:rPr>
              <w:t xml:space="preserve"> al Proveedor y este</w:t>
            </w:r>
            <w:r w:rsidR="007B2B27" w:rsidRPr="00D365CA">
              <w:rPr>
                <w:spacing w:val="0"/>
                <w:lang w:val="es-SV"/>
              </w:rPr>
              <w:t xml:space="preserve"> último,</w:t>
            </w:r>
            <w:r w:rsidRPr="00D365CA">
              <w:rPr>
                <w:spacing w:val="0"/>
                <w:lang w:val="es-SV"/>
              </w:rPr>
              <w:t xml:space="preserve"> por su propia cuenta y en nombre del Comprador</w:t>
            </w:r>
            <w:r w:rsidR="007B2B27" w:rsidRPr="00D365CA">
              <w:rPr>
                <w:spacing w:val="0"/>
                <w:lang w:val="es-SV"/>
              </w:rPr>
              <w:t>,</w:t>
            </w:r>
            <w:r w:rsidR="00E6408B" w:rsidRPr="00D365CA">
              <w:rPr>
                <w:spacing w:val="0"/>
                <w:lang w:val="es-SV"/>
              </w:rPr>
              <w:t xml:space="preserve"> </w:t>
            </w:r>
            <w:r w:rsidR="00910008" w:rsidRPr="00D365CA">
              <w:rPr>
                <w:spacing w:val="0"/>
                <w:lang w:val="es-SV"/>
              </w:rPr>
              <w:t>llevará adelante</w:t>
            </w:r>
            <w:r w:rsidRPr="00D365CA">
              <w:rPr>
                <w:spacing w:val="0"/>
                <w:lang w:val="es-SV"/>
              </w:rPr>
              <w:t xml:space="preserve"> dicho proceso o </w:t>
            </w:r>
            <w:r w:rsidR="0069316F" w:rsidRPr="00D365CA">
              <w:rPr>
                <w:spacing w:val="0"/>
                <w:lang w:val="es-SV"/>
              </w:rPr>
              <w:t>reclamo,</w:t>
            </w:r>
            <w:r w:rsidRPr="00D365CA">
              <w:rPr>
                <w:spacing w:val="0"/>
                <w:lang w:val="es-SV"/>
              </w:rPr>
              <w:t xml:space="preserve"> y realizará las negociaciones necesarias para llegar a un acuerdo respecto de dicho proceso o </w:t>
            </w:r>
            <w:r w:rsidR="0069316F" w:rsidRPr="00D365CA">
              <w:rPr>
                <w:spacing w:val="0"/>
                <w:lang w:val="es-SV"/>
              </w:rPr>
              <w:t>reclamo</w:t>
            </w:r>
            <w:r w:rsidRPr="00D365CA">
              <w:rPr>
                <w:spacing w:val="0"/>
                <w:lang w:val="es-SV"/>
              </w:rPr>
              <w:t>.</w:t>
            </w:r>
          </w:p>
          <w:p w14:paraId="1B907292" w14:textId="16C9E15F" w:rsidR="00455149" w:rsidRPr="00D365CA" w:rsidRDefault="00455149" w:rsidP="00D011AE">
            <w:pPr>
              <w:pStyle w:val="Sub-ClauseText"/>
              <w:numPr>
                <w:ilvl w:val="0"/>
                <w:numId w:val="109"/>
              </w:numPr>
              <w:spacing w:before="0" w:after="200"/>
              <w:ind w:left="544" w:hanging="544"/>
              <w:rPr>
                <w:spacing w:val="0"/>
                <w:lang w:val="es-SV"/>
              </w:rPr>
            </w:pPr>
            <w:r w:rsidRPr="00D365CA">
              <w:rPr>
                <w:spacing w:val="0"/>
                <w:lang w:val="es-SV"/>
              </w:rPr>
              <w:t>Si</w:t>
            </w:r>
            <w:r w:rsidR="00E6408B" w:rsidRPr="00D365CA">
              <w:rPr>
                <w:spacing w:val="0"/>
                <w:lang w:val="es-SV"/>
              </w:rPr>
              <w:t xml:space="preserve"> </w:t>
            </w:r>
            <w:r w:rsidR="001B15A1" w:rsidRPr="00D365CA">
              <w:rPr>
                <w:spacing w:val="0"/>
                <w:lang w:val="es-SV"/>
              </w:rPr>
              <w:t>dentro de los 28 (veintiocho) días posteriores a la fecha en que recibió dicha comunicación</w:t>
            </w:r>
            <w:r w:rsidR="00E6408B" w:rsidRPr="00D365CA">
              <w:rPr>
                <w:spacing w:val="0"/>
                <w:lang w:val="es-SV"/>
              </w:rPr>
              <w:t xml:space="preserve"> </w:t>
            </w:r>
            <w:r w:rsidR="0069316F" w:rsidRPr="00D365CA">
              <w:rPr>
                <w:spacing w:val="0"/>
                <w:lang w:val="es-SV"/>
              </w:rPr>
              <w:t>el Proveedor</w:t>
            </w:r>
            <w:r w:rsidR="00E6408B" w:rsidRPr="00D365CA">
              <w:rPr>
                <w:spacing w:val="0"/>
                <w:lang w:val="es-SV"/>
              </w:rPr>
              <w:t xml:space="preserve"> </w:t>
            </w:r>
            <w:r w:rsidRPr="00D365CA">
              <w:rPr>
                <w:spacing w:val="0"/>
                <w:lang w:val="es-SV"/>
              </w:rPr>
              <w:t xml:space="preserve">no notifica al Comprador de su intención de </w:t>
            </w:r>
            <w:r w:rsidR="00910008" w:rsidRPr="00D365CA">
              <w:rPr>
                <w:spacing w:val="0"/>
                <w:lang w:val="es-SV"/>
              </w:rPr>
              <w:t>llevar adelante</w:t>
            </w:r>
            <w:r w:rsidR="00E6408B" w:rsidRPr="00D365CA">
              <w:rPr>
                <w:spacing w:val="0"/>
                <w:lang w:val="es-SV"/>
              </w:rPr>
              <w:t xml:space="preserve"> </w:t>
            </w:r>
            <w:r w:rsidR="00910008" w:rsidRPr="00D365CA">
              <w:rPr>
                <w:spacing w:val="0"/>
                <w:lang w:val="es-SV"/>
              </w:rPr>
              <w:t>dicho</w:t>
            </w:r>
            <w:r w:rsidRPr="00D365CA">
              <w:rPr>
                <w:spacing w:val="0"/>
                <w:lang w:val="es-SV"/>
              </w:rPr>
              <w:t xml:space="preserve"> proceso o</w:t>
            </w:r>
            <w:r w:rsidR="002A06DD" w:rsidRPr="00D365CA">
              <w:rPr>
                <w:spacing w:val="0"/>
                <w:lang w:val="es-SV"/>
              </w:rPr>
              <w:t> </w:t>
            </w:r>
            <w:r w:rsidR="0069316F" w:rsidRPr="00D365CA">
              <w:rPr>
                <w:spacing w:val="0"/>
                <w:lang w:val="es-SV"/>
              </w:rPr>
              <w:t>reclamo</w:t>
            </w:r>
            <w:r w:rsidRPr="00D365CA">
              <w:rPr>
                <w:spacing w:val="0"/>
                <w:lang w:val="es-SV"/>
              </w:rPr>
              <w:t xml:space="preserve">, el Comprador tendrá derecho a </w:t>
            </w:r>
            <w:r w:rsidR="001B15A1" w:rsidRPr="00D365CA">
              <w:rPr>
                <w:spacing w:val="0"/>
                <w:lang w:val="es-SV"/>
              </w:rPr>
              <w:t>iniciar</w:t>
            </w:r>
            <w:r w:rsidRPr="00D365CA">
              <w:rPr>
                <w:spacing w:val="0"/>
                <w:lang w:val="es-SV"/>
              </w:rPr>
              <w:t xml:space="preserve"> dichas acciones en su propio nombre.</w:t>
            </w:r>
          </w:p>
          <w:p w14:paraId="0F881C0A" w14:textId="77777777" w:rsidR="00455149" w:rsidRPr="00D365CA" w:rsidRDefault="00455149" w:rsidP="00D011AE">
            <w:pPr>
              <w:pStyle w:val="Sub-ClauseText"/>
              <w:numPr>
                <w:ilvl w:val="0"/>
                <w:numId w:val="109"/>
              </w:numPr>
              <w:spacing w:before="0" w:after="200"/>
              <w:ind w:left="544" w:hanging="544"/>
              <w:rPr>
                <w:spacing w:val="0"/>
                <w:lang w:val="es-SV"/>
              </w:rPr>
            </w:pPr>
            <w:r w:rsidRPr="00D365CA">
              <w:rPr>
                <w:spacing w:val="0"/>
                <w:lang w:val="es-SV"/>
              </w:rPr>
              <w:t>El Comprador se compromete</w:t>
            </w:r>
            <w:r w:rsidR="001B15A1" w:rsidRPr="00D365CA">
              <w:rPr>
                <w:spacing w:val="0"/>
                <w:lang w:val="es-SV"/>
              </w:rPr>
              <w:t xml:space="preserve"> a prestar al Proveedor</w:t>
            </w:r>
            <w:r w:rsidRPr="00D365CA">
              <w:rPr>
                <w:spacing w:val="0"/>
                <w:lang w:val="es-SV"/>
              </w:rPr>
              <w:t xml:space="preserve">, </w:t>
            </w:r>
            <w:r w:rsidR="0069316F" w:rsidRPr="00D365CA">
              <w:rPr>
                <w:spacing w:val="0"/>
                <w:lang w:val="es-SV"/>
              </w:rPr>
              <w:t>cuando este se lo solicite</w:t>
            </w:r>
            <w:r w:rsidRPr="00D365CA">
              <w:rPr>
                <w:spacing w:val="0"/>
                <w:lang w:val="es-SV"/>
              </w:rPr>
              <w:t>, toda la asistencia posible para que</w:t>
            </w:r>
            <w:r w:rsidR="00E6408B" w:rsidRPr="00D365CA">
              <w:rPr>
                <w:spacing w:val="0"/>
                <w:lang w:val="es-SV"/>
              </w:rPr>
              <w:t xml:space="preserve"> </w:t>
            </w:r>
            <w:r w:rsidRPr="00D365CA">
              <w:rPr>
                <w:spacing w:val="0"/>
                <w:lang w:val="es-SV"/>
              </w:rPr>
              <w:t xml:space="preserve">pueda </w:t>
            </w:r>
            <w:r w:rsidR="00910008" w:rsidRPr="00D365CA">
              <w:rPr>
                <w:spacing w:val="0"/>
                <w:lang w:val="es-SV"/>
              </w:rPr>
              <w:t xml:space="preserve">llevar adelante </w:t>
            </w:r>
            <w:r w:rsidR="0069316F" w:rsidRPr="00D365CA">
              <w:rPr>
                <w:spacing w:val="0"/>
                <w:lang w:val="es-SV"/>
              </w:rPr>
              <w:t xml:space="preserve">dicho proceso o reclamo, y el Proveedor le reembolsará </w:t>
            </w:r>
            <w:r w:rsidRPr="00D365CA">
              <w:rPr>
                <w:spacing w:val="0"/>
                <w:lang w:val="es-SV"/>
              </w:rPr>
              <w:t xml:space="preserve">todos los gastos razonables </w:t>
            </w:r>
            <w:r w:rsidR="0069316F" w:rsidRPr="00D365CA">
              <w:rPr>
                <w:spacing w:val="0"/>
                <w:lang w:val="es-SV"/>
              </w:rPr>
              <w:t>que hubiera realizado</w:t>
            </w:r>
            <w:r w:rsidR="00BA0590" w:rsidRPr="00D365CA">
              <w:rPr>
                <w:spacing w:val="0"/>
                <w:lang w:val="es-SV"/>
              </w:rPr>
              <w:t xml:space="preserve"> al hacerlo</w:t>
            </w:r>
            <w:r w:rsidRPr="00D365CA">
              <w:rPr>
                <w:spacing w:val="0"/>
                <w:lang w:val="es-SV"/>
              </w:rPr>
              <w:t>.</w:t>
            </w:r>
          </w:p>
          <w:p w14:paraId="73A86CAB" w14:textId="4255FAC3" w:rsidR="00455149" w:rsidRPr="00D365CA" w:rsidRDefault="00175D69" w:rsidP="00D011AE">
            <w:pPr>
              <w:pStyle w:val="Sub-ClauseText"/>
              <w:numPr>
                <w:ilvl w:val="0"/>
                <w:numId w:val="109"/>
              </w:numPr>
              <w:spacing w:before="0" w:after="200"/>
              <w:ind w:left="544" w:hanging="544"/>
              <w:rPr>
                <w:spacing w:val="0"/>
                <w:lang w:val="es-SV"/>
              </w:rPr>
            </w:pPr>
            <w:r w:rsidRPr="00D365CA">
              <w:rPr>
                <w:spacing w:val="0"/>
                <w:lang w:val="es-SV"/>
              </w:rPr>
              <w:t>El Comprador eximirá de toda responsabilidad al Proveedor</w:t>
            </w:r>
            <w:r w:rsidR="00BA0590" w:rsidRPr="00D365CA">
              <w:rPr>
                <w:spacing w:val="0"/>
                <w:lang w:val="es-SV"/>
              </w:rPr>
              <w:t>, así</w:t>
            </w:r>
            <w:r w:rsidR="002A06DD" w:rsidRPr="00D365CA">
              <w:rPr>
                <w:spacing w:val="0"/>
                <w:lang w:val="es-SV"/>
              </w:rPr>
              <w:t> </w:t>
            </w:r>
            <w:r w:rsidR="00BA0590" w:rsidRPr="00D365CA">
              <w:rPr>
                <w:spacing w:val="0"/>
                <w:lang w:val="es-SV"/>
              </w:rPr>
              <w:t xml:space="preserve">como a </w:t>
            </w:r>
            <w:r w:rsidRPr="00D365CA">
              <w:rPr>
                <w:spacing w:val="0"/>
                <w:lang w:val="es-SV"/>
              </w:rPr>
              <w:t>sus empleados, funcionarios y Subcontratistas</w:t>
            </w:r>
            <w:r w:rsidR="00BA0590" w:rsidRPr="00D365CA">
              <w:rPr>
                <w:spacing w:val="0"/>
                <w:lang w:val="es-SV"/>
              </w:rPr>
              <w:t>,</w:t>
            </w:r>
            <w:r w:rsidRPr="00D365CA">
              <w:rPr>
                <w:spacing w:val="0"/>
                <w:lang w:val="es-SV"/>
              </w:rPr>
              <w:t xml:space="preserve"> </w:t>
            </w:r>
            <w:r w:rsidRPr="00D365CA">
              <w:rPr>
                <w:spacing w:val="-6"/>
                <w:lang w:val="es-SV"/>
              </w:rPr>
              <w:t>por</w:t>
            </w:r>
            <w:r w:rsidR="002A06DD" w:rsidRPr="00D365CA">
              <w:rPr>
                <w:spacing w:val="-6"/>
                <w:lang w:val="es-SV"/>
              </w:rPr>
              <w:t> </w:t>
            </w:r>
            <w:r w:rsidRPr="00D365CA">
              <w:rPr>
                <w:spacing w:val="-6"/>
                <w:lang w:val="es-SV"/>
              </w:rPr>
              <w:t>cualquier litigio, acción legal o procedimiento administrativo,</w:t>
            </w:r>
            <w:r w:rsidRPr="00D365CA">
              <w:rPr>
                <w:spacing w:val="0"/>
                <w:lang w:val="es-SV"/>
              </w:rPr>
              <w:t xml:space="preserve"> reclamo, demanda, pérdida, daño, costo y gasto de cualquier </w:t>
            </w:r>
            <w:r w:rsidRPr="00D365CA">
              <w:rPr>
                <w:spacing w:val="0"/>
                <w:lang w:val="es-SV"/>
              </w:rPr>
              <w:lastRenderedPageBreak/>
              <w:t>naturaleza, incluyendo honorarios y gastos de abogados, que</w:t>
            </w:r>
            <w:r w:rsidR="002A06DD" w:rsidRPr="00D365CA">
              <w:rPr>
                <w:spacing w:val="0"/>
                <w:lang w:val="es-SV"/>
              </w:rPr>
              <w:t> </w:t>
            </w:r>
            <w:r w:rsidRPr="00D365CA">
              <w:rPr>
                <w:spacing w:val="0"/>
                <w:lang w:val="es-SV"/>
              </w:rPr>
              <w:t>pudieran afectar</w:t>
            </w:r>
            <w:r w:rsidR="00BA0590" w:rsidRPr="00D365CA">
              <w:rPr>
                <w:spacing w:val="0"/>
                <w:lang w:val="es-SV"/>
              </w:rPr>
              <w:t xml:space="preserve">lo </w:t>
            </w:r>
            <w:r w:rsidRPr="00D365CA">
              <w:rPr>
                <w:spacing w:val="0"/>
                <w:lang w:val="es-SV"/>
              </w:rPr>
              <w:t>como resultado de cualquier transgresión o supuesta transgresión de derechos de patentes</w:t>
            </w:r>
            <w:r w:rsidR="00BA0590" w:rsidRPr="00D365CA">
              <w:rPr>
                <w:spacing w:val="0"/>
                <w:lang w:val="es-SV"/>
              </w:rPr>
              <w:t>,</w:t>
            </w:r>
            <w:r w:rsidRPr="00D365CA">
              <w:rPr>
                <w:spacing w:val="0"/>
                <w:lang w:val="es-SV"/>
              </w:rPr>
              <w:t xml:space="preserve"> modelo</w:t>
            </w:r>
            <w:r w:rsidR="00BA0590" w:rsidRPr="00D365CA">
              <w:rPr>
                <w:spacing w:val="0"/>
                <w:lang w:val="es-SV"/>
              </w:rPr>
              <w:t xml:space="preserve"> de utilidad</w:t>
            </w:r>
            <w:r w:rsidRPr="00D365CA">
              <w:rPr>
                <w:spacing w:val="0"/>
                <w:lang w:val="es-SV"/>
              </w:rPr>
              <w:t>, diseño registrado, marca registrada, derecho de autor u</w:t>
            </w:r>
            <w:r w:rsidR="002A06DD" w:rsidRPr="00D365CA">
              <w:rPr>
                <w:spacing w:val="0"/>
                <w:lang w:val="es-SV"/>
              </w:rPr>
              <w:t> </w:t>
            </w:r>
            <w:r w:rsidRPr="00D365CA">
              <w:rPr>
                <w:spacing w:val="0"/>
                <w:lang w:val="es-SV"/>
              </w:rPr>
              <w:t xml:space="preserve">otro derecho de propiedad intelectual registrado o ya existente </w:t>
            </w:r>
            <w:r w:rsidR="00BA0590" w:rsidRPr="00D365CA">
              <w:rPr>
                <w:spacing w:val="0"/>
                <w:lang w:val="es-SV"/>
              </w:rPr>
              <w:t>a</w:t>
            </w:r>
            <w:r w:rsidRPr="00D365CA">
              <w:rPr>
                <w:spacing w:val="0"/>
                <w:lang w:val="es-SV"/>
              </w:rPr>
              <w:t xml:space="preserve"> la fecha del Contrato que pudiera</w:t>
            </w:r>
            <w:r w:rsidR="00BA0590" w:rsidRPr="00D365CA">
              <w:rPr>
                <w:spacing w:val="0"/>
                <w:lang w:val="es-SV"/>
              </w:rPr>
              <w:t xml:space="preserve"> derivarse de </w:t>
            </w:r>
            <w:r w:rsidRPr="00D365CA">
              <w:rPr>
                <w:spacing w:val="0"/>
                <w:lang w:val="es-SV"/>
              </w:rPr>
              <w:t>cualquier diseño, dato, plano, especificac</w:t>
            </w:r>
            <w:r w:rsidR="00BA0590" w:rsidRPr="00D365CA">
              <w:rPr>
                <w:spacing w:val="0"/>
                <w:lang w:val="es-SV"/>
              </w:rPr>
              <w:t>ión</w:t>
            </w:r>
            <w:r w:rsidRPr="00D365CA">
              <w:rPr>
                <w:spacing w:val="0"/>
                <w:lang w:val="es-SV"/>
              </w:rPr>
              <w:t>, u otros documentos o materiales que</w:t>
            </w:r>
            <w:r w:rsidR="002A06DD" w:rsidRPr="00D365CA">
              <w:rPr>
                <w:spacing w:val="0"/>
                <w:lang w:val="es-SV"/>
              </w:rPr>
              <w:t> </w:t>
            </w:r>
            <w:r w:rsidRPr="00D365CA">
              <w:rPr>
                <w:spacing w:val="0"/>
                <w:lang w:val="es-SV"/>
              </w:rPr>
              <w:t xml:space="preserve">hubieran sido suministrados o diseñados por el Comprador o </w:t>
            </w:r>
            <w:r w:rsidR="00BA0590" w:rsidRPr="00D365CA">
              <w:rPr>
                <w:spacing w:val="0"/>
                <w:lang w:val="es-SV"/>
              </w:rPr>
              <w:t>a su nombre</w:t>
            </w:r>
            <w:r w:rsidRPr="00D365CA">
              <w:rPr>
                <w:spacing w:val="0"/>
                <w:lang w:val="es-SV"/>
              </w:rPr>
              <w:t>.</w:t>
            </w:r>
          </w:p>
        </w:tc>
      </w:tr>
      <w:tr w:rsidR="00455149" w:rsidRPr="00AD4A6B" w14:paraId="66F0993C" w14:textId="77777777" w:rsidTr="00BC31A7">
        <w:trPr>
          <w:gridBefore w:val="1"/>
          <w:wBefore w:w="18" w:type="dxa"/>
        </w:trPr>
        <w:tc>
          <w:tcPr>
            <w:tcW w:w="2250" w:type="dxa"/>
          </w:tcPr>
          <w:p w14:paraId="6CEBC424" w14:textId="00675536" w:rsidR="00455149" w:rsidRPr="00D365CA" w:rsidRDefault="00455149" w:rsidP="00C92A02">
            <w:pPr>
              <w:pStyle w:val="Tabla7Titulos"/>
              <w:rPr>
                <w:lang w:val="es-SV"/>
              </w:rPr>
            </w:pPr>
            <w:bookmarkStart w:id="557" w:name="_Toc454892651"/>
            <w:bookmarkStart w:id="558" w:name="_Toc167083665"/>
            <w:bookmarkStart w:id="559" w:name="_Toc136871352"/>
            <w:r w:rsidRPr="00D365CA">
              <w:rPr>
                <w:lang w:val="es-SV"/>
              </w:rPr>
              <w:lastRenderedPageBreak/>
              <w:t>Limitación de responsabili</w:t>
            </w:r>
            <w:r w:rsidR="00BA0590" w:rsidRPr="00D365CA">
              <w:rPr>
                <w:lang w:val="es-SV"/>
              </w:rPr>
              <w:softHyphen/>
            </w:r>
            <w:r w:rsidRPr="00D365CA">
              <w:rPr>
                <w:lang w:val="es-SV"/>
              </w:rPr>
              <w:t>dad</w:t>
            </w:r>
            <w:bookmarkEnd w:id="557"/>
            <w:bookmarkEnd w:id="558"/>
            <w:bookmarkEnd w:id="559"/>
          </w:p>
        </w:tc>
        <w:tc>
          <w:tcPr>
            <w:tcW w:w="6948" w:type="dxa"/>
          </w:tcPr>
          <w:p w14:paraId="2BD08BB8" w14:textId="77777777" w:rsidR="00455149" w:rsidRPr="00D365CA" w:rsidRDefault="00455149" w:rsidP="00D011AE">
            <w:pPr>
              <w:pStyle w:val="Sub-ClauseText"/>
              <w:numPr>
                <w:ilvl w:val="0"/>
                <w:numId w:val="110"/>
              </w:numPr>
              <w:spacing w:before="0" w:after="200"/>
              <w:ind w:left="504" w:hanging="504"/>
              <w:rPr>
                <w:spacing w:val="0"/>
                <w:lang w:val="es-SV"/>
              </w:rPr>
            </w:pPr>
            <w:r w:rsidRPr="00D365CA">
              <w:rPr>
                <w:spacing w:val="0"/>
                <w:lang w:val="es-SV"/>
              </w:rPr>
              <w:t xml:space="preserve">Excepto en casos de negligencia grave o conducta dolosa, </w:t>
            </w:r>
          </w:p>
          <w:p w14:paraId="1A14B29E" w14:textId="77777777" w:rsidR="002A06DD" w:rsidRPr="00D365CA" w:rsidRDefault="00455149" w:rsidP="00D011AE">
            <w:pPr>
              <w:pStyle w:val="Prrafodelista"/>
              <w:numPr>
                <w:ilvl w:val="2"/>
                <w:numId w:val="144"/>
              </w:numPr>
              <w:spacing w:after="200"/>
              <w:ind w:left="1122" w:hanging="544"/>
              <w:contextualSpacing w:val="0"/>
              <w:jc w:val="both"/>
              <w:rPr>
                <w:lang w:val="es-SV"/>
              </w:rPr>
            </w:pPr>
            <w:r w:rsidRPr="00D365CA">
              <w:rPr>
                <w:lang w:val="es-SV"/>
              </w:rPr>
              <w:t xml:space="preserve">el Proveedor no tendrá ninguna responsabilidad contractual, </w:t>
            </w:r>
            <w:r w:rsidR="00D46F8B" w:rsidRPr="00D365CA">
              <w:rPr>
                <w:lang w:val="es-SV"/>
              </w:rPr>
              <w:t xml:space="preserve">extracontractual </w:t>
            </w:r>
            <w:r w:rsidRPr="00D365CA">
              <w:rPr>
                <w:lang w:val="es-SV"/>
              </w:rPr>
              <w:t xml:space="preserve">o de otra índole frente al Comprador por pérdidas o daños indirectos o eventuales, pérdidas de </w:t>
            </w:r>
            <w:r w:rsidR="00385509" w:rsidRPr="00D365CA">
              <w:rPr>
                <w:lang w:val="es-SV"/>
              </w:rPr>
              <w:t>uso</w:t>
            </w:r>
            <w:r w:rsidRPr="00D365CA">
              <w:rPr>
                <w:lang w:val="es-SV"/>
              </w:rPr>
              <w:t>, pérdidas de producción, o pérdidas de ganancias o por costo de intereses; esta exclusión no se aplicará a ninguna de las obligaciones del Proveedor de pagar al Comprador los daños y perjuicios previstos en el Contrato;</w:t>
            </w:r>
            <w:r w:rsidR="00E84FCF" w:rsidRPr="00D365CA">
              <w:rPr>
                <w:lang w:val="es-SV"/>
              </w:rPr>
              <w:t xml:space="preserve"> y</w:t>
            </w:r>
          </w:p>
          <w:p w14:paraId="0ABBEFF1" w14:textId="77B423F1" w:rsidR="00455149" w:rsidRPr="00D365CA" w:rsidRDefault="00455149" w:rsidP="00D011AE">
            <w:pPr>
              <w:pStyle w:val="Prrafodelista"/>
              <w:numPr>
                <w:ilvl w:val="2"/>
                <w:numId w:val="144"/>
              </w:numPr>
              <w:spacing w:after="200"/>
              <w:ind w:left="1122" w:hanging="544"/>
              <w:contextualSpacing w:val="0"/>
              <w:jc w:val="both"/>
              <w:rPr>
                <w:lang w:val="es-SV"/>
              </w:rPr>
            </w:pPr>
            <w:r w:rsidRPr="00D365CA">
              <w:rPr>
                <w:lang w:val="es-SV"/>
              </w:rPr>
              <w:t xml:space="preserve">la responsabilidad total del Proveedor frente al Comprador, ya sea contractual, </w:t>
            </w:r>
            <w:r w:rsidR="00D46F8B" w:rsidRPr="00D365CA">
              <w:rPr>
                <w:lang w:val="es-SV"/>
              </w:rPr>
              <w:t>extracontractual</w:t>
            </w:r>
            <w:r w:rsidRPr="00D365CA">
              <w:rPr>
                <w:lang w:val="es-SV"/>
              </w:rPr>
              <w:t xml:space="preserve"> o de otra índole, no podrá exceder el Precio del Contrato; tal limitación de responsabilidad no se aplicará a los costos provenientes de la reparación o reemplazo de equipos defectuosos ni afecta la obligación del Proveedor de eximir de responsabilidad al Comprador por transgresiones de derechos de patentes.</w:t>
            </w:r>
          </w:p>
        </w:tc>
      </w:tr>
      <w:tr w:rsidR="00455149" w:rsidRPr="00AD4A6B" w14:paraId="03DDCA8B" w14:textId="77777777" w:rsidTr="00BC31A7">
        <w:trPr>
          <w:gridBefore w:val="1"/>
          <w:wBefore w:w="18" w:type="dxa"/>
        </w:trPr>
        <w:tc>
          <w:tcPr>
            <w:tcW w:w="2250" w:type="dxa"/>
          </w:tcPr>
          <w:p w14:paraId="373384D7" w14:textId="3FA19FD7" w:rsidR="00455149" w:rsidRPr="00D365CA" w:rsidRDefault="00455149" w:rsidP="00C92A02">
            <w:pPr>
              <w:pStyle w:val="Tabla7Titulos"/>
              <w:rPr>
                <w:lang w:val="es-SV"/>
              </w:rPr>
            </w:pPr>
            <w:bookmarkStart w:id="560" w:name="_Toc454892652"/>
            <w:bookmarkStart w:id="561" w:name="_Toc167083666"/>
            <w:bookmarkStart w:id="562" w:name="_Toc136871353"/>
            <w:r w:rsidRPr="00D365CA">
              <w:rPr>
                <w:lang w:val="es-SV"/>
              </w:rPr>
              <w:t>Cambio en las</w:t>
            </w:r>
            <w:r w:rsidR="002A06DD" w:rsidRPr="00D365CA">
              <w:rPr>
                <w:lang w:val="es-SV"/>
              </w:rPr>
              <w:t> </w:t>
            </w:r>
            <w:r w:rsidRPr="00D365CA">
              <w:rPr>
                <w:lang w:val="es-SV"/>
              </w:rPr>
              <w:t>leyes y regulaciones</w:t>
            </w:r>
            <w:bookmarkEnd w:id="560"/>
            <w:bookmarkEnd w:id="561"/>
            <w:bookmarkEnd w:id="562"/>
          </w:p>
        </w:tc>
        <w:tc>
          <w:tcPr>
            <w:tcW w:w="6948" w:type="dxa"/>
          </w:tcPr>
          <w:p w14:paraId="4E7BF11D" w14:textId="7974D037" w:rsidR="00455149" w:rsidRPr="00D365CA" w:rsidRDefault="00455149" w:rsidP="00D011AE">
            <w:pPr>
              <w:pStyle w:val="Sub-ClauseText"/>
              <w:numPr>
                <w:ilvl w:val="0"/>
                <w:numId w:val="111"/>
              </w:numPr>
              <w:spacing w:before="0" w:after="200"/>
              <w:ind w:left="544" w:hanging="544"/>
              <w:rPr>
                <w:spacing w:val="0"/>
                <w:lang w:val="es-SV"/>
              </w:rPr>
            </w:pPr>
            <w:r w:rsidRPr="00D365CA">
              <w:rPr>
                <w:spacing w:val="0"/>
                <w:lang w:val="es-SV"/>
              </w:rPr>
              <w:t>A menos que se indique otra cosa en el Contrato, si después de</w:t>
            </w:r>
            <w:r w:rsidR="002A06DD" w:rsidRPr="00D365CA">
              <w:rPr>
                <w:spacing w:val="0"/>
                <w:lang w:val="es-SV"/>
              </w:rPr>
              <w:t> </w:t>
            </w:r>
            <w:r w:rsidRPr="00D365CA">
              <w:rPr>
                <w:spacing w:val="0"/>
                <w:lang w:val="es-SV"/>
              </w:rPr>
              <w:t>28</w:t>
            </w:r>
            <w:r w:rsidR="002A06DD" w:rsidRPr="00D365CA">
              <w:rPr>
                <w:spacing w:val="0"/>
                <w:lang w:val="es-SV"/>
              </w:rPr>
              <w:t> </w:t>
            </w:r>
            <w:r w:rsidRPr="00D365CA">
              <w:rPr>
                <w:spacing w:val="0"/>
                <w:lang w:val="es-SV"/>
              </w:rPr>
              <w:t>días antes de la fecha de presentación de Ofertas, cualquier</w:t>
            </w:r>
            <w:r w:rsidR="002A06DD" w:rsidRPr="00D365CA">
              <w:rPr>
                <w:spacing w:val="0"/>
                <w:lang w:val="es-SV"/>
              </w:rPr>
              <w:t> </w:t>
            </w:r>
            <w:r w:rsidRPr="00D365CA">
              <w:rPr>
                <w:spacing w:val="0"/>
                <w:lang w:val="es-SV"/>
              </w:rPr>
              <w:t xml:space="preserve">ley, reglamento, decreto, ordenanza o estatuto con carácter de ley entrase en vigencia, se promulgase, se derogase o se modificase en el lugar del País del Comprador donde está ubicado el Emplazamiento del Proyecto (incluyendo cualquier cambio en </w:t>
            </w:r>
            <w:r w:rsidR="00502700" w:rsidRPr="00D365CA">
              <w:rPr>
                <w:spacing w:val="0"/>
                <w:lang w:val="es-SV"/>
              </w:rPr>
              <w:t xml:space="preserve">la interpretación o aplicación por parte de </w:t>
            </w:r>
            <w:r w:rsidRPr="00D365CA">
              <w:rPr>
                <w:spacing w:val="0"/>
                <w:lang w:val="es-SV"/>
              </w:rPr>
              <w:t xml:space="preserve">las autoridades competentes) que afecte posteriormente la Fecha de Entrega o el Precio del Contrato, dicha Fecha de Entrega o Precio del Contrato </w:t>
            </w:r>
            <w:r w:rsidR="00502700" w:rsidRPr="00D365CA">
              <w:rPr>
                <w:spacing w:val="0"/>
                <w:lang w:val="es-SV"/>
              </w:rPr>
              <w:t xml:space="preserve">se incrementarán o reducirán </w:t>
            </w:r>
            <w:r w:rsidRPr="00D365CA">
              <w:rPr>
                <w:spacing w:val="0"/>
                <w:lang w:val="es-SV"/>
              </w:rPr>
              <w:t>según corresponda, en</w:t>
            </w:r>
            <w:r w:rsidR="002A06DD" w:rsidRPr="00D365CA">
              <w:rPr>
                <w:spacing w:val="0"/>
                <w:lang w:val="es-SV"/>
              </w:rPr>
              <w:t> </w:t>
            </w:r>
            <w:r w:rsidRPr="00D365CA">
              <w:rPr>
                <w:spacing w:val="0"/>
                <w:lang w:val="es-SV"/>
              </w:rPr>
              <w:t xml:space="preserve">la medida en que el Proveedor </w:t>
            </w:r>
            <w:r w:rsidR="00502700" w:rsidRPr="00D365CA">
              <w:rPr>
                <w:spacing w:val="0"/>
                <w:lang w:val="es-SV"/>
              </w:rPr>
              <w:t xml:space="preserve">se </w:t>
            </w:r>
            <w:r w:rsidRPr="00D365CA">
              <w:rPr>
                <w:spacing w:val="0"/>
                <w:lang w:val="es-SV"/>
              </w:rPr>
              <w:t xml:space="preserve">haya </w:t>
            </w:r>
            <w:r w:rsidR="00502700" w:rsidRPr="00D365CA">
              <w:rPr>
                <w:spacing w:val="0"/>
                <w:lang w:val="es-SV"/>
              </w:rPr>
              <w:t>visto</w:t>
            </w:r>
            <w:r w:rsidRPr="00D365CA">
              <w:rPr>
                <w:spacing w:val="0"/>
                <w:lang w:val="es-SV"/>
              </w:rPr>
              <w:t xml:space="preserve"> afectado por estos cambios en el </w:t>
            </w:r>
            <w:r w:rsidR="00502700" w:rsidRPr="00D365CA">
              <w:rPr>
                <w:spacing w:val="0"/>
                <w:lang w:val="es-SV"/>
              </w:rPr>
              <w:t>cumplimiento</w:t>
            </w:r>
            <w:r w:rsidRPr="00D365CA">
              <w:rPr>
                <w:spacing w:val="0"/>
                <w:lang w:val="es-SV"/>
              </w:rPr>
              <w:t xml:space="preserve"> de obligaciones </w:t>
            </w:r>
            <w:r w:rsidR="00502700" w:rsidRPr="00D365CA">
              <w:rPr>
                <w:spacing w:val="0"/>
                <w:lang w:val="es-SV"/>
              </w:rPr>
              <w:t xml:space="preserve">derivadas </w:t>
            </w:r>
            <w:r w:rsidRPr="00D365CA">
              <w:rPr>
                <w:spacing w:val="0"/>
                <w:lang w:val="es-SV"/>
              </w:rPr>
              <w:t xml:space="preserve">del Contrato. </w:t>
            </w:r>
            <w:r w:rsidR="00502700" w:rsidRPr="00D365CA">
              <w:rPr>
                <w:spacing w:val="0"/>
                <w:lang w:val="es-SV"/>
              </w:rPr>
              <w:t>Sin perjuicio de ello</w:t>
            </w:r>
            <w:r w:rsidRPr="00D365CA">
              <w:rPr>
                <w:spacing w:val="0"/>
                <w:lang w:val="es-SV"/>
              </w:rPr>
              <w:t xml:space="preserve">, dicho incremento o disminución del costo no se pagará separadamente ni </w:t>
            </w:r>
            <w:r w:rsidR="00502700" w:rsidRPr="00D365CA">
              <w:rPr>
                <w:spacing w:val="0"/>
                <w:lang w:val="es-SV"/>
              </w:rPr>
              <w:t>se acreditará</w:t>
            </w:r>
            <w:r w:rsidRPr="00D365CA">
              <w:rPr>
                <w:spacing w:val="0"/>
                <w:lang w:val="es-SV"/>
              </w:rPr>
              <w:t xml:space="preserve"> si ya </w:t>
            </w:r>
            <w:r w:rsidR="00502700" w:rsidRPr="00D365CA">
              <w:rPr>
                <w:spacing w:val="0"/>
                <w:lang w:val="es-SV"/>
              </w:rPr>
              <w:t>se ha</w:t>
            </w:r>
            <w:r w:rsidRPr="00D365CA">
              <w:rPr>
                <w:spacing w:val="0"/>
                <w:lang w:val="es-SV"/>
              </w:rPr>
              <w:t xml:space="preserve"> tenido en cuenta en las disposiciones de ajuste de precio</w:t>
            </w:r>
            <w:r w:rsidR="00502700" w:rsidRPr="00D365CA">
              <w:rPr>
                <w:spacing w:val="0"/>
                <w:lang w:val="es-SV"/>
              </w:rPr>
              <w:t xml:space="preserve"> cuando corresponda, </w:t>
            </w:r>
            <w:r w:rsidRPr="00D365CA">
              <w:rPr>
                <w:spacing w:val="0"/>
                <w:lang w:val="es-SV"/>
              </w:rPr>
              <w:t xml:space="preserve">de conformidad con la </w:t>
            </w:r>
            <w:r w:rsidR="00A91669" w:rsidRPr="00D365CA">
              <w:rPr>
                <w:spacing w:val="0"/>
                <w:lang w:val="es-SV"/>
              </w:rPr>
              <w:t>Cláusula</w:t>
            </w:r>
            <w:r w:rsidR="005C6536" w:rsidRPr="00D365CA">
              <w:rPr>
                <w:spacing w:val="0"/>
                <w:lang w:val="es-SV"/>
              </w:rPr>
              <w:t> </w:t>
            </w:r>
            <w:r w:rsidRPr="00D365CA">
              <w:rPr>
                <w:spacing w:val="0"/>
                <w:lang w:val="es-SV"/>
              </w:rPr>
              <w:t>15 de las CGC.</w:t>
            </w:r>
          </w:p>
        </w:tc>
      </w:tr>
      <w:tr w:rsidR="00455149" w:rsidRPr="00AD4A6B" w14:paraId="3D854597" w14:textId="77777777" w:rsidTr="00BC31A7">
        <w:trPr>
          <w:gridBefore w:val="1"/>
          <w:wBefore w:w="18" w:type="dxa"/>
        </w:trPr>
        <w:tc>
          <w:tcPr>
            <w:tcW w:w="2250" w:type="dxa"/>
          </w:tcPr>
          <w:p w14:paraId="6EAFE446" w14:textId="199CAE29" w:rsidR="00455149" w:rsidRPr="00D365CA" w:rsidRDefault="00455149" w:rsidP="00C92A02">
            <w:pPr>
              <w:pStyle w:val="Tabla7Titulos"/>
              <w:rPr>
                <w:lang w:val="es-SV"/>
              </w:rPr>
            </w:pPr>
            <w:bookmarkStart w:id="563" w:name="_Toc454892653"/>
            <w:bookmarkStart w:id="564" w:name="_Toc167083667"/>
            <w:bookmarkStart w:id="565" w:name="_Toc136871354"/>
            <w:r w:rsidRPr="00D365CA">
              <w:rPr>
                <w:lang w:val="es-SV"/>
              </w:rPr>
              <w:t>Fuerza Mayor</w:t>
            </w:r>
            <w:bookmarkEnd w:id="563"/>
            <w:bookmarkEnd w:id="564"/>
            <w:bookmarkEnd w:id="565"/>
          </w:p>
        </w:tc>
        <w:tc>
          <w:tcPr>
            <w:tcW w:w="6948" w:type="dxa"/>
          </w:tcPr>
          <w:p w14:paraId="6CD550F5" w14:textId="08D14080" w:rsidR="00455149" w:rsidRPr="00D365CA" w:rsidRDefault="00455149" w:rsidP="00D011AE">
            <w:pPr>
              <w:pStyle w:val="Sub-ClauseText"/>
              <w:numPr>
                <w:ilvl w:val="0"/>
                <w:numId w:val="112"/>
              </w:numPr>
              <w:spacing w:before="0" w:after="200"/>
              <w:ind w:left="544" w:hanging="544"/>
              <w:rPr>
                <w:spacing w:val="0"/>
                <w:lang w:val="es-SV"/>
              </w:rPr>
            </w:pPr>
            <w:r w:rsidRPr="00D365CA">
              <w:rPr>
                <w:spacing w:val="0"/>
                <w:lang w:val="es-SV"/>
              </w:rPr>
              <w:t xml:space="preserve">El Proveedor no estará sujeto a la ejecución de su Garantía de Cumplimiento, liquidación por daños y perjuicios o terminación por incumplimiento en la medida en que la demora o el </w:t>
            </w:r>
            <w:r w:rsidRPr="00D365CA">
              <w:rPr>
                <w:spacing w:val="0"/>
                <w:lang w:val="es-SV"/>
              </w:rPr>
              <w:lastRenderedPageBreak/>
              <w:t>incumplimiento de sus obligaciones en virtud del Contrato sea</w:t>
            </w:r>
            <w:r w:rsidR="002A06DD" w:rsidRPr="00D365CA">
              <w:rPr>
                <w:spacing w:val="0"/>
                <w:lang w:val="es-SV"/>
              </w:rPr>
              <w:t> </w:t>
            </w:r>
            <w:r w:rsidRPr="00D365CA">
              <w:rPr>
                <w:spacing w:val="0"/>
                <w:lang w:val="es-SV"/>
              </w:rPr>
              <w:t>el</w:t>
            </w:r>
            <w:r w:rsidR="002A06DD" w:rsidRPr="00D365CA">
              <w:rPr>
                <w:spacing w:val="0"/>
                <w:lang w:val="es-SV"/>
              </w:rPr>
              <w:t> </w:t>
            </w:r>
            <w:r w:rsidRPr="00D365CA">
              <w:rPr>
                <w:spacing w:val="0"/>
                <w:lang w:val="es-SV"/>
              </w:rPr>
              <w:t>resultado de un evento de Fuerza Mayor.</w:t>
            </w:r>
          </w:p>
          <w:p w14:paraId="4E8FA6D6" w14:textId="0AFBEBC7" w:rsidR="00455149" w:rsidRPr="00D365CA" w:rsidRDefault="00455149" w:rsidP="00D011AE">
            <w:pPr>
              <w:pStyle w:val="Sub-ClauseText"/>
              <w:numPr>
                <w:ilvl w:val="0"/>
                <w:numId w:val="112"/>
              </w:numPr>
              <w:spacing w:before="0" w:after="200"/>
              <w:ind w:left="544" w:hanging="544"/>
              <w:rPr>
                <w:spacing w:val="0"/>
                <w:lang w:val="es-SV"/>
              </w:rPr>
            </w:pPr>
            <w:r w:rsidRPr="00D365CA">
              <w:rPr>
                <w:spacing w:val="0"/>
                <w:lang w:val="es-SV"/>
              </w:rPr>
              <w:t>A los fines de esta cláusula, por “Fuerza Mayor” se entiende un</w:t>
            </w:r>
            <w:r w:rsidR="002A06DD" w:rsidRPr="00D365CA">
              <w:rPr>
                <w:spacing w:val="0"/>
                <w:lang w:val="es-SV"/>
              </w:rPr>
              <w:t> </w:t>
            </w:r>
            <w:r w:rsidRPr="00D365CA">
              <w:rPr>
                <w:spacing w:val="0"/>
                <w:lang w:val="es-SV"/>
              </w:rPr>
              <w:t>evento o situación fuera del control del Proveedor que es</w:t>
            </w:r>
            <w:r w:rsidR="002A06DD" w:rsidRPr="00D365CA">
              <w:rPr>
                <w:spacing w:val="0"/>
                <w:lang w:val="es-SV"/>
              </w:rPr>
              <w:t> </w:t>
            </w:r>
            <w:r w:rsidRPr="00D365CA">
              <w:rPr>
                <w:spacing w:val="0"/>
                <w:lang w:val="es-SV"/>
              </w:rPr>
              <w:t>imprevisible, inevitable y no se origina por descuido o</w:t>
            </w:r>
            <w:r w:rsidR="002A06DD" w:rsidRPr="00D365CA">
              <w:rPr>
                <w:spacing w:val="0"/>
                <w:lang w:val="es-SV"/>
              </w:rPr>
              <w:t> </w:t>
            </w:r>
            <w:r w:rsidRPr="00D365CA">
              <w:rPr>
                <w:spacing w:val="0"/>
                <w:lang w:val="es-SV"/>
              </w:rPr>
              <w:t xml:space="preserve">negligencia del Proveedor. Tales eventos pueden incluir, </w:t>
            </w:r>
            <w:r w:rsidR="00494982" w:rsidRPr="00D365CA">
              <w:rPr>
                <w:spacing w:val="0"/>
                <w:lang w:val="es-SV"/>
              </w:rPr>
              <w:t>entre otros</w:t>
            </w:r>
            <w:r w:rsidRPr="00D365CA">
              <w:rPr>
                <w:spacing w:val="0"/>
                <w:lang w:val="es-SV"/>
              </w:rPr>
              <w:t xml:space="preserve">, actos del Comprador en su capacidad soberana, guerras </w:t>
            </w:r>
            <w:r w:rsidRPr="00D365CA">
              <w:rPr>
                <w:spacing w:val="-2"/>
                <w:lang w:val="es-SV"/>
              </w:rPr>
              <w:t>o</w:t>
            </w:r>
            <w:r w:rsidR="002A06DD" w:rsidRPr="00D365CA">
              <w:rPr>
                <w:spacing w:val="-2"/>
                <w:lang w:val="es-SV"/>
              </w:rPr>
              <w:t> </w:t>
            </w:r>
            <w:r w:rsidRPr="00D365CA">
              <w:rPr>
                <w:spacing w:val="-2"/>
                <w:lang w:val="es-SV"/>
              </w:rPr>
              <w:t>revoluciones, incendios, inundaciones, epidemias, restricciones</w:t>
            </w:r>
            <w:r w:rsidRPr="00D365CA">
              <w:rPr>
                <w:spacing w:val="0"/>
                <w:lang w:val="es-SV"/>
              </w:rPr>
              <w:t xml:space="preserve"> de cuarentena y embargos de cargamentos.</w:t>
            </w:r>
          </w:p>
          <w:p w14:paraId="780045DE" w14:textId="58732B9E" w:rsidR="00455149" w:rsidRPr="00D365CA" w:rsidRDefault="00455149" w:rsidP="00D011AE">
            <w:pPr>
              <w:pStyle w:val="Sub-ClauseText"/>
              <w:numPr>
                <w:ilvl w:val="0"/>
                <w:numId w:val="112"/>
              </w:numPr>
              <w:spacing w:before="0" w:after="200"/>
              <w:ind w:left="544" w:hanging="544"/>
              <w:rPr>
                <w:spacing w:val="0"/>
                <w:lang w:val="es-SV"/>
              </w:rPr>
            </w:pPr>
            <w:r w:rsidRPr="00D365CA">
              <w:rPr>
                <w:spacing w:val="0"/>
                <w:lang w:val="es-SV"/>
              </w:rPr>
              <w:t xml:space="preserve">Si se </w:t>
            </w:r>
            <w:r w:rsidR="00494982" w:rsidRPr="00D365CA">
              <w:rPr>
                <w:spacing w:val="0"/>
                <w:lang w:val="es-SV"/>
              </w:rPr>
              <w:t>produce</w:t>
            </w:r>
            <w:r w:rsidRPr="00D365CA">
              <w:rPr>
                <w:spacing w:val="0"/>
                <w:lang w:val="es-SV"/>
              </w:rPr>
              <w:t xml:space="preserve"> un </w:t>
            </w:r>
            <w:r w:rsidR="00494982" w:rsidRPr="00D365CA">
              <w:rPr>
                <w:spacing w:val="0"/>
                <w:lang w:val="es-SV"/>
              </w:rPr>
              <w:t xml:space="preserve">hecho </w:t>
            </w:r>
            <w:r w:rsidRPr="00D365CA">
              <w:rPr>
                <w:spacing w:val="0"/>
                <w:lang w:val="es-SV"/>
              </w:rPr>
              <w:t>de Fuerza Mayor, el Proveedor notificará</w:t>
            </w:r>
            <w:r w:rsidR="00E6408B" w:rsidRPr="00D365CA">
              <w:rPr>
                <w:spacing w:val="0"/>
                <w:lang w:val="es-SV"/>
              </w:rPr>
              <w:t xml:space="preserve"> </w:t>
            </w:r>
            <w:r w:rsidR="00FB5F8A" w:rsidRPr="00D365CA">
              <w:rPr>
                <w:spacing w:val="0"/>
                <w:lang w:val="es-SV"/>
              </w:rPr>
              <w:t>al Comprador</w:t>
            </w:r>
            <w:r w:rsidR="00BD63CA" w:rsidRPr="00D365CA">
              <w:rPr>
                <w:spacing w:val="0"/>
                <w:lang w:val="es-SV"/>
              </w:rPr>
              <w:t>,</w:t>
            </w:r>
            <w:r w:rsidR="00FB5F8A" w:rsidRPr="00D365CA">
              <w:rPr>
                <w:spacing w:val="0"/>
                <w:lang w:val="es-SV"/>
              </w:rPr>
              <w:t xml:space="preserve"> por escrito y sin demora</w:t>
            </w:r>
            <w:r w:rsidR="00BD63CA" w:rsidRPr="00D365CA">
              <w:rPr>
                <w:spacing w:val="0"/>
                <w:lang w:val="es-SV"/>
              </w:rPr>
              <w:t>,</w:t>
            </w:r>
            <w:r w:rsidR="00E6408B" w:rsidRPr="00D365CA">
              <w:rPr>
                <w:spacing w:val="0"/>
                <w:lang w:val="es-SV"/>
              </w:rPr>
              <w:t xml:space="preserve"> </w:t>
            </w:r>
            <w:r w:rsidR="00242033" w:rsidRPr="00D365CA">
              <w:rPr>
                <w:spacing w:val="0"/>
                <w:lang w:val="es-SV"/>
              </w:rPr>
              <w:t>de</w:t>
            </w:r>
            <w:r w:rsidR="00E6408B" w:rsidRPr="00D365CA">
              <w:rPr>
                <w:spacing w:val="0"/>
                <w:lang w:val="es-SV"/>
              </w:rPr>
              <w:t xml:space="preserve"> </w:t>
            </w:r>
            <w:r w:rsidR="00242033" w:rsidRPr="00D365CA">
              <w:rPr>
                <w:spacing w:val="0"/>
                <w:lang w:val="es-SV"/>
              </w:rPr>
              <w:t>dicha situación y</w:t>
            </w:r>
            <w:r w:rsidR="002A06DD" w:rsidRPr="00D365CA">
              <w:rPr>
                <w:spacing w:val="0"/>
                <w:lang w:val="es-SV"/>
              </w:rPr>
              <w:t> </w:t>
            </w:r>
            <w:r w:rsidR="00FB5F8A" w:rsidRPr="00D365CA">
              <w:rPr>
                <w:spacing w:val="0"/>
                <w:lang w:val="es-SV"/>
              </w:rPr>
              <w:t>de</w:t>
            </w:r>
            <w:r w:rsidR="002A06DD" w:rsidRPr="00D365CA">
              <w:rPr>
                <w:spacing w:val="0"/>
                <w:lang w:val="es-SV"/>
              </w:rPr>
              <w:t> </w:t>
            </w:r>
            <w:r w:rsidR="00242033" w:rsidRPr="00D365CA">
              <w:rPr>
                <w:spacing w:val="0"/>
                <w:lang w:val="es-SV"/>
              </w:rPr>
              <w:t>su causa</w:t>
            </w:r>
            <w:r w:rsidRPr="00D365CA">
              <w:rPr>
                <w:spacing w:val="0"/>
                <w:lang w:val="es-SV"/>
              </w:rPr>
              <w:t xml:space="preserve">. A menos que el Comprador disponga otra cosa por escrito, el Proveedor </w:t>
            </w:r>
            <w:r w:rsidR="006E3D83" w:rsidRPr="00D365CA">
              <w:rPr>
                <w:spacing w:val="0"/>
                <w:lang w:val="es-SV"/>
              </w:rPr>
              <w:t>seguirá</w:t>
            </w:r>
            <w:r w:rsidRPr="00D365CA">
              <w:rPr>
                <w:spacing w:val="0"/>
                <w:lang w:val="es-SV"/>
              </w:rPr>
              <w:t xml:space="preserve"> cumpliendo con </w:t>
            </w:r>
            <w:r w:rsidR="006E3D83" w:rsidRPr="00D365CA">
              <w:rPr>
                <w:spacing w:val="0"/>
                <w:lang w:val="es-SV"/>
              </w:rPr>
              <w:t>las</w:t>
            </w:r>
            <w:r w:rsidRPr="00D365CA">
              <w:rPr>
                <w:spacing w:val="0"/>
                <w:lang w:val="es-SV"/>
              </w:rPr>
              <w:t xml:space="preserve"> obligaciones </w:t>
            </w:r>
            <w:r w:rsidR="006E3D83" w:rsidRPr="00D365CA">
              <w:rPr>
                <w:spacing w:val="0"/>
                <w:lang w:val="es-SV"/>
              </w:rPr>
              <w:t xml:space="preserve">que le impone </w:t>
            </w:r>
            <w:r w:rsidRPr="00D365CA">
              <w:rPr>
                <w:spacing w:val="0"/>
                <w:lang w:val="es-SV"/>
              </w:rPr>
              <w:t>el Contrato en la medida en que sea razonablemente práctico, y buscará todos los medios alternativos de cumplimiento que no estuviesen afectados por la situación de Fuerza Mayor existente.</w:t>
            </w:r>
          </w:p>
        </w:tc>
      </w:tr>
      <w:tr w:rsidR="00455149" w:rsidRPr="00AD4A6B" w14:paraId="12995BE6" w14:textId="77777777" w:rsidTr="00BC31A7">
        <w:trPr>
          <w:gridBefore w:val="1"/>
          <w:wBefore w:w="18" w:type="dxa"/>
        </w:trPr>
        <w:tc>
          <w:tcPr>
            <w:tcW w:w="2250" w:type="dxa"/>
          </w:tcPr>
          <w:p w14:paraId="3CCB9A15" w14:textId="20C33C84" w:rsidR="00455149" w:rsidRPr="00D365CA" w:rsidRDefault="00455149" w:rsidP="00C92A02">
            <w:pPr>
              <w:pStyle w:val="Tabla7Titulos"/>
              <w:rPr>
                <w:lang w:val="es-SV"/>
              </w:rPr>
            </w:pPr>
            <w:bookmarkStart w:id="566" w:name="_Toc454892654"/>
            <w:bookmarkStart w:id="567" w:name="_Toc167083668"/>
            <w:bookmarkStart w:id="568" w:name="_Toc136871355"/>
            <w:r w:rsidRPr="00D365CA">
              <w:rPr>
                <w:lang w:val="es-SV"/>
              </w:rPr>
              <w:lastRenderedPageBreak/>
              <w:t>Órdenes de</w:t>
            </w:r>
            <w:r w:rsidR="002A06DD" w:rsidRPr="00D365CA">
              <w:rPr>
                <w:lang w:val="es-SV"/>
              </w:rPr>
              <w:t> </w:t>
            </w:r>
            <w:r w:rsidRPr="00D365CA">
              <w:rPr>
                <w:lang w:val="es-SV"/>
              </w:rPr>
              <w:t>cambio y</w:t>
            </w:r>
            <w:r w:rsidR="002A06DD" w:rsidRPr="00D365CA">
              <w:rPr>
                <w:lang w:val="es-SV"/>
              </w:rPr>
              <w:t> </w:t>
            </w:r>
            <w:r w:rsidRPr="00D365CA">
              <w:rPr>
                <w:lang w:val="es-SV"/>
              </w:rPr>
              <w:t>enmiendas al</w:t>
            </w:r>
            <w:r w:rsidR="002A06DD" w:rsidRPr="00D365CA">
              <w:rPr>
                <w:lang w:val="es-SV"/>
              </w:rPr>
              <w:t> </w:t>
            </w:r>
            <w:r w:rsidRPr="00D365CA">
              <w:rPr>
                <w:lang w:val="es-SV"/>
              </w:rPr>
              <w:t>Contrato</w:t>
            </w:r>
            <w:bookmarkEnd w:id="566"/>
            <w:bookmarkEnd w:id="567"/>
            <w:bookmarkEnd w:id="568"/>
          </w:p>
        </w:tc>
        <w:tc>
          <w:tcPr>
            <w:tcW w:w="6948" w:type="dxa"/>
          </w:tcPr>
          <w:p w14:paraId="69E2E481" w14:textId="649FA34D" w:rsidR="00455149" w:rsidRPr="00D365CA" w:rsidRDefault="00455149" w:rsidP="00D011AE">
            <w:pPr>
              <w:pStyle w:val="Sub-ClauseText"/>
              <w:numPr>
                <w:ilvl w:val="0"/>
                <w:numId w:val="113"/>
              </w:numPr>
              <w:spacing w:before="0" w:after="200"/>
              <w:ind w:left="544" w:hanging="544"/>
              <w:rPr>
                <w:spacing w:val="0"/>
                <w:lang w:val="es-SV"/>
              </w:rPr>
            </w:pPr>
            <w:r w:rsidRPr="00D365CA">
              <w:rPr>
                <w:spacing w:val="0"/>
                <w:lang w:val="es-SV"/>
              </w:rPr>
              <w:t xml:space="preserve">El Comprador podrá, en cualquier momento, </w:t>
            </w:r>
            <w:r w:rsidR="00BD63CA" w:rsidRPr="00D365CA">
              <w:rPr>
                <w:spacing w:val="0"/>
                <w:lang w:val="es-SV"/>
              </w:rPr>
              <w:t xml:space="preserve">ordenar al Proveedor, mediante notificación conforme a lo dispuesto en la </w:t>
            </w:r>
            <w:r w:rsidR="00A91669" w:rsidRPr="00D365CA">
              <w:rPr>
                <w:spacing w:val="0"/>
                <w:lang w:val="es-SV"/>
              </w:rPr>
              <w:t>Cláusula</w:t>
            </w:r>
            <w:r w:rsidR="005C6536" w:rsidRPr="00D365CA">
              <w:rPr>
                <w:spacing w:val="0"/>
                <w:lang w:val="es-SV"/>
              </w:rPr>
              <w:t> </w:t>
            </w:r>
            <w:r w:rsidR="00BD63CA" w:rsidRPr="00D365CA">
              <w:rPr>
                <w:spacing w:val="0"/>
                <w:lang w:val="es-SV"/>
              </w:rPr>
              <w:t xml:space="preserve">8 de las CGC, que realice </w:t>
            </w:r>
            <w:r w:rsidRPr="00D365CA">
              <w:rPr>
                <w:spacing w:val="0"/>
                <w:lang w:val="es-SV"/>
              </w:rPr>
              <w:t>cambios dentro del alcance general del Contrato</w:t>
            </w:r>
            <w:r w:rsidR="00E6408B" w:rsidRPr="00D365CA">
              <w:rPr>
                <w:spacing w:val="0"/>
                <w:lang w:val="es-SV"/>
              </w:rPr>
              <w:t xml:space="preserve"> </w:t>
            </w:r>
            <w:r w:rsidRPr="00D365CA">
              <w:rPr>
                <w:spacing w:val="0"/>
                <w:lang w:val="es-SV"/>
              </w:rPr>
              <w:t>en uno o más de los siguientes aspectos:</w:t>
            </w:r>
          </w:p>
          <w:p w14:paraId="406510A4" w14:textId="5C5A104F" w:rsidR="00455149" w:rsidRPr="00D365CA" w:rsidRDefault="00455149" w:rsidP="001C50D0">
            <w:pPr>
              <w:pStyle w:val="Ttulo3"/>
              <w:numPr>
                <w:ilvl w:val="2"/>
                <w:numId w:val="55"/>
              </w:numPr>
              <w:rPr>
                <w:lang w:val="es-SV"/>
              </w:rPr>
            </w:pPr>
            <w:r w:rsidRPr="00D365CA">
              <w:rPr>
                <w:lang w:val="es-SV"/>
              </w:rPr>
              <w:t>planos, diseños o especificaciones, cuando los Bienes que</w:t>
            </w:r>
            <w:r w:rsidR="002A06DD" w:rsidRPr="00D365CA">
              <w:rPr>
                <w:lang w:val="es-SV"/>
              </w:rPr>
              <w:t> </w:t>
            </w:r>
            <w:r w:rsidRPr="00D365CA">
              <w:rPr>
                <w:lang w:val="es-SV"/>
              </w:rPr>
              <w:t xml:space="preserve">deban suministrarse en virtud al Contrato </w:t>
            </w:r>
            <w:r w:rsidR="00E24915" w:rsidRPr="00D365CA">
              <w:rPr>
                <w:lang w:val="es-SV"/>
              </w:rPr>
              <w:t xml:space="preserve">hayan de fabricarse </w:t>
            </w:r>
            <w:r w:rsidRPr="00D365CA">
              <w:rPr>
                <w:lang w:val="es-SV"/>
              </w:rPr>
              <w:t>específicamente para el Comprador;</w:t>
            </w:r>
          </w:p>
          <w:p w14:paraId="003C2D03" w14:textId="77777777" w:rsidR="00455149" w:rsidRPr="00D365CA" w:rsidRDefault="00455149" w:rsidP="001C50D0">
            <w:pPr>
              <w:pStyle w:val="Ttulo3"/>
              <w:numPr>
                <w:ilvl w:val="2"/>
                <w:numId w:val="55"/>
              </w:numPr>
              <w:rPr>
                <w:lang w:val="es-SV"/>
              </w:rPr>
            </w:pPr>
            <w:r w:rsidRPr="00D365CA">
              <w:rPr>
                <w:lang w:val="es-SV"/>
              </w:rPr>
              <w:t>la forma de embarque o de embalaje;</w:t>
            </w:r>
          </w:p>
          <w:p w14:paraId="1F977FDE" w14:textId="77777777" w:rsidR="00455149" w:rsidRPr="00D365CA" w:rsidRDefault="00455149" w:rsidP="001C50D0">
            <w:pPr>
              <w:pStyle w:val="Ttulo3"/>
              <w:numPr>
                <w:ilvl w:val="2"/>
                <w:numId w:val="55"/>
              </w:numPr>
              <w:rPr>
                <w:lang w:val="es-SV"/>
              </w:rPr>
            </w:pPr>
            <w:r w:rsidRPr="00D365CA">
              <w:rPr>
                <w:lang w:val="es-SV"/>
              </w:rPr>
              <w:t xml:space="preserve">el lugar de entrega; </w:t>
            </w:r>
            <w:r w:rsidR="00E84FCF" w:rsidRPr="00D365CA">
              <w:rPr>
                <w:lang w:val="es-SV"/>
              </w:rPr>
              <w:t>y</w:t>
            </w:r>
          </w:p>
          <w:p w14:paraId="12112ED6" w14:textId="77777777" w:rsidR="00455149" w:rsidRPr="00D365CA" w:rsidRDefault="00455149" w:rsidP="001C50D0">
            <w:pPr>
              <w:pStyle w:val="Ttulo3"/>
              <w:numPr>
                <w:ilvl w:val="2"/>
                <w:numId w:val="55"/>
              </w:numPr>
              <w:rPr>
                <w:lang w:val="es-SV"/>
              </w:rPr>
            </w:pPr>
            <w:r w:rsidRPr="00D365CA">
              <w:rPr>
                <w:lang w:val="es-SV"/>
              </w:rPr>
              <w:t xml:space="preserve">los Servicios Conexos que deba </w:t>
            </w:r>
            <w:r w:rsidR="00E24915" w:rsidRPr="00D365CA">
              <w:rPr>
                <w:lang w:val="es-SV"/>
              </w:rPr>
              <w:t>brindar</w:t>
            </w:r>
            <w:r w:rsidRPr="00D365CA">
              <w:rPr>
                <w:lang w:val="es-SV"/>
              </w:rPr>
              <w:t xml:space="preserve"> el Proveedor.</w:t>
            </w:r>
          </w:p>
          <w:p w14:paraId="383E78AC" w14:textId="641ADD51" w:rsidR="00455149" w:rsidRPr="00D365CA" w:rsidRDefault="00455149" w:rsidP="00D011AE">
            <w:pPr>
              <w:pStyle w:val="Sub-ClauseText"/>
              <w:numPr>
                <w:ilvl w:val="0"/>
                <w:numId w:val="113"/>
              </w:numPr>
              <w:spacing w:before="0" w:after="200"/>
              <w:ind w:left="544" w:hanging="544"/>
              <w:rPr>
                <w:spacing w:val="0"/>
                <w:lang w:val="es-SV"/>
              </w:rPr>
            </w:pPr>
            <w:r w:rsidRPr="00D365CA">
              <w:rPr>
                <w:spacing w:val="0"/>
                <w:lang w:val="es-SV"/>
              </w:rPr>
              <w:t xml:space="preserve">Si cualquiera de estos cambios causara un aumento o disminución en el costo o en el tiempo necesario para que el Proveedor cumpla cualquiera de las disposiciones </w:t>
            </w:r>
            <w:r w:rsidR="00E24915" w:rsidRPr="00D365CA">
              <w:rPr>
                <w:spacing w:val="0"/>
                <w:lang w:val="es-SV"/>
              </w:rPr>
              <w:t>del</w:t>
            </w:r>
            <w:r w:rsidRPr="00D365CA">
              <w:rPr>
                <w:spacing w:val="0"/>
                <w:lang w:val="es-SV"/>
              </w:rPr>
              <w:t xml:space="preserve"> Contrato, se </w:t>
            </w:r>
            <w:r w:rsidR="00357207" w:rsidRPr="00D365CA">
              <w:rPr>
                <w:spacing w:val="0"/>
                <w:lang w:val="es-SV"/>
              </w:rPr>
              <w:t>realizará</w:t>
            </w:r>
            <w:r w:rsidRPr="00D365CA">
              <w:rPr>
                <w:spacing w:val="0"/>
                <w:lang w:val="es-SV"/>
              </w:rPr>
              <w:t xml:space="preserve"> un ajuste equitativo al Precio del Contrato o al </w:t>
            </w:r>
            <w:r w:rsidR="002C3D0B" w:rsidRPr="00D365CA">
              <w:rPr>
                <w:spacing w:val="0"/>
                <w:lang w:val="es-SV"/>
              </w:rPr>
              <w:t>Cronograma de Entregas</w:t>
            </w:r>
            <w:r w:rsidRPr="00D365CA">
              <w:rPr>
                <w:spacing w:val="0"/>
                <w:lang w:val="es-SV"/>
              </w:rPr>
              <w:t xml:space="preserve"> y</w:t>
            </w:r>
            <w:r w:rsidR="002C3D0B" w:rsidRPr="00D365CA">
              <w:rPr>
                <w:spacing w:val="0"/>
                <w:lang w:val="es-SV"/>
              </w:rPr>
              <w:t xml:space="preserve"> de Cumplimiento</w:t>
            </w:r>
            <w:r w:rsidRPr="00D365CA">
              <w:rPr>
                <w:spacing w:val="0"/>
                <w:lang w:val="es-SV"/>
              </w:rPr>
              <w:t>, o a ambas cosas, y</w:t>
            </w:r>
            <w:r w:rsidR="002A06DD" w:rsidRPr="00D365CA">
              <w:rPr>
                <w:spacing w:val="0"/>
                <w:lang w:val="es-SV"/>
              </w:rPr>
              <w:t> </w:t>
            </w:r>
            <w:r w:rsidRPr="00D365CA">
              <w:rPr>
                <w:spacing w:val="0"/>
                <w:lang w:val="es-SV"/>
              </w:rPr>
              <w:t xml:space="preserve">el Contrato se </w:t>
            </w:r>
            <w:r w:rsidR="00357207" w:rsidRPr="00D365CA">
              <w:rPr>
                <w:spacing w:val="0"/>
                <w:lang w:val="es-SV"/>
              </w:rPr>
              <w:t>modificará</w:t>
            </w:r>
            <w:r w:rsidRPr="00D365CA">
              <w:rPr>
                <w:spacing w:val="0"/>
                <w:lang w:val="es-SV"/>
              </w:rPr>
              <w:t xml:space="preserve"> según corresponda. El Proveedor deberá presentar la solicitud de ajuste </w:t>
            </w:r>
            <w:r w:rsidR="00357207" w:rsidRPr="00D365CA">
              <w:rPr>
                <w:spacing w:val="0"/>
                <w:lang w:val="es-SV"/>
              </w:rPr>
              <w:t>conforme a lo establecido en e</w:t>
            </w:r>
            <w:r w:rsidRPr="00D365CA">
              <w:rPr>
                <w:spacing w:val="0"/>
                <w:lang w:val="es-SV"/>
              </w:rPr>
              <w:t xml:space="preserve">sta </w:t>
            </w:r>
            <w:r w:rsidR="005C6536" w:rsidRPr="00D365CA">
              <w:rPr>
                <w:spacing w:val="0"/>
                <w:lang w:val="es-SV"/>
              </w:rPr>
              <w:t>cláusula </w:t>
            </w:r>
            <w:r w:rsidRPr="00D365CA">
              <w:rPr>
                <w:spacing w:val="0"/>
                <w:lang w:val="es-SV"/>
              </w:rPr>
              <w:t>dentro de los 28 (veintiocho) días contados a</w:t>
            </w:r>
            <w:r w:rsidR="00C017ED" w:rsidRPr="00D365CA">
              <w:rPr>
                <w:spacing w:val="0"/>
                <w:lang w:val="es-SV"/>
              </w:rPr>
              <w:t> </w:t>
            </w:r>
            <w:r w:rsidRPr="00D365CA">
              <w:rPr>
                <w:spacing w:val="0"/>
                <w:lang w:val="es-SV"/>
              </w:rPr>
              <w:t>partir de la fecha en que reciba la solicitud de la orden de cambio del Comprador.</w:t>
            </w:r>
          </w:p>
          <w:p w14:paraId="4FA82969" w14:textId="6B54F09F" w:rsidR="00271E54" w:rsidRPr="00D365CA" w:rsidRDefault="00455149" w:rsidP="00D011AE">
            <w:pPr>
              <w:pStyle w:val="Sub-ClauseText"/>
              <w:numPr>
                <w:ilvl w:val="0"/>
                <w:numId w:val="113"/>
              </w:numPr>
              <w:spacing w:before="0" w:after="200"/>
              <w:ind w:left="544" w:hanging="544"/>
              <w:rPr>
                <w:spacing w:val="0"/>
                <w:lang w:val="es-SV"/>
              </w:rPr>
            </w:pPr>
            <w:r w:rsidRPr="00D365CA">
              <w:rPr>
                <w:spacing w:val="0"/>
                <w:lang w:val="es-SV"/>
              </w:rPr>
              <w:t>Los precios que cobrará el Proveedor por Servicios Conexos que pudieran ser necesarios</w:t>
            </w:r>
            <w:r w:rsidR="00B5484E" w:rsidRPr="00D365CA">
              <w:rPr>
                <w:spacing w:val="0"/>
                <w:lang w:val="es-SV"/>
              </w:rPr>
              <w:t>,</w:t>
            </w:r>
            <w:r w:rsidRPr="00D365CA">
              <w:rPr>
                <w:spacing w:val="0"/>
                <w:lang w:val="es-SV"/>
              </w:rPr>
              <w:t xml:space="preserve"> pero que no fueron incluidos en el Contrato, deberán convenirse previamente entre las partes y </w:t>
            </w:r>
            <w:r w:rsidRPr="00D365CA">
              <w:rPr>
                <w:spacing w:val="0"/>
                <w:lang w:val="es-SV"/>
              </w:rPr>
              <w:lastRenderedPageBreak/>
              <w:t>no</w:t>
            </w:r>
            <w:r w:rsidR="00C017ED" w:rsidRPr="00D365CA">
              <w:rPr>
                <w:spacing w:val="0"/>
                <w:lang w:val="es-SV"/>
              </w:rPr>
              <w:t> </w:t>
            </w:r>
            <w:r w:rsidRPr="00D365CA">
              <w:rPr>
                <w:spacing w:val="0"/>
                <w:lang w:val="es-SV"/>
              </w:rPr>
              <w:t xml:space="preserve">excederán los precios que el Proveedor cobra </w:t>
            </w:r>
            <w:r w:rsidR="00B5484E" w:rsidRPr="00D365CA">
              <w:rPr>
                <w:spacing w:val="0"/>
                <w:lang w:val="es-SV"/>
              </w:rPr>
              <w:t>habitualmente</w:t>
            </w:r>
            <w:r w:rsidRPr="00D365CA">
              <w:rPr>
                <w:spacing w:val="0"/>
                <w:lang w:val="es-SV"/>
              </w:rPr>
              <w:t xml:space="preserve"> a</w:t>
            </w:r>
            <w:r w:rsidR="00C017ED" w:rsidRPr="00D365CA">
              <w:rPr>
                <w:spacing w:val="0"/>
                <w:lang w:val="es-SV"/>
              </w:rPr>
              <w:t> </w:t>
            </w:r>
            <w:r w:rsidRPr="00D365CA">
              <w:rPr>
                <w:spacing w:val="0"/>
                <w:lang w:val="es-SV"/>
              </w:rPr>
              <w:t xml:space="preserve">terceros por servicios similares. </w:t>
            </w:r>
          </w:p>
          <w:p w14:paraId="01499390" w14:textId="77777777" w:rsidR="003A3CCA" w:rsidRPr="00D365CA" w:rsidRDefault="003A3CCA" w:rsidP="00D011AE">
            <w:pPr>
              <w:pStyle w:val="Sub-ClauseText"/>
              <w:numPr>
                <w:ilvl w:val="0"/>
                <w:numId w:val="113"/>
              </w:numPr>
              <w:spacing w:before="0" w:after="200"/>
              <w:ind w:left="544" w:hanging="544"/>
              <w:rPr>
                <w:color w:val="000000"/>
                <w:spacing w:val="0"/>
                <w:lang w:val="es-SV"/>
              </w:rPr>
            </w:pPr>
            <w:r w:rsidRPr="00D365CA">
              <w:rPr>
                <w:b/>
                <w:bCs/>
                <w:spacing w:val="0"/>
                <w:lang w:val="es-SV"/>
              </w:rPr>
              <w:t>Ingeniería de valor:</w:t>
            </w:r>
            <w:r w:rsidR="00E6408B" w:rsidRPr="00D365CA">
              <w:rPr>
                <w:b/>
                <w:bCs/>
                <w:spacing w:val="0"/>
                <w:lang w:val="es-SV"/>
              </w:rPr>
              <w:t xml:space="preserve"> </w:t>
            </w:r>
            <w:r w:rsidRPr="00D365CA">
              <w:rPr>
                <w:color w:val="000000"/>
                <w:spacing w:val="0"/>
                <w:lang w:val="es-SV"/>
              </w:rPr>
              <w:t xml:space="preserve">El Proveedor podrá preparar una propuesta de </w:t>
            </w:r>
            <w:r w:rsidR="002C3D0B" w:rsidRPr="00D365CA">
              <w:rPr>
                <w:color w:val="000000"/>
                <w:spacing w:val="0"/>
                <w:lang w:val="es-SV"/>
              </w:rPr>
              <w:t>ingeniería de valor</w:t>
            </w:r>
            <w:r w:rsidRPr="00D365CA">
              <w:rPr>
                <w:color w:val="000000"/>
                <w:spacing w:val="0"/>
                <w:lang w:val="es-SV"/>
              </w:rPr>
              <w:t xml:space="preserve"> en cualquier momento durante la ejecución del Contrato, y </w:t>
            </w:r>
            <w:r w:rsidR="00B5484E" w:rsidRPr="00D365CA">
              <w:rPr>
                <w:color w:val="000000"/>
                <w:spacing w:val="0"/>
                <w:lang w:val="es-SV"/>
              </w:rPr>
              <w:t xml:space="preserve">correrá con </w:t>
            </w:r>
            <w:r w:rsidRPr="00D365CA">
              <w:rPr>
                <w:color w:val="000000"/>
                <w:spacing w:val="0"/>
                <w:lang w:val="es-SV"/>
              </w:rPr>
              <w:t xml:space="preserve">los gastos </w:t>
            </w:r>
            <w:r w:rsidR="00B5484E" w:rsidRPr="00D365CA">
              <w:rPr>
                <w:color w:val="000000"/>
                <w:spacing w:val="0"/>
                <w:lang w:val="es-SV"/>
              </w:rPr>
              <w:t xml:space="preserve">realizados </w:t>
            </w:r>
            <w:r w:rsidRPr="00D365CA">
              <w:rPr>
                <w:color w:val="000000"/>
                <w:spacing w:val="0"/>
                <w:lang w:val="es-SV"/>
              </w:rPr>
              <w:t xml:space="preserve">en tal preparación. La propuesta de </w:t>
            </w:r>
            <w:r w:rsidR="002C3D0B" w:rsidRPr="00D365CA">
              <w:rPr>
                <w:color w:val="000000"/>
                <w:spacing w:val="0"/>
                <w:lang w:val="es-SV"/>
              </w:rPr>
              <w:t>ingeniería de valor</w:t>
            </w:r>
            <w:r w:rsidRPr="00D365CA">
              <w:rPr>
                <w:color w:val="000000"/>
                <w:spacing w:val="0"/>
                <w:lang w:val="es-SV"/>
              </w:rPr>
              <w:t xml:space="preserve"> deberá incluir, como mínimo, lo siguiente:</w:t>
            </w:r>
          </w:p>
          <w:p w14:paraId="7EAEBCCC" w14:textId="77777777" w:rsidR="003A3CCA" w:rsidRPr="00D365CA" w:rsidRDefault="003A3CCA" w:rsidP="00D011AE">
            <w:pPr>
              <w:pStyle w:val="Prrafodelista"/>
              <w:numPr>
                <w:ilvl w:val="0"/>
                <w:numId w:val="118"/>
              </w:numPr>
              <w:spacing w:after="180"/>
              <w:ind w:left="1508" w:hanging="357"/>
              <w:contextualSpacing w:val="0"/>
              <w:jc w:val="both"/>
              <w:rPr>
                <w:color w:val="000000"/>
                <w:lang w:val="es-SV"/>
              </w:rPr>
            </w:pPr>
            <w:r w:rsidRPr="00D365CA">
              <w:rPr>
                <w:color w:val="000000"/>
                <w:lang w:val="es-SV"/>
              </w:rPr>
              <w:t>los cambios propuestos y una descripción de la diferencia respecto de los requisitos contractuales existentes;</w:t>
            </w:r>
          </w:p>
          <w:p w14:paraId="108DD4E0" w14:textId="76ECAD8C" w:rsidR="003A3CCA" w:rsidRPr="00D365CA" w:rsidRDefault="003A3CCA" w:rsidP="00D011AE">
            <w:pPr>
              <w:pStyle w:val="Prrafodelista"/>
              <w:numPr>
                <w:ilvl w:val="0"/>
                <w:numId w:val="118"/>
              </w:numPr>
              <w:spacing w:after="200"/>
              <w:ind w:left="1508" w:hanging="357"/>
              <w:contextualSpacing w:val="0"/>
              <w:jc w:val="both"/>
              <w:rPr>
                <w:color w:val="000000"/>
                <w:lang w:val="es-SV"/>
              </w:rPr>
            </w:pPr>
            <w:r w:rsidRPr="00D365CA">
              <w:rPr>
                <w:color w:val="000000"/>
                <w:lang w:val="es-SV"/>
              </w:rPr>
              <w:t>un análisis exhaustivo de costos/beneficios de</w:t>
            </w:r>
            <w:r w:rsidR="00085F6C" w:rsidRPr="00D365CA">
              <w:rPr>
                <w:color w:val="000000"/>
                <w:lang w:val="es-SV"/>
              </w:rPr>
              <w:t xml:space="preserve"> </w:t>
            </w:r>
            <w:r w:rsidRPr="00D365CA">
              <w:rPr>
                <w:color w:val="000000"/>
                <w:lang w:val="es-SV"/>
              </w:rPr>
              <w:t>los cambios propuestos, incluida</w:t>
            </w:r>
            <w:r w:rsidR="00B5484E" w:rsidRPr="00D365CA">
              <w:rPr>
                <w:color w:val="000000"/>
                <w:lang w:val="es-SV"/>
              </w:rPr>
              <w:t>s</w:t>
            </w:r>
            <w:r w:rsidRPr="00D365CA">
              <w:rPr>
                <w:color w:val="000000"/>
                <w:lang w:val="es-SV"/>
              </w:rPr>
              <w:t xml:space="preserve"> una descripción y una </w:t>
            </w:r>
            <w:r w:rsidRPr="00D365CA">
              <w:rPr>
                <w:color w:val="000000"/>
                <w:spacing w:val="-4"/>
                <w:lang w:val="es-SV"/>
              </w:rPr>
              <w:t>estimación de los costos (</w:t>
            </w:r>
            <w:r w:rsidR="003A6F4A" w:rsidRPr="00D365CA">
              <w:rPr>
                <w:color w:val="000000"/>
                <w:spacing w:val="-4"/>
                <w:lang w:val="es-SV"/>
              </w:rPr>
              <w:t>entre ellos</w:t>
            </w:r>
            <w:r w:rsidR="005D5379" w:rsidRPr="00D365CA">
              <w:rPr>
                <w:color w:val="000000"/>
                <w:spacing w:val="-4"/>
                <w:lang w:val="es-SV"/>
              </w:rPr>
              <w:t>,</w:t>
            </w:r>
            <w:r w:rsidR="00E6408B" w:rsidRPr="00D365CA">
              <w:rPr>
                <w:color w:val="000000"/>
                <w:spacing w:val="-4"/>
                <w:lang w:val="es-SV"/>
              </w:rPr>
              <w:t xml:space="preserve"> </w:t>
            </w:r>
            <w:r w:rsidRPr="00D365CA">
              <w:rPr>
                <w:color w:val="000000"/>
                <w:spacing w:val="-4"/>
                <w:lang w:val="es-SV"/>
              </w:rPr>
              <w:t xml:space="preserve">los </w:t>
            </w:r>
            <w:r w:rsidR="005D5379" w:rsidRPr="00D365CA">
              <w:rPr>
                <w:color w:val="000000"/>
                <w:spacing w:val="-4"/>
                <w:lang w:val="es-SV"/>
              </w:rPr>
              <w:t>correspondientes</w:t>
            </w:r>
            <w:r w:rsidR="005D5379" w:rsidRPr="00D365CA">
              <w:rPr>
                <w:color w:val="000000"/>
                <w:lang w:val="es-SV"/>
              </w:rPr>
              <w:t xml:space="preserve"> al ciclo de vida útil</w:t>
            </w:r>
            <w:r w:rsidRPr="00D365CA">
              <w:rPr>
                <w:color w:val="000000"/>
                <w:lang w:val="es-SV"/>
              </w:rPr>
              <w:t xml:space="preserve">) </w:t>
            </w:r>
            <w:r w:rsidR="00B5484E" w:rsidRPr="00D365CA">
              <w:rPr>
                <w:color w:val="000000"/>
                <w:lang w:val="es-SV"/>
              </w:rPr>
              <w:t xml:space="preserve">que </w:t>
            </w:r>
            <w:r w:rsidRPr="00D365CA">
              <w:rPr>
                <w:color w:val="000000"/>
                <w:lang w:val="es-SV"/>
              </w:rPr>
              <w:t xml:space="preserve">el Comprador pueda </w:t>
            </w:r>
            <w:r w:rsidR="00B5484E" w:rsidRPr="00D365CA">
              <w:rPr>
                <w:color w:val="000000"/>
                <w:lang w:val="es-SV"/>
              </w:rPr>
              <w:t xml:space="preserve">sufragar </w:t>
            </w:r>
            <w:r w:rsidRPr="00D365CA">
              <w:rPr>
                <w:color w:val="000000"/>
                <w:lang w:val="es-SV"/>
              </w:rPr>
              <w:t xml:space="preserve">durante la implementación de la propuesta de </w:t>
            </w:r>
            <w:r w:rsidR="002C3D0B" w:rsidRPr="00D365CA">
              <w:rPr>
                <w:color w:val="000000"/>
                <w:lang w:val="es-SV"/>
              </w:rPr>
              <w:t>ingeniería de valor</w:t>
            </w:r>
            <w:r w:rsidRPr="00D365CA">
              <w:rPr>
                <w:color w:val="000000"/>
                <w:lang w:val="es-SV"/>
              </w:rPr>
              <w:t>;</w:t>
            </w:r>
            <w:r w:rsidR="00E84FCF" w:rsidRPr="00D365CA">
              <w:rPr>
                <w:color w:val="000000"/>
                <w:lang w:val="es-SV"/>
              </w:rPr>
              <w:t xml:space="preserve"> y</w:t>
            </w:r>
          </w:p>
          <w:p w14:paraId="2C2C50A5" w14:textId="77777777" w:rsidR="003A3CCA" w:rsidRPr="00D365CA" w:rsidRDefault="003A3CCA" w:rsidP="00D011AE">
            <w:pPr>
              <w:pStyle w:val="Prrafodelista"/>
              <w:numPr>
                <w:ilvl w:val="0"/>
                <w:numId w:val="118"/>
              </w:numPr>
              <w:spacing w:after="200"/>
              <w:ind w:right="456"/>
              <w:contextualSpacing w:val="0"/>
              <w:jc w:val="both"/>
              <w:rPr>
                <w:color w:val="000000"/>
                <w:lang w:val="es-SV"/>
              </w:rPr>
            </w:pPr>
            <w:r w:rsidRPr="00D365CA">
              <w:rPr>
                <w:color w:val="000000"/>
                <w:lang w:val="es-SV"/>
              </w:rPr>
              <w:t xml:space="preserve">una descripción de </w:t>
            </w:r>
            <w:r w:rsidR="003A6F4A" w:rsidRPr="00D365CA">
              <w:rPr>
                <w:color w:val="000000"/>
                <w:lang w:val="es-SV"/>
              </w:rPr>
              <w:t>los</w:t>
            </w:r>
            <w:r w:rsidRPr="00D365CA">
              <w:rPr>
                <w:color w:val="000000"/>
                <w:lang w:val="es-SV"/>
              </w:rPr>
              <w:t xml:space="preserve"> efecto</w:t>
            </w:r>
            <w:r w:rsidR="003A6F4A" w:rsidRPr="00D365CA">
              <w:rPr>
                <w:color w:val="000000"/>
                <w:lang w:val="es-SV"/>
              </w:rPr>
              <w:t>s</w:t>
            </w:r>
            <w:r w:rsidRPr="00D365CA">
              <w:rPr>
                <w:color w:val="000000"/>
                <w:lang w:val="es-SV"/>
              </w:rPr>
              <w:t xml:space="preserve"> del cambio en el rendimiento y la funcionalidad.</w:t>
            </w:r>
          </w:p>
          <w:p w14:paraId="3B1E976B" w14:textId="77777777" w:rsidR="003A3CCA" w:rsidRPr="00D365CA" w:rsidRDefault="003A3CCA" w:rsidP="00C017ED">
            <w:pPr>
              <w:spacing w:after="200"/>
              <w:ind w:left="544"/>
              <w:rPr>
                <w:color w:val="000000"/>
                <w:lang w:val="es-SV"/>
              </w:rPr>
            </w:pPr>
            <w:r w:rsidRPr="00D365CA">
              <w:rPr>
                <w:color w:val="000000"/>
                <w:lang w:val="es-SV"/>
              </w:rPr>
              <w:t xml:space="preserve">El Comprador podrá aceptar la propuesta de </w:t>
            </w:r>
            <w:r w:rsidR="002C3D0B" w:rsidRPr="00D365CA">
              <w:rPr>
                <w:color w:val="000000"/>
                <w:lang w:val="es-SV"/>
              </w:rPr>
              <w:t>ingeniería de valor</w:t>
            </w:r>
            <w:r w:rsidRPr="00D365CA">
              <w:rPr>
                <w:color w:val="000000"/>
                <w:lang w:val="es-SV"/>
              </w:rPr>
              <w:t xml:space="preserve"> si en esta se demuestran beneficios que permitan:</w:t>
            </w:r>
          </w:p>
          <w:p w14:paraId="1FA3B6AB" w14:textId="77777777" w:rsidR="003A3CCA" w:rsidRPr="00D365CA" w:rsidRDefault="003A3CCA" w:rsidP="00D011AE">
            <w:pPr>
              <w:pStyle w:val="Prrafodelista"/>
              <w:numPr>
                <w:ilvl w:val="0"/>
                <w:numId w:val="119"/>
              </w:numPr>
              <w:spacing w:after="200"/>
              <w:ind w:left="1512"/>
              <w:contextualSpacing w:val="0"/>
              <w:jc w:val="both"/>
              <w:rPr>
                <w:color w:val="000000"/>
                <w:lang w:val="es-SV"/>
              </w:rPr>
            </w:pPr>
            <w:r w:rsidRPr="00D365CA">
              <w:rPr>
                <w:color w:val="000000"/>
                <w:lang w:val="es-SV"/>
              </w:rPr>
              <w:t>acelerar el período de entrega;</w:t>
            </w:r>
          </w:p>
          <w:p w14:paraId="66A38CF2" w14:textId="0D1ECBE3" w:rsidR="003A3CCA" w:rsidRPr="00D365CA" w:rsidRDefault="003A3CCA" w:rsidP="00D011AE">
            <w:pPr>
              <w:pStyle w:val="Prrafodelista"/>
              <w:numPr>
                <w:ilvl w:val="0"/>
                <w:numId w:val="119"/>
              </w:numPr>
              <w:spacing w:after="200"/>
              <w:ind w:left="1512"/>
              <w:contextualSpacing w:val="0"/>
              <w:jc w:val="both"/>
              <w:rPr>
                <w:color w:val="000000"/>
                <w:lang w:val="es-SV"/>
              </w:rPr>
            </w:pPr>
            <w:r w:rsidRPr="00D365CA">
              <w:rPr>
                <w:color w:val="000000"/>
                <w:lang w:val="es-SV"/>
              </w:rPr>
              <w:t xml:space="preserve">reducir el Precio del Contrato o los costos </w:t>
            </w:r>
            <w:r w:rsidR="005D5379" w:rsidRPr="00D365CA">
              <w:rPr>
                <w:color w:val="000000"/>
                <w:lang w:val="es-SV"/>
              </w:rPr>
              <w:t>del ciclo de</w:t>
            </w:r>
            <w:r w:rsidR="00C017ED" w:rsidRPr="00D365CA">
              <w:rPr>
                <w:color w:val="000000"/>
                <w:lang w:val="es-SV"/>
              </w:rPr>
              <w:t> </w:t>
            </w:r>
            <w:r w:rsidR="005D5379" w:rsidRPr="00D365CA">
              <w:rPr>
                <w:color w:val="000000"/>
                <w:lang w:val="es-SV"/>
              </w:rPr>
              <w:t xml:space="preserve">vida útil </w:t>
            </w:r>
            <w:r w:rsidRPr="00D365CA">
              <w:rPr>
                <w:color w:val="000000"/>
                <w:lang w:val="es-SV"/>
              </w:rPr>
              <w:t>para el Comprador;</w:t>
            </w:r>
          </w:p>
          <w:p w14:paraId="2B62FD0D" w14:textId="1709B2DF" w:rsidR="003A3CCA" w:rsidRPr="00D365CA" w:rsidRDefault="003A3CCA" w:rsidP="00D011AE">
            <w:pPr>
              <w:pStyle w:val="Prrafodelista"/>
              <w:numPr>
                <w:ilvl w:val="0"/>
                <w:numId w:val="119"/>
              </w:numPr>
              <w:spacing w:after="200"/>
              <w:ind w:left="1512"/>
              <w:contextualSpacing w:val="0"/>
              <w:jc w:val="both"/>
              <w:rPr>
                <w:color w:val="000000"/>
                <w:lang w:val="es-SV"/>
              </w:rPr>
            </w:pPr>
            <w:r w:rsidRPr="00D365CA">
              <w:rPr>
                <w:color w:val="000000"/>
                <w:lang w:val="es-SV"/>
              </w:rPr>
              <w:t>mejorar la calidad, eficiencia o sostenibilidad de los</w:t>
            </w:r>
            <w:r w:rsidR="00C017ED" w:rsidRPr="00D365CA">
              <w:rPr>
                <w:color w:val="000000"/>
                <w:lang w:val="es-SV"/>
              </w:rPr>
              <w:t> </w:t>
            </w:r>
            <w:r w:rsidRPr="00D365CA">
              <w:rPr>
                <w:color w:val="000000"/>
                <w:lang w:val="es-SV"/>
              </w:rPr>
              <w:t>Bienes;</w:t>
            </w:r>
            <w:r w:rsidR="00E84FCF" w:rsidRPr="00D365CA">
              <w:rPr>
                <w:color w:val="000000"/>
                <w:lang w:val="es-SV"/>
              </w:rPr>
              <w:t xml:space="preserve"> o</w:t>
            </w:r>
          </w:p>
          <w:p w14:paraId="0907559A" w14:textId="2C7D0410" w:rsidR="003A3CCA" w:rsidRPr="00D365CA" w:rsidRDefault="003A3CCA" w:rsidP="00D011AE">
            <w:pPr>
              <w:pStyle w:val="Prrafodelista"/>
              <w:numPr>
                <w:ilvl w:val="0"/>
                <w:numId w:val="119"/>
              </w:numPr>
              <w:spacing w:after="200"/>
              <w:ind w:left="1512"/>
              <w:contextualSpacing w:val="0"/>
              <w:jc w:val="both"/>
              <w:rPr>
                <w:color w:val="000000"/>
                <w:lang w:val="es-SV"/>
              </w:rPr>
            </w:pPr>
            <w:r w:rsidRPr="00D365CA">
              <w:rPr>
                <w:color w:val="000000"/>
                <w:lang w:val="es-SV"/>
              </w:rPr>
              <w:t>aportar cualquier otro beneficio al Comprador,</w:t>
            </w:r>
            <w:r w:rsidR="00085F6C" w:rsidRPr="00D365CA">
              <w:rPr>
                <w:color w:val="000000"/>
                <w:lang w:val="es-SV"/>
              </w:rPr>
              <w:t xml:space="preserve"> </w:t>
            </w:r>
            <w:r w:rsidRPr="00D365CA">
              <w:rPr>
                <w:color w:val="000000"/>
                <w:lang w:val="es-SV"/>
              </w:rPr>
              <w:t>sin</w:t>
            </w:r>
            <w:r w:rsidR="00085F6C" w:rsidRPr="00D365CA">
              <w:rPr>
                <w:color w:val="000000"/>
                <w:lang w:val="es-SV"/>
              </w:rPr>
              <w:t> </w:t>
            </w:r>
            <w:r w:rsidRPr="00D365CA">
              <w:rPr>
                <w:color w:val="000000"/>
                <w:lang w:val="es-SV"/>
              </w:rPr>
              <w:t>poner en riesgo las funciones necesarias de las</w:t>
            </w:r>
            <w:r w:rsidR="00C01C00" w:rsidRPr="00D365CA">
              <w:rPr>
                <w:color w:val="000000"/>
                <w:lang w:val="es-SV"/>
              </w:rPr>
              <w:t> </w:t>
            </w:r>
            <w:r w:rsidRPr="00D365CA">
              <w:rPr>
                <w:color w:val="000000"/>
                <w:lang w:val="es-SV"/>
              </w:rPr>
              <w:t>Instalaciones.</w:t>
            </w:r>
          </w:p>
          <w:p w14:paraId="796BAD4A" w14:textId="657230B3" w:rsidR="003A3CCA" w:rsidRPr="00D365CA" w:rsidRDefault="003A3CCA" w:rsidP="00C01C00">
            <w:pPr>
              <w:spacing w:after="200"/>
              <w:ind w:left="544"/>
              <w:jc w:val="both"/>
              <w:rPr>
                <w:color w:val="000000"/>
                <w:lang w:val="es-SV"/>
              </w:rPr>
            </w:pPr>
            <w:r w:rsidRPr="00D365CA">
              <w:rPr>
                <w:color w:val="000000"/>
                <w:lang w:val="es-SV"/>
              </w:rPr>
              <w:t xml:space="preserve">Si el Comprador aprueba la propuesta de </w:t>
            </w:r>
            <w:r w:rsidR="002C3D0B" w:rsidRPr="00D365CA">
              <w:rPr>
                <w:color w:val="000000"/>
                <w:lang w:val="es-SV"/>
              </w:rPr>
              <w:t>ingeniería de valor</w:t>
            </w:r>
            <w:r w:rsidRPr="00D365CA">
              <w:rPr>
                <w:color w:val="000000"/>
                <w:lang w:val="es-SV"/>
              </w:rPr>
              <w:t xml:space="preserve"> y</w:t>
            </w:r>
            <w:r w:rsidR="00C01C00" w:rsidRPr="00D365CA">
              <w:rPr>
                <w:color w:val="000000"/>
                <w:lang w:val="es-SV"/>
              </w:rPr>
              <w:t xml:space="preserve"> </w:t>
            </w:r>
            <w:r w:rsidRPr="00D365CA">
              <w:rPr>
                <w:color w:val="000000"/>
                <w:lang w:val="es-SV"/>
              </w:rPr>
              <w:t xml:space="preserve">su implementación </w:t>
            </w:r>
            <w:r w:rsidR="005D5379" w:rsidRPr="00D365CA">
              <w:rPr>
                <w:color w:val="000000"/>
                <w:lang w:val="es-SV"/>
              </w:rPr>
              <w:t>genera</w:t>
            </w:r>
            <w:r w:rsidRPr="00D365CA">
              <w:rPr>
                <w:color w:val="000000"/>
                <w:lang w:val="es-SV"/>
              </w:rPr>
              <w:t>:</w:t>
            </w:r>
          </w:p>
          <w:p w14:paraId="32E3E080" w14:textId="1239410D" w:rsidR="003A3CCA" w:rsidRPr="00D365CA" w:rsidRDefault="003A3CCA" w:rsidP="00D011AE">
            <w:pPr>
              <w:pStyle w:val="Prrafodelista"/>
              <w:numPr>
                <w:ilvl w:val="0"/>
                <w:numId w:val="120"/>
              </w:numPr>
              <w:spacing w:after="200"/>
              <w:ind w:left="1512"/>
              <w:contextualSpacing w:val="0"/>
              <w:jc w:val="both"/>
              <w:rPr>
                <w:color w:val="000000"/>
                <w:lang w:val="es-SV"/>
              </w:rPr>
            </w:pPr>
            <w:r w:rsidRPr="00D365CA">
              <w:rPr>
                <w:color w:val="000000"/>
                <w:lang w:val="es-SV"/>
              </w:rPr>
              <w:t>una reducción en el Precio del Contrato</w:t>
            </w:r>
            <w:r w:rsidR="005D5379" w:rsidRPr="00D365CA">
              <w:rPr>
                <w:color w:val="000000"/>
                <w:lang w:val="es-SV"/>
              </w:rPr>
              <w:t>;</w:t>
            </w:r>
            <w:r w:rsidRPr="00D365CA">
              <w:rPr>
                <w:color w:val="000000"/>
                <w:lang w:val="es-SV"/>
              </w:rPr>
              <w:t xml:space="preserve"> el monto que</w:t>
            </w:r>
            <w:r w:rsidR="00C01C00" w:rsidRPr="00D365CA">
              <w:rPr>
                <w:color w:val="000000"/>
                <w:lang w:val="es-SV"/>
              </w:rPr>
              <w:t> </w:t>
            </w:r>
            <w:r w:rsidRPr="00D365CA">
              <w:rPr>
                <w:color w:val="000000"/>
                <w:lang w:val="es-SV"/>
              </w:rPr>
              <w:t>se ha de pagar al Proveedor será equivalente al</w:t>
            </w:r>
            <w:r w:rsidR="00C01C00" w:rsidRPr="00D365CA">
              <w:rPr>
                <w:color w:val="000000"/>
                <w:lang w:val="es-SV"/>
              </w:rPr>
              <w:t> </w:t>
            </w:r>
            <w:r w:rsidRPr="00D365CA">
              <w:rPr>
                <w:color w:val="000000"/>
                <w:lang w:val="es-SV"/>
              </w:rPr>
              <w:t xml:space="preserve">porcentaje indicado </w:t>
            </w:r>
            <w:r w:rsidRPr="00D365CA">
              <w:rPr>
                <w:b/>
                <w:bCs/>
                <w:color w:val="000000"/>
                <w:lang w:val="es-SV"/>
              </w:rPr>
              <w:t>en las CEC</w:t>
            </w:r>
            <w:r w:rsidRPr="00D365CA">
              <w:rPr>
                <w:color w:val="000000"/>
                <w:lang w:val="es-SV"/>
              </w:rPr>
              <w:t xml:space="preserve"> de la reducción del</w:t>
            </w:r>
            <w:r w:rsidR="00C01C00" w:rsidRPr="00D365CA">
              <w:rPr>
                <w:color w:val="000000"/>
                <w:lang w:val="es-SV"/>
              </w:rPr>
              <w:t> </w:t>
            </w:r>
            <w:r w:rsidRPr="00D365CA">
              <w:rPr>
                <w:color w:val="000000"/>
                <w:lang w:val="es-SV"/>
              </w:rPr>
              <w:t>Precio del Contrato</w:t>
            </w:r>
            <w:r w:rsidR="005D5379" w:rsidRPr="00D365CA">
              <w:rPr>
                <w:color w:val="000000"/>
                <w:lang w:val="es-SV"/>
              </w:rPr>
              <w:t>;</w:t>
            </w:r>
            <w:r w:rsidR="00E84FCF" w:rsidRPr="00D365CA">
              <w:rPr>
                <w:color w:val="000000"/>
                <w:lang w:val="es-SV"/>
              </w:rPr>
              <w:t xml:space="preserve"> o</w:t>
            </w:r>
          </w:p>
          <w:p w14:paraId="6B2868A3" w14:textId="62FFC6F0" w:rsidR="003A3CCA" w:rsidRPr="00D365CA" w:rsidRDefault="003A3CCA" w:rsidP="00D011AE">
            <w:pPr>
              <w:pStyle w:val="Prrafodelista"/>
              <w:numPr>
                <w:ilvl w:val="0"/>
                <w:numId w:val="120"/>
              </w:numPr>
              <w:spacing w:after="200"/>
              <w:ind w:left="1512"/>
              <w:contextualSpacing w:val="0"/>
              <w:jc w:val="both"/>
              <w:rPr>
                <w:color w:val="000000"/>
                <w:lang w:val="es-SV"/>
              </w:rPr>
            </w:pPr>
            <w:r w:rsidRPr="00D365CA">
              <w:rPr>
                <w:color w:val="000000"/>
                <w:lang w:val="es-SV"/>
              </w:rPr>
              <w:t xml:space="preserve">un aumento en el Precio del Contrato, pero conlleva una reducción de los costos </w:t>
            </w:r>
            <w:r w:rsidR="005D5379" w:rsidRPr="00D365CA">
              <w:rPr>
                <w:color w:val="000000"/>
                <w:lang w:val="es-SV"/>
              </w:rPr>
              <w:t xml:space="preserve">de </w:t>
            </w:r>
            <w:r w:rsidRPr="00D365CA">
              <w:rPr>
                <w:color w:val="000000"/>
                <w:lang w:val="es-SV"/>
              </w:rPr>
              <w:t>la vida útil debido a</w:t>
            </w:r>
            <w:r w:rsidR="00C01C00" w:rsidRPr="00D365CA">
              <w:rPr>
                <w:color w:val="000000"/>
                <w:lang w:val="es-SV"/>
              </w:rPr>
              <w:t> </w:t>
            </w:r>
            <w:r w:rsidRPr="00D365CA">
              <w:rPr>
                <w:color w:val="000000"/>
                <w:lang w:val="es-SV"/>
              </w:rPr>
              <w:t>cualquiera de los beneficios descritos en los incisos</w:t>
            </w:r>
            <w:r w:rsidR="00C01C00" w:rsidRPr="00D365CA">
              <w:rPr>
                <w:color w:val="000000"/>
                <w:lang w:val="es-SV"/>
              </w:rPr>
              <w:t> (</w:t>
            </w:r>
            <w:r w:rsidRPr="00D365CA">
              <w:rPr>
                <w:color w:val="000000"/>
                <w:lang w:val="es-SV"/>
              </w:rPr>
              <w:t xml:space="preserve">a) a </w:t>
            </w:r>
            <w:r w:rsidR="00C01C00" w:rsidRPr="00D365CA">
              <w:rPr>
                <w:color w:val="000000"/>
                <w:lang w:val="es-SV"/>
              </w:rPr>
              <w:t>(</w:t>
            </w:r>
            <w:r w:rsidRPr="00D365CA">
              <w:rPr>
                <w:color w:val="000000"/>
                <w:lang w:val="es-SV"/>
              </w:rPr>
              <w:t xml:space="preserve">d) </w:t>
            </w:r>
            <w:r w:rsidR="005D5379" w:rsidRPr="00D365CA">
              <w:rPr>
                <w:color w:val="000000"/>
                <w:lang w:val="es-SV"/>
              </w:rPr>
              <w:t>anteriores</w:t>
            </w:r>
            <w:r w:rsidRPr="00D365CA">
              <w:rPr>
                <w:color w:val="000000"/>
                <w:lang w:val="es-SV"/>
              </w:rPr>
              <w:t xml:space="preserve">, el monto que se ha de pagar </w:t>
            </w:r>
            <w:r w:rsidRPr="00D365CA">
              <w:rPr>
                <w:color w:val="000000"/>
                <w:lang w:val="es-SV"/>
              </w:rPr>
              <w:lastRenderedPageBreak/>
              <w:t>al Proveedor será equivalente al aumento total en el Precio del Contrato.</w:t>
            </w:r>
          </w:p>
          <w:p w14:paraId="084322C4" w14:textId="77CE5FF8" w:rsidR="00455149" w:rsidRPr="00D365CA" w:rsidRDefault="00455149" w:rsidP="00D011AE">
            <w:pPr>
              <w:pStyle w:val="Sub-ClauseText"/>
              <w:numPr>
                <w:ilvl w:val="0"/>
                <w:numId w:val="113"/>
              </w:numPr>
              <w:spacing w:before="0" w:after="200"/>
              <w:ind w:left="544" w:hanging="544"/>
              <w:rPr>
                <w:spacing w:val="0"/>
                <w:lang w:val="es-SV"/>
              </w:rPr>
            </w:pPr>
            <w:r w:rsidRPr="00D365CA">
              <w:rPr>
                <w:spacing w:val="0"/>
                <w:lang w:val="es-SV"/>
              </w:rPr>
              <w:t>Con sujeción a lo anterior, no se introducirá ningún cambio o</w:t>
            </w:r>
            <w:r w:rsidR="00C01C00" w:rsidRPr="00D365CA">
              <w:rPr>
                <w:spacing w:val="0"/>
                <w:lang w:val="es-SV"/>
              </w:rPr>
              <w:t> </w:t>
            </w:r>
            <w:r w:rsidRPr="00D365CA">
              <w:rPr>
                <w:spacing w:val="0"/>
                <w:lang w:val="es-SV"/>
              </w:rPr>
              <w:t xml:space="preserve">modificación al Contrato excepto mediante enmienda por escrito firmada por ambas partes. </w:t>
            </w:r>
          </w:p>
        </w:tc>
      </w:tr>
      <w:tr w:rsidR="00455149" w:rsidRPr="00AD4A6B" w14:paraId="7A539818" w14:textId="77777777" w:rsidTr="00BC31A7">
        <w:trPr>
          <w:gridBefore w:val="1"/>
          <w:wBefore w:w="18" w:type="dxa"/>
        </w:trPr>
        <w:tc>
          <w:tcPr>
            <w:tcW w:w="2250" w:type="dxa"/>
          </w:tcPr>
          <w:p w14:paraId="20673DDB" w14:textId="2A2E88AA" w:rsidR="00455149" w:rsidRPr="00D365CA" w:rsidRDefault="00455149" w:rsidP="00C92A02">
            <w:pPr>
              <w:pStyle w:val="Tabla7Titulos"/>
              <w:rPr>
                <w:lang w:val="es-SV"/>
              </w:rPr>
            </w:pPr>
            <w:bookmarkStart w:id="569" w:name="_Toc454892655"/>
            <w:bookmarkStart w:id="570" w:name="_Toc167083669"/>
            <w:bookmarkStart w:id="571" w:name="_Toc136871356"/>
            <w:r w:rsidRPr="00D365CA">
              <w:rPr>
                <w:lang w:val="es-SV"/>
              </w:rPr>
              <w:lastRenderedPageBreak/>
              <w:t>Prórroga de</w:t>
            </w:r>
            <w:r w:rsidR="00C01C00" w:rsidRPr="00D365CA">
              <w:rPr>
                <w:lang w:val="es-SV"/>
              </w:rPr>
              <w:t> </w:t>
            </w:r>
            <w:r w:rsidRPr="00D365CA">
              <w:rPr>
                <w:lang w:val="es-SV"/>
              </w:rPr>
              <w:t>los</w:t>
            </w:r>
            <w:r w:rsidR="00C01C00" w:rsidRPr="00D365CA">
              <w:rPr>
                <w:lang w:val="es-SV"/>
              </w:rPr>
              <w:t> </w:t>
            </w:r>
            <w:r w:rsidRPr="00D365CA">
              <w:rPr>
                <w:lang w:val="es-SV"/>
              </w:rPr>
              <w:t>plazos</w:t>
            </w:r>
            <w:bookmarkEnd w:id="569"/>
            <w:bookmarkEnd w:id="570"/>
            <w:bookmarkEnd w:id="571"/>
          </w:p>
        </w:tc>
        <w:tc>
          <w:tcPr>
            <w:tcW w:w="6948" w:type="dxa"/>
          </w:tcPr>
          <w:p w14:paraId="33BCAFFC" w14:textId="0D02FCBF" w:rsidR="00455149" w:rsidRPr="00D365CA" w:rsidRDefault="00455149" w:rsidP="00D011AE">
            <w:pPr>
              <w:pStyle w:val="Sub-ClauseText"/>
              <w:numPr>
                <w:ilvl w:val="0"/>
                <w:numId w:val="114"/>
              </w:numPr>
              <w:spacing w:before="0" w:after="200"/>
              <w:ind w:left="544" w:hanging="544"/>
              <w:rPr>
                <w:spacing w:val="0"/>
                <w:lang w:val="es-SV"/>
              </w:rPr>
            </w:pPr>
            <w:r w:rsidRPr="00D365CA">
              <w:rPr>
                <w:spacing w:val="0"/>
                <w:lang w:val="es-SV"/>
              </w:rPr>
              <w:t xml:space="preserve">Si en cualquier momento durante la ejecución del Contrato el Proveedor o sus Subcontratistas encontrasen condiciones que impidiesen la entrega oportuna de los Bienes o la finalización de los Servicios Conexos de conformidad con la </w:t>
            </w:r>
            <w:r w:rsidR="00A91669" w:rsidRPr="00D365CA">
              <w:rPr>
                <w:spacing w:val="0"/>
                <w:lang w:val="es-SV"/>
              </w:rPr>
              <w:t>Cláusula</w:t>
            </w:r>
            <w:r w:rsidR="005C6536" w:rsidRPr="00D365CA">
              <w:rPr>
                <w:spacing w:val="0"/>
                <w:lang w:val="es-SV"/>
              </w:rPr>
              <w:t> </w:t>
            </w:r>
            <w:r w:rsidRPr="00D365CA">
              <w:rPr>
                <w:spacing w:val="0"/>
                <w:lang w:val="es-SV"/>
              </w:rPr>
              <w:t xml:space="preserve">13 de las CGC, el Proveedor informará </w:t>
            </w:r>
            <w:r w:rsidR="00F40ADC" w:rsidRPr="00D365CA">
              <w:rPr>
                <w:spacing w:val="0"/>
                <w:lang w:val="es-SV"/>
              </w:rPr>
              <w:t>de inmediato</w:t>
            </w:r>
            <w:r w:rsidRPr="00D365CA">
              <w:rPr>
                <w:spacing w:val="0"/>
                <w:lang w:val="es-SV"/>
              </w:rPr>
              <w:t xml:space="preserve"> y por escrito al Comprador sobre la demora, </w:t>
            </w:r>
            <w:r w:rsidR="00F40ADC" w:rsidRPr="00D365CA">
              <w:rPr>
                <w:spacing w:val="0"/>
                <w:lang w:val="es-SV"/>
              </w:rPr>
              <w:t xml:space="preserve">la </w:t>
            </w:r>
            <w:r w:rsidRPr="00D365CA">
              <w:rPr>
                <w:spacing w:val="0"/>
                <w:lang w:val="es-SV"/>
              </w:rPr>
              <w:t xml:space="preserve">posible duración y </w:t>
            </w:r>
            <w:r w:rsidR="00F40ADC" w:rsidRPr="00D365CA">
              <w:rPr>
                <w:spacing w:val="0"/>
                <w:lang w:val="es-SV"/>
              </w:rPr>
              <w:t xml:space="preserve">la </w:t>
            </w:r>
            <w:r w:rsidRPr="00D365CA">
              <w:rPr>
                <w:spacing w:val="0"/>
                <w:lang w:val="es-SV"/>
              </w:rPr>
              <w:t>causa. Tan</w:t>
            </w:r>
            <w:r w:rsidR="00C01C00" w:rsidRPr="00D365CA">
              <w:rPr>
                <w:spacing w:val="0"/>
                <w:lang w:val="es-SV"/>
              </w:rPr>
              <w:t> </w:t>
            </w:r>
            <w:r w:rsidRPr="00D365CA">
              <w:rPr>
                <w:spacing w:val="0"/>
                <w:lang w:val="es-SV"/>
              </w:rPr>
              <w:t>pronto como sea posible después de recibir la comunicación del Proveedor, el Comprador evaluará la situación y</w:t>
            </w:r>
            <w:r w:rsidR="00F40ADC" w:rsidRPr="00D365CA">
              <w:rPr>
                <w:spacing w:val="0"/>
                <w:lang w:val="es-SV"/>
              </w:rPr>
              <w:t>,</w:t>
            </w:r>
            <w:r w:rsidRPr="00D365CA">
              <w:rPr>
                <w:spacing w:val="0"/>
                <w:lang w:val="es-SV"/>
              </w:rPr>
              <w:t xml:space="preserve"> a su discreción</w:t>
            </w:r>
            <w:r w:rsidR="00F40ADC" w:rsidRPr="00D365CA">
              <w:rPr>
                <w:spacing w:val="0"/>
                <w:lang w:val="es-SV"/>
              </w:rPr>
              <w:t>,</w:t>
            </w:r>
            <w:r w:rsidRPr="00D365CA">
              <w:rPr>
                <w:spacing w:val="0"/>
                <w:lang w:val="es-SV"/>
              </w:rPr>
              <w:t xml:space="preserve"> podrá prorrogar el plazo de cumplimiento del Proveedor. En </w:t>
            </w:r>
            <w:r w:rsidR="00F40ADC" w:rsidRPr="00D365CA">
              <w:rPr>
                <w:spacing w:val="0"/>
                <w:lang w:val="es-SV"/>
              </w:rPr>
              <w:t>tal caso</w:t>
            </w:r>
            <w:r w:rsidRPr="00D365CA">
              <w:rPr>
                <w:spacing w:val="0"/>
                <w:lang w:val="es-SV"/>
              </w:rPr>
              <w:t>, ambas Partes ratificarán la prórroga mediante una enmienda al Contrato.</w:t>
            </w:r>
          </w:p>
          <w:p w14:paraId="68B81D94" w14:textId="052172F9" w:rsidR="00455149" w:rsidRPr="00D365CA" w:rsidRDefault="00455149" w:rsidP="00D011AE">
            <w:pPr>
              <w:pStyle w:val="Sub-ClauseText"/>
              <w:numPr>
                <w:ilvl w:val="0"/>
                <w:numId w:val="114"/>
              </w:numPr>
              <w:spacing w:before="0" w:after="200"/>
              <w:ind w:left="544" w:hanging="544"/>
              <w:rPr>
                <w:spacing w:val="0"/>
                <w:lang w:val="es-SV"/>
              </w:rPr>
            </w:pPr>
            <w:r w:rsidRPr="00D365CA">
              <w:rPr>
                <w:spacing w:val="0"/>
                <w:lang w:val="es-SV"/>
              </w:rPr>
              <w:t xml:space="preserve">Excepto en caso de Fuerza Mayor, como </w:t>
            </w:r>
            <w:r w:rsidR="00F40ADC" w:rsidRPr="00D365CA">
              <w:rPr>
                <w:spacing w:val="0"/>
                <w:lang w:val="es-SV"/>
              </w:rPr>
              <w:t xml:space="preserve">se dispone </w:t>
            </w:r>
            <w:r w:rsidRPr="00D365CA">
              <w:rPr>
                <w:spacing w:val="0"/>
                <w:lang w:val="es-SV"/>
              </w:rPr>
              <w:t xml:space="preserve">en la </w:t>
            </w:r>
            <w:r w:rsidR="00A91669" w:rsidRPr="00D365CA">
              <w:rPr>
                <w:spacing w:val="0"/>
                <w:lang w:val="es-SV"/>
              </w:rPr>
              <w:t>Cláusula</w:t>
            </w:r>
            <w:r w:rsidR="005C6536" w:rsidRPr="00D365CA">
              <w:rPr>
                <w:spacing w:val="0"/>
                <w:lang w:val="es-SV"/>
              </w:rPr>
              <w:t> </w:t>
            </w:r>
            <w:r w:rsidRPr="00D365CA">
              <w:rPr>
                <w:spacing w:val="0"/>
                <w:lang w:val="es-SV"/>
              </w:rPr>
              <w:t xml:space="preserve">32 de las CGC, cualquier retraso en el </w:t>
            </w:r>
            <w:r w:rsidR="00F40ADC" w:rsidRPr="00D365CA">
              <w:rPr>
                <w:spacing w:val="0"/>
                <w:lang w:val="es-SV"/>
              </w:rPr>
              <w:t>cumplimiento</w:t>
            </w:r>
            <w:r w:rsidRPr="00D365CA">
              <w:rPr>
                <w:spacing w:val="0"/>
                <w:lang w:val="es-SV"/>
              </w:rPr>
              <w:t xml:space="preserve"> de</w:t>
            </w:r>
            <w:r w:rsidR="003D2EAD" w:rsidRPr="00D365CA">
              <w:rPr>
                <w:spacing w:val="0"/>
                <w:lang w:val="es-SV"/>
              </w:rPr>
              <w:t> </w:t>
            </w:r>
            <w:r w:rsidRPr="00D365CA">
              <w:rPr>
                <w:spacing w:val="0"/>
                <w:lang w:val="es-SV"/>
              </w:rPr>
              <w:t xml:space="preserve">sus obligaciones de Entrega y Finalización expondrá al Proveedor a la imposición de liquidación por daños y perjuicios de conformidad con la </w:t>
            </w:r>
            <w:r w:rsidR="00A91669" w:rsidRPr="00D365CA">
              <w:rPr>
                <w:spacing w:val="0"/>
                <w:lang w:val="es-SV"/>
              </w:rPr>
              <w:t>Cláusula</w:t>
            </w:r>
            <w:r w:rsidR="005C6536" w:rsidRPr="00D365CA">
              <w:rPr>
                <w:spacing w:val="0"/>
                <w:lang w:val="es-SV"/>
              </w:rPr>
              <w:t> </w:t>
            </w:r>
            <w:r w:rsidRPr="00D365CA">
              <w:rPr>
                <w:spacing w:val="0"/>
                <w:lang w:val="es-SV"/>
              </w:rPr>
              <w:t xml:space="preserve">26 de las CGC, a menos que se acuerde una prórroga en virtud de la </w:t>
            </w:r>
            <w:r w:rsidR="00833738" w:rsidRPr="00D365CA">
              <w:rPr>
                <w:spacing w:val="0"/>
                <w:lang w:val="es-SV"/>
              </w:rPr>
              <w:t>Subcláusula</w:t>
            </w:r>
            <w:r w:rsidR="005C6536" w:rsidRPr="00D365CA">
              <w:rPr>
                <w:spacing w:val="0"/>
                <w:lang w:val="es-SV"/>
              </w:rPr>
              <w:t> </w:t>
            </w:r>
            <w:r w:rsidRPr="00D365CA">
              <w:rPr>
                <w:spacing w:val="0"/>
                <w:lang w:val="es-SV"/>
              </w:rPr>
              <w:t>34.1 de las</w:t>
            </w:r>
            <w:r w:rsidR="003D2EAD" w:rsidRPr="00D365CA">
              <w:rPr>
                <w:spacing w:val="0"/>
                <w:lang w:val="es-SV"/>
              </w:rPr>
              <w:t> </w:t>
            </w:r>
            <w:r w:rsidRPr="00D365CA">
              <w:rPr>
                <w:spacing w:val="0"/>
                <w:lang w:val="es-SV"/>
              </w:rPr>
              <w:t>CGC.</w:t>
            </w:r>
          </w:p>
        </w:tc>
      </w:tr>
      <w:tr w:rsidR="00455149" w:rsidRPr="00AD4A6B" w14:paraId="11830756" w14:textId="77777777" w:rsidTr="00BC31A7">
        <w:trPr>
          <w:gridBefore w:val="1"/>
          <w:wBefore w:w="18" w:type="dxa"/>
        </w:trPr>
        <w:tc>
          <w:tcPr>
            <w:tcW w:w="2250" w:type="dxa"/>
          </w:tcPr>
          <w:p w14:paraId="73FECF0C" w14:textId="19DAA243" w:rsidR="00455149" w:rsidRPr="00D365CA" w:rsidRDefault="00CB3052" w:rsidP="00C92A02">
            <w:pPr>
              <w:pStyle w:val="Tabla7Titulos"/>
              <w:rPr>
                <w:lang w:val="es-SV"/>
              </w:rPr>
            </w:pPr>
            <w:bookmarkStart w:id="572" w:name="_Toc136871357"/>
            <w:r w:rsidRPr="00D365CA">
              <w:rPr>
                <w:lang w:val="es-SV"/>
              </w:rPr>
              <w:t>Resolución</w:t>
            </w:r>
            <w:bookmarkEnd w:id="572"/>
          </w:p>
        </w:tc>
        <w:tc>
          <w:tcPr>
            <w:tcW w:w="6948" w:type="dxa"/>
          </w:tcPr>
          <w:p w14:paraId="1159E2CB" w14:textId="66EB1CA8" w:rsidR="00455149" w:rsidRPr="00D365CA" w:rsidRDefault="00CB3052" w:rsidP="00D011AE">
            <w:pPr>
              <w:pStyle w:val="Sub-ClauseText"/>
              <w:numPr>
                <w:ilvl w:val="0"/>
                <w:numId w:val="115"/>
              </w:numPr>
              <w:spacing w:before="0" w:after="200"/>
              <w:ind w:left="504" w:hanging="504"/>
              <w:rPr>
                <w:spacing w:val="0"/>
                <w:lang w:val="es-SV"/>
              </w:rPr>
            </w:pPr>
            <w:r w:rsidRPr="00D365CA">
              <w:rPr>
                <w:spacing w:val="0"/>
                <w:lang w:val="es-SV"/>
              </w:rPr>
              <w:t>Resolución</w:t>
            </w:r>
            <w:r w:rsidR="00DA6ABF" w:rsidRPr="00D365CA">
              <w:rPr>
                <w:spacing w:val="0"/>
                <w:lang w:val="es-SV"/>
              </w:rPr>
              <w:t xml:space="preserve"> </w:t>
            </w:r>
            <w:r w:rsidR="00455149" w:rsidRPr="00D365CA">
              <w:rPr>
                <w:spacing w:val="0"/>
                <w:lang w:val="es-SV"/>
              </w:rPr>
              <w:t>por incumplimiento</w:t>
            </w:r>
          </w:p>
          <w:p w14:paraId="405E3AB9" w14:textId="2E0B35C8" w:rsidR="00455149" w:rsidRPr="00D365CA" w:rsidRDefault="00455149" w:rsidP="001C50D0">
            <w:pPr>
              <w:pStyle w:val="Ttulo3"/>
              <w:numPr>
                <w:ilvl w:val="2"/>
                <w:numId w:val="56"/>
              </w:numPr>
              <w:rPr>
                <w:lang w:val="es-SV"/>
              </w:rPr>
            </w:pPr>
            <w:r w:rsidRPr="00D365CA">
              <w:rPr>
                <w:lang w:val="es-SV"/>
              </w:rPr>
              <w:t xml:space="preserve">El Comprador, sin perjuicio de otros recursos </w:t>
            </w:r>
            <w:r w:rsidR="00C864E7" w:rsidRPr="00D365CA">
              <w:rPr>
                <w:lang w:val="es-SV"/>
              </w:rPr>
              <w:t>previstos para casos de</w:t>
            </w:r>
            <w:r w:rsidRPr="00D365CA">
              <w:rPr>
                <w:lang w:val="es-SV"/>
              </w:rPr>
              <w:t xml:space="preserve"> incumplimiento del Contrato, podrá</w:t>
            </w:r>
            <w:r w:rsidR="00B34B1D" w:rsidRPr="00D365CA">
              <w:rPr>
                <w:lang w:val="es-SV"/>
              </w:rPr>
              <w:t xml:space="preserve"> </w:t>
            </w:r>
            <w:r w:rsidR="00CB3052" w:rsidRPr="00D365CA">
              <w:rPr>
                <w:lang w:val="es-SV"/>
              </w:rPr>
              <w:t>resolver</w:t>
            </w:r>
            <w:r w:rsidRPr="00D365CA">
              <w:rPr>
                <w:lang w:val="es-SV"/>
              </w:rPr>
              <w:t xml:space="preserve"> el Contrato en su totalidad o en parte</w:t>
            </w:r>
            <w:r w:rsidR="00C864E7" w:rsidRPr="00D365CA">
              <w:rPr>
                <w:lang w:val="es-SV"/>
              </w:rPr>
              <w:t xml:space="preserve"> enviando una notificación de incumplimiento por escrito al Proveedor</w:t>
            </w:r>
            <w:r w:rsidRPr="00D365CA">
              <w:rPr>
                <w:lang w:val="es-SV"/>
              </w:rPr>
              <w:t>:</w:t>
            </w:r>
          </w:p>
          <w:p w14:paraId="79FF8ECA" w14:textId="646CA878" w:rsidR="00455149" w:rsidRPr="00D365CA" w:rsidRDefault="00455149" w:rsidP="00E23F35">
            <w:pPr>
              <w:pStyle w:val="Ttulo4"/>
              <w:numPr>
                <w:ilvl w:val="3"/>
                <w:numId w:val="57"/>
              </w:numPr>
              <w:tabs>
                <w:tab w:val="clear" w:pos="1901"/>
                <w:tab w:val="num" w:pos="1692"/>
              </w:tabs>
              <w:spacing w:before="0" w:after="0"/>
              <w:ind w:left="1685" w:hanging="504"/>
              <w:rPr>
                <w:spacing w:val="0"/>
                <w:lang w:val="es-SV"/>
              </w:rPr>
            </w:pPr>
            <w:r w:rsidRPr="00D365CA">
              <w:rPr>
                <w:spacing w:val="0"/>
                <w:lang w:val="es-SV"/>
              </w:rPr>
              <w:t xml:space="preserve">si el Proveedor no entrega </w:t>
            </w:r>
            <w:r w:rsidR="00AC2C50" w:rsidRPr="00D365CA">
              <w:rPr>
                <w:spacing w:val="0"/>
                <w:lang w:val="es-SV"/>
              </w:rPr>
              <w:t>alguno</w:t>
            </w:r>
            <w:r w:rsidRPr="00D365CA">
              <w:rPr>
                <w:spacing w:val="0"/>
                <w:lang w:val="es-SV"/>
              </w:rPr>
              <w:t xml:space="preserve"> o ninguno de los Bienes dentro del período establecido en el Contrato, o dentro de alguna prórroga otorgada por el Comprador </w:t>
            </w:r>
            <w:r w:rsidR="00AC2C50" w:rsidRPr="00D365CA">
              <w:rPr>
                <w:spacing w:val="0"/>
                <w:lang w:val="es-SV"/>
              </w:rPr>
              <w:t xml:space="preserve">conforme a lo establecido en </w:t>
            </w:r>
            <w:r w:rsidRPr="00D365CA">
              <w:rPr>
                <w:spacing w:val="0"/>
                <w:lang w:val="es-SV"/>
              </w:rPr>
              <w:t xml:space="preserve">la </w:t>
            </w:r>
            <w:r w:rsidR="00A91669" w:rsidRPr="00D365CA">
              <w:rPr>
                <w:spacing w:val="0"/>
                <w:lang w:val="es-SV"/>
              </w:rPr>
              <w:t>Cláusula</w:t>
            </w:r>
            <w:r w:rsidR="005C6536" w:rsidRPr="00D365CA">
              <w:rPr>
                <w:spacing w:val="0"/>
                <w:lang w:val="es-SV"/>
              </w:rPr>
              <w:t> </w:t>
            </w:r>
            <w:r w:rsidRPr="00D365CA">
              <w:rPr>
                <w:spacing w:val="0"/>
                <w:lang w:val="es-SV"/>
              </w:rPr>
              <w:t xml:space="preserve">34 de las CGC; </w:t>
            </w:r>
          </w:p>
          <w:p w14:paraId="5C15D571" w14:textId="77777777" w:rsidR="00455149" w:rsidRPr="00D365CA" w:rsidRDefault="00455149" w:rsidP="00E23F35">
            <w:pPr>
              <w:pStyle w:val="Ttulo4"/>
              <w:numPr>
                <w:ilvl w:val="3"/>
                <w:numId w:val="57"/>
              </w:numPr>
              <w:tabs>
                <w:tab w:val="clear" w:pos="1901"/>
                <w:tab w:val="num" w:pos="1692"/>
              </w:tabs>
              <w:spacing w:before="0" w:after="0"/>
              <w:ind w:left="1685" w:hanging="504"/>
              <w:rPr>
                <w:spacing w:val="0"/>
                <w:lang w:val="es-SV"/>
              </w:rPr>
            </w:pPr>
            <w:r w:rsidRPr="00D365CA">
              <w:rPr>
                <w:spacing w:val="0"/>
                <w:lang w:val="es-SV"/>
              </w:rPr>
              <w:t xml:space="preserve">si el Proveedor no cumple con cualquier otra obligación </w:t>
            </w:r>
            <w:r w:rsidR="00AC2C50" w:rsidRPr="00D365CA">
              <w:rPr>
                <w:spacing w:val="0"/>
                <w:lang w:val="es-SV"/>
              </w:rPr>
              <w:t xml:space="preserve">derivada del </w:t>
            </w:r>
            <w:r w:rsidRPr="00D365CA">
              <w:rPr>
                <w:spacing w:val="0"/>
                <w:lang w:val="es-SV"/>
              </w:rPr>
              <w:t>Contrato;</w:t>
            </w:r>
            <w:r w:rsidR="00E84FCF" w:rsidRPr="00D365CA">
              <w:rPr>
                <w:spacing w:val="0"/>
                <w:lang w:val="es-SV"/>
              </w:rPr>
              <w:t xml:space="preserve"> o</w:t>
            </w:r>
          </w:p>
          <w:p w14:paraId="4CAA25D8" w14:textId="457539D1" w:rsidR="00455149" w:rsidRPr="00D365CA" w:rsidRDefault="007A2EE2" w:rsidP="004D5EA3">
            <w:pPr>
              <w:pStyle w:val="Ttulo4"/>
              <w:numPr>
                <w:ilvl w:val="3"/>
                <w:numId w:val="57"/>
              </w:numPr>
              <w:tabs>
                <w:tab w:val="clear" w:pos="1901"/>
                <w:tab w:val="num" w:pos="1692"/>
              </w:tabs>
              <w:spacing w:before="0" w:after="200"/>
              <w:ind w:left="1685" w:hanging="504"/>
              <w:rPr>
                <w:spacing w:val="0"/>
                <w:lang w:val="es-SV"/>
              </w:rPr>
            </w:pPr>
            <w:r w:rsidRPr="00D365CA">
              <w:rPr>
                <w:spacing w:val="0"/>
                <w:lang w:val="es-SV"/>
              </w:rPr>
              <w:t xml:space="preserve">si el Proveedor, a juicio del Comprador, durante el proceso </w:t>
            </w:r>
            <w:r w:rsidR="004D5EA3" w:rsidRPr="00D365CA">
              <w:rPr>
                <w:spacing w:val="0"/>
                <w:lang w:val="es-SV"/>
              </w:rPr>
              <w:t>de Licitación</w:t>
            </w:r>
            <w:r w:rsidRPr="00D365CA">
              <w:rPr>
                <w:spacing w:val="0"/>
                <w:lang w:val="es-SV"/>
              </w:rPr>
              <w:t xml:space="preserve"> o de ejecución del Contrato, ha participado en actos de fraude y corrupción, según se define en el párrafo 2.2 </w:t>
            </w:r>
            <w:r w:rsidR="003D2EAD" w:rsidRPr="00D365CA">
              <w:rPr>
                <w:spacing w:val="0"/>
                <w:lang w:val="es-SV"/>
              </w:rPr>
              <w:t>(</w:t>
            </w:r>
            <w:r w:rsidRPr="00D365CA">
              <w:rPr>
                <w:spacing w:val="0"/>
                <w:lang w:val="es-SV"/>
              </w:rPr>
              <w:t>a</w:t>
            </w:r>
            <w:r w:rsidR="009039E6" w:rsidRPr="00D365CA">
              <w:rPr>
                <w:spacing w:val="0"/>
                <w:lang w:val="es-SV"/>
              </w:rPr>
              <w:t>)</w:t>
            </w:r>
            <w:r w:rsidRPr="00D365CA">
              <w:rPr>
                <w:spacing w:val="0"/>
                <w:lang w:val="es-SV"/>
              </w:rPr>
              <w:t xml:space="preserve"> del </w:t>
            </w:r>
            <w:r w:rsidR="00CB3052" w:rsidRPr="00D365CA">
              <w:rPr>
                <w:spacing w:val="0"/>
                <w:lang w:val="es-SV"/>
              </w:rPr>
              <w:t>A</w:t>
            </w:r>
            <w:r w:rsidRPr="00D365CA">
              <w:rPr>
                <w:spacing w:val="0"/>
                <w:lang w:val="es-SV"/>
              </w:rPr>
              <w:t xml:space="preserve">péndice </w:t>
            </w:r>
            <w:r w:rsidR="00CB3052" w:rsidRPr="00D365CA">
              <w:rPr>
                <w:spacing w:val="0"/>
                <w:lang w:val="es-SV"/>
              </w:rPr>
              <w:t xml:space="preserve">1 </w:t>
            </w:r>
            <w:r w:rsidRPr="00D365CA">
              <w:rPr>
                <w:spacing w:val="0"/>
                <w:lang w:val="es-SV"/>
              </w:rPr>
              <w:t>de las CGC.</w:t>
            </w:r>
          </w:p>
          <w:p w14:paraId="367AA87C" w14:textId="7734BB39" w:rsidR="00455149" w:rsidRPr="00D365CA" w:rsidRDefault="00455149" w:rsidP="001C50D0">
            <w:pPr>
              <w:pStyle w:val="Ttulo3"/>
              <w:numPr>
                <w:ilvl w:val="2"/>
                <w:numId w:val="56"/>
              </w:numPr>
              <w:rPr>
                <w:lang w:val="es-SV"/>
              </w:rPr>
            </w:pPr>
            <w:r w:rsidRPr="00D365CA">
              <w:rPr>
                <w:lang w:val="es-SV"/>
              </w:rPr>
              <w:t xml:space="preserve">En caso de que el Comprador rescinda el Contrato en su totalidad o en parte, de conformidad con </w:t>
            </w:r>
            <w:r w:rsidR="009039E6" w:rsidRPr="00D365CA">
              <w:rPr>
                <w:lang w:val="es-SV"/>
              </w:rPr>
              <w:t xml:space="preserve">lo dispuesto en </w:t>
            </w:r>
            <w:r w:rsidRPr="00D365CA">
              <w:rPr>
                <w:lang w:val="es-SV"/>
              </w:rPr>
              <w:t xml:space="preserve">la </w:t>
            </w:r>
            <w:r w:rsidR="00A91669" w:rsidRPr="00D365CA">
              <w:rPr>
                <w:lang w:val="es-SV"/>
              </w:rPr>
              <w:t>Cláusula</w:t>
            </w:r>
            <w:r w:rsidR="005C6536" w:rsidRPr="00D365CA">
              <w:rPr>
                <w:lang w:val="es-SV"/>
              </w:rPr>
              <w:t> </w:t>
            </w:r>
            <w:r w:rsidRPr="00D365CA">
              <w:rPr>
                <w:lang w:val="es-SV"/>
              </w:rPr>
              <w:t>35.1 </w:t>
            </w:r>
            <w:r w:rsidR="003D2EAD" w:rsidRPr="00D365CA">
              <w:rPr>
                <w:lang w:val="es-SV"/>
              </w:rPr>
              <w:t>(</w:t>
            </w:r>
            <w:r w:rsidRPr="00D365CA">
              <w:rPr>
                <w:lang w:val="es-SV"/>
              </w:rPr>
              <w:t xml:space="preserve">a) de las CGC, podrá adquirir, </w:t>
            </w:r>
            <w:r w:rsidR="00863687" w:rsidRPr="00D365CA">
              <w:rPr>
                <w:lang w:val="es-SV"/>
              </w:rPr>
              <w:t xml:space="preserve">en los </w:t>
            </w:r>
            <w:r w:rsidRPr="00D365CA">
              <w:rPr>
                <w:lang w:val="es-SV"/>
              </w:rPr>
              <w:lastRenderedPageBreak/>
              <w:t>términos y condiciones que considere apropiad</w:t>
            </w:r>
            <w:r w:rsidR="00863687" w:rsidRPr="00D365CA">
              <w:rPr>
                <w:lang w:val="es-SV"/>
              </w:rPr>
              <w:t>o</w:t>
            </w:r>
            <w:r w:rsidRPr="00D365CA">
              <w:rPr>
                <w:lang w:val="es-SV"/>
              </w:rPr>
              <w:t>s, Bienes</w:t>
            </w:r>
            <w:r w:rsidR="003D2EAD" w:rsidRPr="00D365CA">
              <w:rPr>
                <w:lang w:val="es-SV"/>
              </w:rPr>
              <w:t> </w:t>
            </w:r>
            <w:r w:rsidRPr="00D365CA">
              <w:rPr>
                <w:lang w:val="es-SV"/>
              </w:rPr>
              <w:t xml:space="preserve">o Servicios Conexos similares a los no suministrados o </w:t>
            </w:r>
            <w:r w:rsidR="00863687" w:rsidRPr="00D365CA">
              <w:rPr>
                <w:lang w:val="es-SV"/>
              </w:rPr>
              <w:t xml:space="preserve">no </w:t>
            </w:r>
            <w:r w:rsidRPr="00D365CA">
              <w:rPr>
                <w:lang w:val="es-SV"/>
              </w:rPr>
              <w:t>prestados</w:t>
            </w:r>
            <w:r w:rsidR="00BA685C" w:rsidRPr="00D365CA">
              <w:rPr>
                <w:lang w:val="es-SV"/>
              </w:rPr>
              <w:t>, y el P</w:t>
            </w:r>
            <w:r w:rsidRPr="00D365CA">
              <w:rPr>
                <w:lang w:val="es-SV"/>
              </w:rPr>
              <w:t>roveedor deberá pagar</w:t>
            </w:r>
            <w:r w:rsidR="003D2EAD" w:rsidRPr="00D365CA">
              <w:rPr>
                <w:lang w:val="es-SV"/>
              </w:rPr>
              <w:t> </w:t>
            </w:r>
            <w:r w:rsidRPr="00D365CA">
              <w:rPr>
                <w:lang w:val="es-SV"/>
              </w:rPr>
              <w:t xml:space="preserve">al Comprador los costos adicionales resultantes de dicha adquisición. Sin embargo, el Proveedor </w:t>
            </w:r>
            <w:r w:rsidR="00BA685C" w:rsidRPr="00D365CA">
              <w:rPr>
                <w:lang w:val="es-SV"/>
              </w:rPr>
              <w:t>seguirá cumpliendo</w:t>
            </w:r>
            <w:r w:rsidR="002B7B89" w:rsidRPr="00D365CA">
              <w:rPr>
                <w:lang w:val="es-SV"/>
              </w:rPr>
              <w:t xml:space="preserve"> las obligaciones </w:t>
            </w:r>
            <w:r w:rsidR="00BA685C" w:rsidRPr="00D365CA">
              <w:rPr>
                <w:lang w:val="es-SV"/>
              </w:rPr>
              <w:t xml:space="preserve">derivadas de la parte </w:t>
            </w:r>
            <w:r w:rsidR="002B7B89" w:rsidRPr="00D365CA">
              <w:rPr>
                <w:lang w:val="es-SV"/>
              </w:rPr>
              <w:t xml:space="preserve">del Contrato </w:t>
            </w:r>
            <w:r w:rsidR="00BA685C" w:rsidRPr="00D365CA">
              <w:rPr>
                <w:lang w:val="es-SV"/>
              </w:rPr>
              <w:t>que no se hubiese rescindido</w:t>
            </w:r>
            <w:r w:rsidRPr="00D365CA">
              <w:rPr>
                <w:lang w:val="es-SV"/>
              </w:rPr>
              <w:t>.</w:t>
            </w:r>
          </w:p>
          <w:p w14:paraId="1A9E6ECC" w14:textId="65550D98" w:rsidR="00455149" w:rsidRPr="00D365CA" w:rsidRDefault="00CB3052" w:rsidP="00D011AE">
            <w:pPr>
              <w:pStyle w:val="Sub-ClauseText"/>
              <w:numPr>
                <w:ilvl w:val="0"/>
                <w:numId w:val="115"/>
              </w:numPr>
              <w:spacing w:before="0" w:after="200"/>
              <w:ind w:left="544" w:hanging="544"/>
              <w:rPr>
                <w:spacing w:val="0"/>
                <w:lang w:val="es-SV"/>
              </w:rPr>
            </w:pPr>
            <w:r w:rsidRPr="00D365CA">
              <w:rPr>
                <w:spacing w:val="0"/>
                <w:lang w:val="es-SV"/>
              </w:rPr>
              <w:t>Resolución</w:t>
            </w:r>
            <w:r w:rsidR="00DA6ABF" w:rsidRPr="00D365CA">
              <w:rPr>
                <w:spacing w:val="0"/>
                <w:lang w:val="es-SV"/>
              </w:rPr>
              <w:t xml:space="preserve"> </w:t>
            </w:r>
            <w:r w:rsidR="00455149" w:rsidRPr="00D365CA">
              <w:rPr>
                <w:spacing w:val="0"/>
                <w:lang w:val="es-SV"/>
              </w:rPr>
              <w:t xml:space="preserve">por insolvencia. </w:t>
            </w:r>
          </w:p>
          <w:p w14:paraId="4B0D421B" w14:textId="4C2C87CB" w:rsidR="00455149" w:rsidRPr="00D365CA" w:rsidRDefault="00455149" w:rsidP="001C50D0">
            <w:pPr>
              <w:pStyle w:val="Ttulo3"/>
              <w:numPr>
                <w:ilvl w:val="2"/>
                <w:numId w:val="58"/>
              </w:numPr>
              <w:rPr>
                <w:lang w:val="es-SV"/>
              </w:rPr>
            </w:pPr>
            <w:r w:rsidRPr="00D365CA">
              <w:rPr>
                <w:lang w:val="es-SV"/>
              </w:rPr>
              <w:t xml:space="preserve">El Comprador podrá </w:t>
            </w:r>
            <w:r w:rsidR="00CB3052" w:rsidRPr="00D365CA">
              <w:rPr>
                <w:lang w:val="es-SV"/>
              </w:rPr>
              <w:t>resolver</w:t>
            </w:r>
            <w:r w:rsidRPr="00D365CA">
              <w:rPr>
                <w:lang w:val="es-SV"/>
              </w:rPr>
              <w:t xml:space="preserve"> el Contrato </w:t>
            </w:r>
            <w:r w:rsidR="000755FC" w:rsidRPr="00D365CA">
              <w:rPr>
                <w:lang w:val="es-SV"/>
              </w:rPr>
              <w:t>notificando de ello por escrito</w:t>
            </w:r>
            <w:r w:rsidRPr="00D365CA">
              <w:rPr>
                <w:lang w:val="es-SV"/>
              </w:rPr>
              <w:t xml:space="preserve"> al Proveedor si este se declarase en quiebra o en estado de insolvencia. En tal caso, la </w:t>
            </w:r>
            <w:r w:rsidR="00CB3052" w:rsidRPr="00D365CA">
              <w:rPr>
                <w:lang w:val="es-SV"/>
              </w:rPr>
              <w:t>resolución</w:t>
            </w:r>
            <w:r w:rsidR="000755FC" w:rsidRPr="00D365CA">
              <w:rPr>
                <w:lang w:val="es-SV"/>
              </w:rPr>
              <w:t xml:space="preserve"> no</w:t>
            </w:r>
            <w:r w:rsidR="003D2EAD" w:rsidRPr="00D365CA">
              <w:rPr>
                <w:lang w:val="es-SV"/>
              </w:rPr>
              <w:t> </w:t>
            </w:r>
            <w:r w:rsidR="000755FC" w:rsidRPr="00D365CA">
              <w:rPr>
                <w:lang w:val="es-SV"/>
              </w:rPr>
              <w:t>conllevará</w:t>
            </w:r>
            <w:r w:rsidRPr="00D365CA">
              <w:rPr>
                <w:lang w:val="es-SV"/>
              </w:rPr>
              <w:t xml:space="preserve"> indemnización alguna para el Proveedor, siempre que no perjudique </w:t>
            </w:r>
            <w:r w:rsidR="00D73107" w:rsidRPr="00D365CA">
              <w:rPr>
                <w:lang w:val="es-SV"/>
              </w:rPr>
              <w:t>ni</w:t>
            </w:r>
            <w:r w:rsidRPr="00D365CA">
              <w:rPr>
                <w:lang w:val="es-SV"/>
              </w:rPr>
              <w:t xml:space="preserve"> afecte algún derecho de acción o recurso que tenga o pudiera llegar a tener posteriormente hacia el Comprador.</w:t>
            </w:r>
          </w:p>
          <w:p w14:paraId="56ADCFE9" w14:textId="6E0E9826" w:rsidR="00455149" w:rsidRPr="00D365CA" w:rsidRDefault="00CB3052" w:rsidP="00D011AE">
            <w:pPr>
              <w:pStyle w:val="Sub-ClauseText"/>
              <w:numPr>
                <w:ilvl w:val="0"/>
                <w:numId w:val="115"/>
              </w:numPr>
              <w:spacing w:before="0" w:after="200"/>
              <w:ind w:left="504" w:hanging="504"/>
              <w:rPr>
                <w:spacing w:val="0"/>
                <w:lang w:val="es-SV"/>
              </w:rPr>
            </w:pPr>
            <w:r w:rsidRPr="00D365CA">
              <w:rPr>
                <w:spacing w:val="0"/>
                <w:lang w:val="es-SV"/>
              </w:rPr>
              <w:t>Resolución</w:t>
            </w:r>
            <w:r w:rsidR="00DA6ABF" w:rsidRPr="00D365CA">
              <w:rPr>
                <w:spacing w:val="0"/>
                <w:lang w:val="es-SV"/>
              </w:rPr>
              <w:t xml:space="preserve"> </w:t>
            </w:r>
            <w:r w:rsidR="00455149" w:rsidRPr="00D365CA">
              <w:rPr>
                <w:spacing w:val="0"/>
                <w:lang w:val="es-SV"/>
              </w:rPr>
              <w:t>por conveniencia.</w:t>
            </w:r>
          </w:p>
          <w:p w14:paraId="650E1022" w14:textId="4F21394B" w:rsidR="00455149" w:rsidRPr="00D365CA" w:rsidRDefault="00455149" w:rsidP="001C50D0">
            <w:pPr>
              <w:pStyle w:val="Ttulo3"/>
              <w:numPr>
                <w:ilvl w:val="2"/>
                <w:numId w:val="59"/>
              </w:numPr>
              <w:rPr>
                <w:lang w:val="es-SV"/>
              </w:rPr>
            </w:pPr>
            <w:r w:rsidRPr="00D365CA">
              <w:rPr>
                <w:lang w:val="es-SV"/>
              </w:rPr>
              <w:t xml:space="preserve">El Comprador, mediante comunicación enviada al Proveedor, podrá </w:t>
            </w:r>
            <w:r w:rsidR="00CB3052" w:rsidRPr="00D365CA">
              <w:rPr>
                <w:lang w:val="es-SV"/>
              </w:rPr>
              <w:t>resolver</w:t>
            </w:r>
            <w:r w:rsidRPr="00D365CA">
              <w:rPr>
                <w:lang w:val="es-SV"/>
              </w:rPr>
              <w:t xml:space="preserve"> el Contrato total o</w:t>
            </w:r>
            <w:r w:rsidR="003D2EAD" w:rsidRPr="00D365CA">
              <w:rPr>
                <w:lang w:val="es-SV"/>
              </w:rPr>
              <w:t> </w:t>
            </w:r>
            <w:r w:rsidRPr="00D365CA">
              <w:rPr>
                <w:lang w:val="es-SV"/>
              </w:rPr>
              <w:t xml:space="preserve">parcialmente, en cualquier momento, por razones de conveniencia. La comunicación de </w:t>
            </w:r>
            <w:r w:rsidR="00CB3052" w:rsidRPr="00D365CA">
              <w:rPr>
                <w:lang w:val="es-SV"/>
              </w:rPr>
              <w:t>resolución</w:t>
            </w:r>
            <w:r w:rsidRPr="00D365CA">
              <w:rPr>
                <w:lang w:val="es-SV"/>
              </w:rPr>
              <w:t xml:space="preserve"> deberá indicar que est</w:t>
            </w:r>
            <w:r w:rsidR="0029231A" w:rsidRPr="00D365CA">
              <w:rPr>
                <w:lang w:val="es-SV"/>
              </w:rPr>
              <w:t xml:space="preserve">a </w:t>
            </w:r>
            <w:r w:rsidR="007C750A" w:rsidRPr="00D365CA">
              <w:rPr>
                <w:lang w:val="es-SV"/>
              </w:rPr>
              <w:t xml:space="preserve">se debe </w:t>
            </w:r>
            <w:r w:rsidR="0029231A" w:rsidRPr="00D365CA">
              <w:rPr>
                <w:lang w:val="es-SV"/>
              </w:rPr>
              <w:t xml:space="preserve">a la </w:t>
            </w:r>
            <w:r w:rsidRPr="00D365CA">
              <w:rPr>
                <w:lang w:val="es-SV"/>
              </w:rPr>
              <w:t xml:space="preserve">conveniencia del Comprador, el alcance de la extinción de las responsabilidades del Proveedor en virtud del Contrato y la fecha de </w:t>
            </w:r>
            <w:r w:rsidR="003E682D" w:rsidRPr="00D365CA">
              <w:rPr>
                <w:lang w:val="es-SV"/>
              </w:rPr>
              <w:t xml:space="preserve">entrada en vigencia de </w:t>
            </w:r>
            <w:r w:rsidRPr="00D365CA">
              <w:rPr>
                <w:lang w:val="es-SV"/>
              </w:rPr>
              <w:t xml:space="preserve">dicha </w:t>
            </w:r>
            <w:r w:rsidR="00CB3052" w:rsidRPr="00D365CA">
              <w:rPr>
                <w:lang w:val="es-SV"/>
              </w:rPr>
              <w:t>resolución</w:t>
            </w:r>
            <w:r w:rsidRPr="00D365CA">
              <w:rPr>
                <w:lang w:val="es-SV"/>
              </w:rPr>
              <w:t>.</w:t>
            </w:r>
          </w:p>
          <w:p w14:paraId="678DD72B" w14:textId="06124AEB" w:rsidR="00455149" w:rsidRPr="00D365CA" w:rsidRDefault="00455149" w:rsidP="001C50D0">
            <w:pPr>
              <w:pStyle w:val="Ttulo3"/>
              <w:numPr>
                <w:ilvl w:val="2"/>
                <w:numId w:val="59"/>
              </w:numPr>
              <w:rPr>
                <w:lang w:val="es-SV"/>
              </w:rPr>
            </w:pPr>
            <w:r w:rsidRPr="00D365CA">
              <w:rPr>
                <w:lang w:val="es-SV"/>
              </w:rPr>
              <w:t xml:space="preserve">Los Bienes que ya estén fabricados y listos para embarcar dentro de los 28 (veintiocho) días siguientes </w:t>
            </w:r>
            <w:r w:rsidR="003E682D" w:rsidRPr="00D365CA">
              <w:rPr>
                <w:lang w:val="es-SV"/>
              </w:rPr>
              <w:t xml:space="preserve">a la fecha en que el </w:t>
            </w:r>
            <w:r w:rsidRPr="00D365CA">
              <w:rPr>
                <w:lang w:val="es-SV"/>
              </w:rPr>
              <w:t xml:space="preserve">Proveedor </w:t>
            </w:r>
            <w:r w:rsidR="003E682D" w:rsidRPr="00D365CA">
              <w:rPr>
                <w:lang w:val="es-SV"/>
              </w:rPr>
              <w:t xml:space="preserve">reciba </w:t>
            </w:r>
            <w:r w:rsidRPr="00D365CA">
              <w:rPr>
                <w:lang w:val="es-SV"/>
              </w:rPr>
              <w:t xml:space="preserve">la notificación de </w:t>
            </w:r>
            <w:r w:rsidR="00CB3052" w:rsidRPr="00D365CA">
              <w:rPr>
                <w:lang w:val="es-SV"/>
              </w:rPr>
              <w:t>resolución</w:t>
            </w:r>
            <w:r w:rsidRPr="00D365CA">
              <w:rPr>
                <w:lang w:val="es-SV"/>
              </w:rPr>
              <w:t xml:space="preserve"> del Comprador deberán ser aceptados por el Comprador de acuerdo con los términos y precios establecidos en el Contrato. En cuanto al resto de los Bienes</w:t>
            </w:r>
            <w:r w:rsidR="003E682D" w:rsidRPr="00D365CA">
              <w:rPr>
                <w:lang w:val="es-SV"/>
              </w:rPr>
              <w:t>,</w:t>
            </w:r>
            <w:r w:rsidRPr="00D365CA">
              <w:rPr>
                <w:lang w:val="es-SV"/>
              </w:rPr>
              <w:t xml:space="preserve"> el Comprador podrá elegir entre las siguientes opciones: </w:t>
            </w:r>
          </w:p>
          <w:p w14:paraId="47847F43" w14:textId="424B4CB7" w:rsidR="00455149" w:rsidRPr="00D365CA" w:rsidRDefault="00455149" w:rsidP="00E23F35">
            <w:pPr>
              <w:pStyle w:val="Ttulo4"/>
              <w:numPr>
                <w:ilvl w:val="3"/>
                <w:numId w:val="13"/>
              </w:numPr>
              <w:tabs>
                <w:tab w:val="clear" w:pos="1512"/>
                <w:tab w:val="right" w:pos="1692"/>
              </w:tabs>
              <w:spacing w:before="0" w:after="0"/>
              <w:ind w:left="1728" w:hanging="576"/>
              <w:rPr>
                <w:spacing w:val="0"/>
                <w:lang w:val="es-SV"/>
              </w:rPr>
            </w:pPr>
            <w:r w:rsidRPr="00D365CA">
              <w:rPr>
                <w:spacing w:val="0"/>
                <w:lang w:val="es-SV"/>
              </w:rPr>
              <w:t>que se complete alguna porción y se entregue de</w:t>
            </w:r>
            <w:r w:rsidR="003D2EAD" w:rsidRPr="00D365CA">
              <w:rPr>
                <w:spacing w:val="0"/>
                <w:lang w:val="es-SV"/>
              </w:rPr>
              <w:t> </w:t>
            </w:r>
            <w:r w:rsidRPr="00D365CA">
              <w:rPr>
                <w:spacing w:val="0"/>
                <w:lang w:val="es-SV"/>
              </w:rPr>
              <w:t>acuerdo con las condiciones y precios del Contrato;</w:t>
            </w:r>
            <w:r w:rsidR="00E84FCF" w:rsidRPr="00D365CA">
              <w:rPr>
                <w:spacing w:val="0"/>
                <w:lang w:val="es-SV"/>
              </w:rPr>
              <w:t xml:space="preserve"> y/o</w:t>
            </w:r>
          </w:p>
          <w:p w14:paraId="411303BC" w14:textId="77777777" w:rsidR="00455149" w:rsidRPr="00D365CA" w:rsidRDefault="00455149" w:rsidP="001C50D0">
            <w:pPr>
              <w:pStyle w:val="Ttulo4"/>
              <w:numPr>
                <w:ilvl w:val="3"/>
                <w:numId w:val="13"/>
              </w:numPr>
              <w:tabs>
                <w:tab w:val="clear" w:pos="1512"/>
                <w:tab w:val="right" w:pos="1692"/>
              </w:tabs>
              <w:spacing w:before="0" w:after="200"/>
              <w:ind w:left="1728" w:hanging="576"/>
              <w:rPr>
                <w:spacing w:val="0"/>
                <w:lang w:val="es-SV"/>
              </w:rPr>
            </w:pPr>
            <w:r w:rsidRPr="00D365CA">
              <w:rPr>
                <w:spacing w:val="0"/>
                <w:lang w:val="es-SV"/>
              </w:rPr>
              <w:t xml:space="preserve">que se cancele el </w:t>
            </w:r>
            <w:r w:rsidR="003E682D" w:rsidRPr="00D365CA">
              <w:rPr>
                <w:spacing w:val="0"/>
                <w:lang w:val="es-SV"/>
              </w:rPr>
              <w:t>resto</w:t>
            </w:r>
            <w:r w:rsidRPr="00D365CA">
              <w:rPr>
                <w:spacing w:val="0"/>
                <w:lang w:val="es-SV"/>
              </w:rPr>
              <w:t xml:space="preserve"> y se pague al Proveedor una suma convenida por aquellos Bienes o Servicios Conexos que </w:t>
            </w:r>
            <w:r w:rsidR="00B41C1C" w:rsidRPr="00D365CA">
              <w:rPr>
                <w:spacing w:val="0"/>
                <w:lang w:val="es-SV"/>
              </w:rPr>
              <w:t xml:space="preserve">se </w:t>
            </w:r>
            <w:r w:rsidRPr="00D365CA">
              <w:rPr>
                <w:spacing w:val="0"/>
                <w:lang w:val="es-SV"/>
              </w:rPr>
              <w:t>hubiesen</w:t>
            </w:r>
            <w:r w:rsidR="00B41C1C" w:rsidRPr="00D365CA">
              <w:rPr>
                <w:spacing w:val="0"/>
                <w:lang w:val="es-SV"/>
              </w:rPr>
              <w:t xml:space="preserve"> completados</w:t>
            </w:r>
            <w:r w:rsidRPr="00D365CA">
              <w:rPr>
                <w:spacing w:val="0"/>
                <w:lang w:val="es-SV"/>
              </w:rPr>
              <w:t xml:space="preserve"> parcialmente y por los materiales y repuestos adquiridos previamente por el Proveedor.</w:t>
            </w:r>
          </w:p>
        </w:tc>
      </w:tr>
      <w:tr w:rsidR="00455149" w:rsidRPr="00AD4A6B" w14:paraId="0499FA48" w14:textId="77777777" w:rsidTr="00BC31A7">
        <w:trPr>
          <w:gridBefore w:val="1"/>
          <w:wBefore w:w="18" w:type="dxa"/>
        </w:trPr>
        <w:tc>
          <w:tcPr>
            <w:tcW w:w="2250" w:type="dxa"/>
          </w:tcPr>
          <w:p w14:paraId="6ABD1F05" w14:textId="3F104DD0" w:rsidR="00455149" w:rsidRPr="00D365CA" w:rsidRDefault="00455149" w:rsidP="00C92A02">
            <w:pPr>
              <w:pStyle w:val="Tabla7Titulos"/>
              <w:rPr>
                <w:lang w:val="es-SV"/>
              </w:rPr>
            </w:pPr>
            <w:bookmarkStart w:id="573" w:name="_Toc454892657"/>
            <w:bookmarkStart w:id="574" w:name="_Toc167083671"/>
            <w:bookmarkStart w:id="575" w:name="_Toc136871358"/>
            <w:r w:rsidRPr="00D365CA">
              <w:rPr>
                <w:lang w:val="es-SV"/>
              </w:rPr>
              <w:lastRenderedPageBreak/>
              <w:t>Cesión</w:t>
            </w:r>
            <w:bookmarkEnd w:id="573"/>
            <w:bookmarkEnd w:id="574"/>
            <w:bookmarkEnd w:id="575"/>
          </w:p>
        </w:tc>
        <w:tc>
          <w:tcPr>
            <w:tcW w:w="6948" w:type="dxa"/>
          </w:tcPr>
          <w:p w14:paraId="745BE62B" w14:textId="748151E1" w:rsidR="00455149" w:rsidRPr="00D365CA" w:rsidRDefault="00B41C1C" w:rsidP="00D011AE">
            <w:pPr>
              <w:pStyle w:val="Sub-ClauseText"/>
              <w:numPr>
                <w:ilvl w:val="0"/>
                <w:numId w:val="116"/>
              </w:numPr>
              <w:spacing w:before="0" w:after="200"/>
              <w:ind w:left="544" w:hanging="544"/>
              <w:rPr>
                <w:spacing w:val="0"/>
                <w:lang w:val="es-SV"/>
              </w:rPr>
            </w:pPr>
            <w:r w:rsidRPr="00D365CA">
              <w:rPr>
                <w:spacing w:val="0"/>
                <w:lang w:val="es-SV"/>
              </w:rPr>
              <w:t>E</w:t>
            </w:r>
            <w:r w:rsidR="00455149" w:rsidRPr="00D365CA">
              <w:rPr>
                <w:spacing w:val="0"/>
                <w:lang w:val="es-SV"/>
              </w:rPr>
              <w:t>l Comprador</w:t>
            </w:r>
            <w:r w:rsidRPr="00D365CA">
              <w:rPr>
                <w:spacing w:val="0"/>
                <w:lang w:val="es-SV"/>
              </w:rPr>
              <w:t xml:space="preserve"> y </w:t>
            </w:r>
            <w:r w:rsidR="00455149" w:rsidRPr="00D365CA">
              <w:rPr>
                <w:spacing w:val="0"/>
                <w:lang w:val="es-SV"/>
              </w:rPr>
              <w:t xml:space="preserve">Proveedor </w:t>
            </w:r>
            <w:r w:rsidRPr="00D365CA">
              <w:rPr>
                <w:spacing w:val="0"/>
                <w:lang w:val="es-SV"/>
              </w:rPr>
              <w:t xml:space="preserve">se abstendrán de </w:t>
            </w:r>
            <w:r w:rsidR="00455149" w:rsidRPr="00D365CA">
              <w:rPr>
                <w:spacing w:val="0"/>
                <w:lang w:val="es-SV"/>
              </w:rPr>
              <w:t>ceder total o</w:t>
            </w:r>
            <w:r w:rsidR="003D2EAD" w:rsidRPr="00D365CA">
              <w:rPr>
                <w:spacing w:val="0"/>
                <w:lang w:val="es-SV"/>
              </w:rPr>
              <w:t> </w:t>
            </w:r>
            <w:r w:rsidR="00455149" w:rsidRPr="00D365CA">
              <w:rPr>
                <w:spacing w:val="0"/>
                <w:lang w:val="es-SV"/>
              </w:rPr>
              <w:t xml:space="preserve">parcialmente las obligaciones que hubiesen contraído en virtud </w:t>
            </w:r>
            <w:r w:rsidR="00455149" w:rsidRPr="00D365CA">
              <w:rPr>
                <w:spacing w:val="0"/>
                <w:lang w:val="es-SV"/>
              </w:rPr>
              <w:lastRenderedPageBreak/>
              <w:t>del Contrato, salvo que cuenten con el consentimiento previo por</w:t>
            </w:r>
            <w:r w:rsidR="003D2EAD" w:rsidRPr="00D365CA">
              <w:rPr>
                <w:spacing w:val="0"/>
                <w:lang w:val="es-SV"/>
              </w:rPr>
              <w:t> </w:t>
            </w:r>
            <w:r w:rsidR="00455149" w:rsidRPr="00D365CA">
              <w:rPr>
                <w:spacing w:val="0"/>
                <w:lang w:val="es-SV"/>
              </w:rPr>
              <w:t>escrito de la otra parte.</w:t>
            </w:r>
          </w:p>
        </w:tc>
      </w:tr>
      <w:tr w:rsidR="004275FD" w:rsidRPr="00AD4A6B" w14:paraId="762C4D9B" w14:textId="77777777" w:rsidTr="00BC31A7">
        <w:trPr>
          <w:gridBefore w:val="1"/>
          <w:wBefore w:w="18" w:type="dxa"/>
        </w:trPr>
        <w:tc>
          <w:tcPr>
            <w:tcW w:w="2250" w:type="dxa"/>
            <w:shd w:val="clear" w:color="auto" w:fill="auto"/>
          </w:tcPr>
          <w:p w14:paraId="22235CF9" w14:textId="38978A28" w:rsidR="00B3560E" w:rsidRPr="00D365CA" w:rsidRDefault="004275FD" w:rsidP="00C92A02">
            <w:pPr>
              <w:pStyle w:val="Tabla7Titulos"/>
              <w:rPr>
                <w:lang w:val="es-SV"/>
              </w:rPr>
            </w:pPr>
            <w:bookmarkStart w:id="576" w:name="_Toc454892658"/>
            <w:bookmarkStart w:id="577" w:name="_Toc136871359"/>
            <w:r w:rsidRPr="00D365CA">
              <w:rPr>
                <w:lang w:val="es-SV"/>
              </w:rPr>
              <w:lastRenderedPageBreak/>
              <w:t>Restricciones a la exportación</w:t>
            </w:r>
            <w:bookmarkEnd w:id="576"/>
            <w:bookmarkEnd w:id="577"/>
          </w:p>
        </w:tc>
        <w:tc>
          <w:tcPr>
            <w:tcW w:w="6948" w:type="dxa"/>
            <w:shd w:val="clear" w:color="auto" w:fill="auto"/>
          </w:tcPr>
          <w:p w14:paraId="41B27481" w14:textId="3462854E" w:rsidR="00B3560E" w:rsidRPr="00D365CA" w:rsidRDefault="004275FD" w:rsidP="00D011AE">
            <w:pPr>
              <w:pStyle w:val="Prrafodelista"/>
              <w:numPr>
                <w:ilvl w:val="0"/>
                <w:numId w:val="117"/>
              </w:numPr>
              <w:spacing w:after="200"/>
              <w:ind w:left="544" w:hanging="544"/>
              <w:contextualSpacing w:val="0"/>
              <w:jc w:val="both"/>
              <w:rPr>
                <w:lang w:val="es-SV"/>
              </w:rPr>
            </w:pPr>
            <w:r w:rsidRPr="00D365CA">
              <w:rPr>
                <w:lang w:val="es-SV"/>
              </w:rPr>
              <w:t>No obstante cualquier obligación incluida en el Contrato de cumplir con todas las formalidades de exportación, cualquier restricción de exportación atribuible al Comprador, al País del Comprador o al uso de los productos/bienes, sistemas o servicios que se proveerán, que provenga de regulaciones comerciales de un país proveedor de los productos/bienes, sistemas o servicios, y que impida que el Proveedor cumpla con sus obligaciones contractuales, liberará al Proveedor de la obligación de proveer bienes o servicios. Lo anterior tendrá efecto siempre y cuando el</w:t>
            </w:r>
            <w:r w:rsidR="003D2EAD" w:rsidRPr="00D365CA">
              <w:rPr>
                <w:lang w:val="es-SV"/>
              </w:rPr>
              <w:t> </w:t>
            </w:r>
            <w:r w:rsidRPr="00D365CA">
              <w:rPr>
                <w:lang w:val="es-SV"/>
              </w:rPr>
              <w:t xml:space="preserve">Proveedor pueda demostrar, a satisfacción del Banco y el Comprador, que ha cumplido </w:t>
            </w:r>
            <w:r w:rsidR="00B41C1C" w:rsidRPr="00D365CA">
              <w:rPr>
                <w:lang w:val="es-SV"/>
              </w:rPr>
              <w:t xml:space="preserve">puntualmente </w:t>
            </w:r>
            <w:r w:rsidRPr="00D365CA">
              <w:rPr>
                <w:lang w:val="es-SV"/>
              </w:rPr>
              <w:t>con todas las formalidades</w:t>
            </w:r>
            <w:r w:rsidR="00B41C1C" w:rsidRPr="00D365CA">
              <w:rPr>
                <w:lang w:val="es-SV"/>
              </w:rPr>
              <w:t>,</w:t>
            </w:r>
            <w:r w:rsidRPr="00D365CA">
              <w:rPr>
                <w:lang w:val="es-SV"/>
              </w:rPr>
              <w:t xml:space="preserve"> tales como la solicitud de permisos, autorizaciones</w:t>
            </w:r>
            <w:r w:rsidR="003D2EAD" w:rsidRPr="00D365CA">
              <w:rPr>
                <w:lang w:val="es-SV"/>
              </w:rPr>
              <w:t> </w:t>
            </w:r>
            <w:r w:rsidRPr="00D365CA">
              <w:rPr>
                <w:lang w:val="es-SV"/>
              </w:rPr>
              <w:t xml:space="preserve">y licencias necesarias para la exportación de los productos/bienes, sistemas o servicios de acuerdo con los términos del Contrato. </w:t>
            </w:r>
            <w:r w:rsidR="00982A89" w:rsidRPr="00D365CA">
              <w:rPr>
                <w:lang w:val="es-SV"/>
              </w:rPr>
              <w:t xml:space="preserve">El Contrato se </w:t>
            </w:r>
            <w:r w:rsidR="00CB3052" w:rsidRPr="00D365CA">
              <w:rPr>
                <w:lang w:val="es-SV"/>
              </w:rPr>
              <w:t>resolver</w:t>
            </w:r>
            <w:r w:rsidR="00982A89" w:rsidRPr="00D365CA">
              <w:rPr>
                <w:lang w:val="es-SV"/>
              </w:rPr>
              <w:t xml:space="preserve">á </w:t>
            </w:r>
            <w:r w:rsidR="00B41C1C" w:rsidRPr="00D365CA">
              <w:rPr>
                <w:lang w:val="es-SV"/>
              </w:rPr>
              <w:t xml:space="preserve">sobre esta base </w:t>
            </w:r>
            <w:r w:rsidR="00982A89" w:rsidRPr="00D365CA">
              <w:rPr>
                <w:lang w:val="es-SV"/>
              </w:rPr>
              <w:t xml:space="preserve">para conveniencia del </w:t>
            </w:r>
            <w:r w:rsidRPr="00D365CA">
              <w:rPr>
                <w:lang w:val="es-SV"/>
              </w:rPr>
              <w:t xml:space="preserve">Comprador </w:t>
            </w:r>
            <w:r w:rsidR="00982A89" w:rsidRPr="00D365CA">
              <w:rPr>
                <w:lang w:val="es-SV"/>
              </w:rPr>
              <w:t>conforme a</w:t>
            </w:r>
            <w:r w:rsidRPr="00D365CA">
              <w:rPr>
                <w:lang w:val="es-SV"/>
              </w:rPr>
              <w:t xml:space="preserve"> lo estipulado en la </w:t>
            </w:r>
            <w:r w:rsidR="00833738" w:rsidRPr="00D365CA">
              <w:rPr>
                <w:lang w:val="es-SV"/>
              </w:rPr>
              <w:t>Subcláusula</w:t>
            </w:r>
            <w:r w:rsidR="005C6536" w:rsidRPr="00D365CA">
              <w:rPr>
                <w:lang w:val="es-SV"/>
              </w:rPr>
              <w:t> </w:t>
            </w:r>
            <w:r w:rsidRPr="00D365CA">
              <w:rPr>
                <w:lang w:val="es-SV"/>
              </w:rPr>
              <w:t>35.3.</w:t>
            </w:r>
          </w:p>
        </w:tc>
      </w:tr>
    </w:tbl>
    <w:p w14:paraId="2E7306C2" w14:textId="77777777" w:rsidR="00CB3052" w:rsidRPr="00D365CA" w:rsidRDefault="00CB3052">
      <w:pPr>
        <w:rPr>
          <w:b/>
          <w:bCs/>
          <w:sz w:val="36"/>
          <w:szCs w:val="36"/>
          <w:lang w:val="es-SV"/>
        </w:rPr>
      </w:pPr>
      <w:r w:rsidRPr="00D365CA">
        <w:rPr>
          <w:b/>
          <w:bCs/>
          <w:sz w:val="36"/>
          <w:szCs w:val="36"/>
          <w:lang w:val="es-SV"/>
        </w:rPr>
        <w:br w:type="page"/>
      </w:r>
    </w:p>
    <w:p w14:paraId="7FC3EB11" w14:textId="4EEFB61A" w:rsidR="00C952F3" w:rsidRPr="00D365CA" w:rsidRDefault="00731723" w:rsidP="00731723">
      <w:pPr>
        <w:jc w:val="center"/>
        <w:rPr>
          <w:b/>
          <w:sz w:val="36"/>
          <w:szCs w:val="36"/>
          <w:lang w:val="es-SV"/>
        </w:rPr>
      </w:pPr>
      <w:r w:rsidRPr="00D365CA">
        <w:rPr>
          <w:b/>
          <w:bCs/>
          <w:sz w:val="36"/>
          <w:szCs w:val="36"/>
          <w:lang w:val="es-SV"/>
        </w:rPr>
        <w:lastRenderedPageBreak/>
        <w:t>APÉNDICE 1.</w:t>
      </w:r>
    </w:p>
    <w:p w14:paraId="1A1DDE58" w14:textId="2ACB4BED" w:rsidR="007A2EE2" w:rsidRPr="00D365CA" w:rsidRDefault="007A2EE2" w:rsidP="00731723">
      <w:pPr>
        <w:jc w:val="center"/>
        <w:rPr>
          <w:b/>
          <w:sz w:val="40"/>
          <w:szCs w:val="40"/>
          <w:lang w:val="es-SV"/>
        </w:rPr>
      </w:pPr>
      <w:bookmarkStart w:id="578" w:name="_Toc424803236"/>
      <w:r w:rsidRPr="00D365CA">
        <w:rPr>
          <w:b/>
          <w:bCs/>
          <w:sz w:val="40"/>
          <w:szCs w:val="40"/>
          <w:lang w:val="es-SV"/>
        </w:rPr>
        <w:t xml:space="preserve">Fraude y </w:t>
      </w:r>
      <w:r w:rsidR="00DA2400" w:rsidRPr="00D365CA">
        <w:rPr>
          <w:b/>
          <w:bCs/>
          <w:sz w:val="40"/>
          <w:szCs w:val="40"/>
          <w:lang w:val="es-SV"/>
        </w:rPr>
        <w:t>Corrupción</w:t>
      </w:r>
      <w:r w:rsidR="00731723" w:rsidRPr="00D365CA">
        <w:rPr>
          <w:b/>
          <w:bCs/>
          <w:sz w:val="40"/>
          <w:szCs w:val="40"/>
          <w:lang w:val="es-SV"/>
        </w:rPr>
        <w:t>.</w:t>
      </w:r>
    </w:p>
    <w:p w14:paraId="06E7907E" w14:textId="77777777" w:rsidR="00DB6B98" w:rsidRPr="00D365CA" w:rsidRDefault="00DB6B98" w:rsidP="00731723">
      <w:pPr>
        <w:jc w:val="center"/>
        <w:rPr>
          <w:lang w:val="es-SV"/>
        </w:rPr>
      </w:pPr>
      <w:r w:rsidRPr="00D365CA">
        <w:rPr>
          <w:b/>
          <w:bCs/>
          <w:i/>
          <w:iCs/>
          <w:lang w:val="es-SV"/>
        </w:rPr>
        <w:t>(El texto de este anexo no debe</w:t>
      </w:r>
      <w:r w:rsidR="001B033A" w:rsidRPr="00D365CA">
        <w:rPr>
          <w:b/>
          <w:bCs/>
          <w:i/>
          <w:iCs/>
          <w:lang w:val="es-SV"/>
        </w:rPr>
        <w:t>rá modificarse)</w:t>
      </w:r>
    </w:p>
    <w:p w14:paraId="7C9EDFED" w14:textId="77777777" w:rsidR="007A2EE2" w:rsidRPr="00D365CA" w:rsidRDefault="007A2EE2" w:rsidP="00D011AE">
      <w:pPr>
        <w:numPr>
          <w:ilvl w:val="0"/>
          <w:numId w:val="126"/>
        </w:numPr>
        <w:spacing w:after="160" w:line="259" w:lineRule="auto"/>
        <w:ind w:left="360"/>
        <w:contextualSpacing/>
        <w:jc w:val="both"/>
        <w:rPr>
          <w:rFonts w:eastAsiaTheme="minorHAnsi"/>
          <w:b/>
          <w:lang w:val="es-SV"/>
        </w:rPr>
      </w:pPr>
      <w:r w:rsidRPr="00D365CA">
        <w:rPr>
          <w:rFonts w:eastAsiaTheme="minorHAnsi"/>
          <w:b/>
          <w:bCs/>
          <w:lang w:val="es-SV"/>
        </w:rPr>
        <w:t>Propósito</w:t>
      </w:r>
    </w:p>
    <w:p w14:paraId="7601831A" w14:textId="1E0D7D9E" w:rsidR="007A2EE2" w:rsidRPr="00D365CA" w:rsidRDefault="007A2EE2" w:rsidP="00D011AE">
      <w:pPr>
        <w:pStyle w:val="Prrafodelista"/>
        <w:numPr>
          <w:ilvl w:val="1"/>
          <w:numId w:val="126"/>
        </w:numPr>
        <w:spacing w:after="160"/>
        <w:ind w:left="360"/>
        <w:jc w:val="both"/>
        <w:rPr>
          <w:rFonts w:eastAsiaTheme="minorHAnsi"/>
          <w:lang w:val="es-SV"/>
        </w:rPr>
      </w:pPr>
      <w:r w:rsidRPr="00D365CA">
        <w:rPr>
          <w:rFonts w:eastAsiaTheme="minorHAnsi"/>
          <w:lang w:val="es-SV"/>
        </w:rPr>
        <w:t xml:space="preserve">Las </w:t>
      </w:r>
      <w:r w:rsidR="004D5EA3" w:rsidRPr="00D365CA">
        <w:rPr>
          <w:rFonts w:eastAsiaTheme="minorHAnsi"/>
          <w:lang w:val="es-SV"/>
        </w:rPr>
        <w:t xml:space="preserve">Directrices </w:t>
      </w:r>
      <w:r w:rsidR="00171971" w:rsidRPr="00D365CA">
        <w:rPr>
          <w:rFonts w:eastAsiaTheme="minorHAnsi"/>
          <w:lang w:val="es-SV"/>
        </w:rPr>
        <w:t xml:space="preserve">del Banco de Lucha </w:t>
      </w:r>
      <w:r w:rsidR="004D5EA3" w:rsidRPr="00D365CA">
        <w:rPr>
          <w:rFonts w:eastAsiaTheme="minorHAnsi"/>
          <w:lang w:val="es-SV"/>
        </w:rPr>
        <w:t>Contra</w:t>
      </w:r>
      <w:r w:rsidRPr="00D365CA">
        <w:rPr>
          <w:rFonts w:eastAsiaTheme="minorHAnsi"/>
          <w:lang w:val="es-SV"/>
        </w:rPr>
        <w:t xml:space="preserve"> </w:t>
      </w:r>
      <w:r w:rsidR="00171971" w:rsidRPr="00D365CA">
        <w:rPr>
          <w:rFonts w:eastAsiaTheme="minorHAnsi"/>
          <w:lang w:val="es-SV"/>
        </w:rPr>
        <w:t>la</w:t>
      </w:r>
      <w:r w:rsidRPr="00D365CA">
        <w:rPr>
          <w:rFonts w:eastAsiaTheme="minorHAnsi"/>
          <w:lang w:val="es-SV"/>
        </w:rPr>
        <w:t xml:space="preserve"> Corrupción y este anexo se aplicarán a las adquisiciones en el marco de las operaciones de Financiamiento para Proyectos de Inversión del Banco.</w:t>
      </w:r>
    </w:p>
    <w:p w14:paraId="330F6DF6" w14:textId="77777777" w:rsidR="007A2EE2" w:rsidRPr="00D365CA" w:rsidRDefault="007A2EE2" w:rsidP="00D011AE">
      <w:pPr>
        <w:numPr>
          <w:ilvl w:val="0"/>
          <w:numId w:val="126"/>
        </w:numPr>
        <w:spacing w:after="160" w:line="259" w:lineRule="auto"/>
        <w:ind w:left="360"/>
        <w:contextualSpacing/>
        <w:jc w:val="both"/>
        <w:rPr>
          <w:rFonts w:eastAsiaTheme="minorHAnsi"/>
          <w:b/>
          <w:lang w:val="es-SV"/>
        </w:rPr>
      </w:pPr>
      <w:r w:rsidRPr="00D365CA">
        <w:rPr>
          <w:rFonts w:eastAsiaTheme="minorHAnsi"/>
          <w:b/>
          <w:bCs/>
          <w:lang w:val="es-SV"/>
        </w:rPr>
        <w:t>Requisitos</w:t>
      </w:r>
    </w:p>
    <w:p w14:paraId="71FA5766" w14:textId="67F20D0F" w:rsidR="007A2EE2" w:rsidRPr="00D365CA" w:rsidRDefault="007A2EE2" w:rsidP="00D011AE">
      <w:pPr>
        <w:pStyle w:val="Prrafodelista"/>
        <w:numPr>
          <w:ilvl w:val="0"/>
          <w:numId w:val="127"/>
        </w:numPr>
        <w:autoSpaceDE w:val="0"/>
        <w:autoSpaceDN w:val="0"/>
        <w:adjustRightInd w:val="0"/>
        <w:spacing w:after="120"/>
        <w:contextualSpacing w:val="0"/>
        <w:jc w:val="both"/>
        <w:rPr>
          <w:rFonts w:eastAsiaTheme="minorHAnsi"/>
          <w:lang w:val="es-SV"/>
        </w:rPr>
      </w:pPr>
      <w:r w:rsidRPr="00D365CA">
        <w:rPr>
          <w:rFonts w:eastAsiaTheme="minorHAnsi"/>
          <w:color w:val="000000"/>
          <w:lang w:val="es-SV"/>
        </w:rPr>
        <w:t xml:space="preserve">El Banco exige que los Prestatarios (incluidos los beneficiarios del financiamiento del Banco), </w:t>
      </w:r>
      <w:r w:rsidRPr="00D365CA">
        <w:rPr>
          <w:rFonts w:eastAsiaTheme="minorHAnsi"/>
          <w:color w:val="000000"/>
          <w:spacing w:val="-6"/>
          <w:lang w:val="es-SV"/>
        </w:rPr>
        <w:t>licitantes</w:t>
      </w:r>
      <w:r w:rsidR="00D148E1" w:rsidRPr="00D365CA">
        <w:rPr>
          <w:rFonts w:eastAsiaTheme="minorHAnsi"/>
          <w:color w:val="000000"/>
          <w:spacing w:val="-6"/>
          <w:lang w:val="es-SV"/>
        </w:rPr>
        <w:t xml:space="preserve"> (postulantes / proponentes)</w:t>
      </w:r>
      <w:r w:rsidRPr="00D365CA">
        <w:rPr>
          <w:rFonts w:eastAsiaTheme="minorHAnsi"/>
          <w:color w:val="000000"/>
          <w:spacing w:val="-6"/>
          <w:lang w:val="es-SV"/>
        </w:rPr>
        <w:t>, consultores, contratistas y proveedores, todo subcontratista,</w:t>
      </w:r>
      <w:r w:rsidRPr="00D365CA">
        <w:rPr>
          <w:rFonts w:eastAsiaTheme="minorHAnsi"/>
          <w:color w:val="000000"/>
          <w:lang w:val="es-SV"/>
        </w:rPr>
        <w:t xml:space="preserve"> subconsultor,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2BF7C683" w14:textId="77777777" w:rsidR="007A2EE2" w:rsidRPr="00D365CA" w:rsidRDefault="007A2EE2" w:rsidP="00D011AE">
      <w:pPr>
        <w:pStyle w:val="Prrafodelista"/>
        <w:numPr>
          <w:ilvl w:val="0"/>
          <w:numId w:val="127"/>
        </w:numPr>
        <w:autoSpaceDE w:val="0"/>
        <w:autoSpaceDN w:val="0"/>
        <w:adjustRightInd w:val="0"/>
        <w:spacing w:after="120"/>
        <w:contextualSpacing w:val="0"/>
        <w:jc w:val="both"/>
        <w:rPr>
          <w:rFonts w:eastAsiaTheme="minorHAnsi"/>
          <w:lang w:val="es-SV"/>
        </w:rPr>
      </w:pPr>
      <w:r w:rsidRPr="00D365CA">
        <w:rPr>
          <w:rFonts w:eastAsiaTheme="minorHAnsi"/>
          <w:lang w:val="es-SV"/>
        </w:rPr>
        <w:t>Con ese fin, el Banco:</w:t>
      </w:r>
    </w:p>
    <w:p w14:paraId="5B875D24" w14:textId="77777777" w:rsidR="007A2EE2" w:rsidRPr="00D365CA" w:rsidRDefault="007A2EE2" w:rsidP="00D011AE">
      <w:pPr>
        <w:numPr>
          <w:ilvl w:val="0"/>
          <w:numId w:val="128"/>
        </w:numPr>
        <w:autoSpaceDE w:val="0"/>
        <w:autoSpaceDN w:val="0"/>
        <w:adjustRightInd w:val="0"/>
        <w:spacing w:after="120"/>
        <w:ind w:left="709" w:hanging="357"/>
        <w:jc w:val="both"/>
        <w:rPr>
          <w:rFonts w:eastAsiaTheme="minorHAnsi"/>
          <w:color w:val="000000"/>
          <w:lang w:val="es-SV"/>
        </w:rPr>
      </w:pPr>
      <w:r w:rsidRPr="00D365CA">
        <w:rPr>
          <w:rFonts w:eastAsiaTheme="minorHAnsi"/>
          <w:color w:val="000000"/>
          <w:lang w:val="es-SV"/>
        </w:rPr>
        <w:t>Define de la siguiente manera, a los efectos de esta disposición, las expresiones que se indican a continuación:</w:t>
      </w:r>
    </w:p>
    <w:p w14:paraId="730D07D7" w14:textId="77777777" w:rsidR="007A2EE2" w:rsidRPr="00D365CA" w:rsidRDefault="001B033A" w:rsidP="00D011AE">
      <w:pPr>
        <w:numPr>
          <w:ilvl w:val="0"/>
          <w:numId w:val="129"/>
        </w:numPr>
        <w:autoSpaceDE w:val="0"/>
        <w:autoSpaceDN w:val="0"/>
        <w:adjustRightInd w:val="0"/>
        <w:spacing w:after="120"/>
        <w:ind w:left="993" w:hanging="181"/>
        <w:jc w:val="both"/>
        <w:rPr>
          <w:rFonts w:eastAsiaTheme="minorHAnsi"/>
          <w:color w:val="000000"/>
          <w:lang w:val="es-SV"/>
        </w:rPr>
      </w:pPr>
      <w:r w:rsidRPr="00D365CA">
        <w:rPr>
          <w:rFonts w:eastAsiaTheme="minorHAnsi"/>
          <w:color w:val="000000"/>
          <w:lang w:val="es-SV"/>
        </w:rPr>
        <w:t>Por “práctica corrupta” se entiende el ofrecimiento, entrega, aceptación o solicitud directa o indirecta de cualquier cosa de valor con el fin de influir indebidamente en el accionar de otra parte</w:t>
      </w:r>
      <w:r w:rsidR="007A2EE2" w:rsidRPr="00D365CA">
        <w:rPr>
          <w:rFonts w:eastAsiaTheme="minorHAnsi"/>
          <w:color w:val="000000"/>
          <w:lang w:val="es-SV"/>
        </w:rPr>
        <w:t>.</w:t>
      </w:r>
    </w:p>
    <w:p w14:paraId="55F2B42C" w14:textId="4839DF20" w:rsidR="007A2EE2" w:rsidRPr="00D365CA" w:rsidRDefault="001B033A" w:rsidP="00D011AE">
      <w:pPr>
        <w:numPr>
          <w:ilvl w:val="0"/>
          <w:numId w:val="129"/>
        </w:numPr>
        <w:autoSpaceDE w:val="0"/>
        <w:autoSpaceDN w:val="0"/>
        <w:adjustRightInd w:val="0"/>
        <w:spacing w:after="120"/>
        <w:ind w:left="993" w:hanging="181"/>
        <w:jc w:val="both"/>
        <w:rPr>
          <w:rFonts w:eastAsiaTheme="minorHAnsi"/>
          <w:color w:val="000000"/>
          <w:lang w:val="es-SV"/>
        </w:rPr>
      </w:pPr>
      <w:r w:rsidRPr="00D365CA">
        <w:rPr>
          <w:rFonts w:eastAsiaTheme="minorHAnsi"/>
          <w:color w:val="000000"/>
          <w:lang w:val="es-SV"/>
        </w:rPr>
        <w:t>Por “práctica fraudulenta” se entiende cualquier acto u omisión, incluida la tergiversación de información, con el que se engañe o se intente engañar en forma deliberada o imprudente a una parte con el fin de obtener un beneficio financiero o</w:t>
      </w:r>
      <w:r w:rsidR="003D2EAD" w:rsidRPr="00D365CA">
        <w:rPr>
          <w:rFonts w:eastAsiaTheme="minorHAnsi"/>
          <w:color w:val="000000"/>
          <w:lang w:val="es-SV"/>
        </w:rPr>
        <w:t> </w:t>
      </w:r>
      <w:r w:rsidRPr="00D365CA">
        <w:rPr>
          <w:rFonts w:eastAsiaTheme="minorHAnsi"/>
          <w:color w:val="000000"/>
          <w:lang w:val="es-SV"/>
        </w:rPr>
        <w:t>de</w:t>
      </w:r>
      <w:r w:rsidR="003D2EAD" w:rsidRPr="00D365CA">
        <w:rPr>
          <w:rFonts w:eastAsiaTheme="minorHAnsi"/>
          <w:color w:val="000000"/>
          <w:lang w:val="es-SV"/>
        </w:rPr>
        <w:t> </w:t>
      </w:r>
      <w:r w:rsidRPr="00D365CA">
        <w:rPr>
          <w:rFonts w:eastAsiaTheme="minorHAnsi"/>
          <w:color w:val="000000"/>
          <w:lang w:val="es-SV"/>
        </w:rPr>
        <w:t>otra índole, o para evadir una obligación</w:t>
      </w:r>
      <w:r w:rsidR="007A2EE2" w:rsidRPr="00D365CA">
        <w:rPr>
          <w:rFonts w:eastAsiaTheme="minorHAnsi"/>
          <w:color w:val="000000"/>
          <w:lang w:val="es-SV"/>
        </w:rPr>
        <w:t>.</w:t>
      </w:r>
    </w:p>
    <w:p w14:paraId="5AF6D992" w14:textId="77777777" w:rsidR="007A2EE2" w:rsidRPr="00D365CA" w:rsidRDefault="001B033A" w:rsidP="00D011AE">
      <w:pPr>
        <w:numPr>
          <w:ilvl w:val="0"/>
          <w:numId w:val="129"/>
        </w:numPr>
        <w:autoSpaceDE w:val="0"/>
        <w:autoSpaceDN w:val="0"/>
        <w:adjustRightInd w:val="0"/>
        <w:spacing w:after="120"/>
        <w:ind w:left="993" w:hanging="181"/>
        <w:jc w:val="both"/>
        <w:rPr>
          <w:rFonts w:eastAsiaTheme="minorHAnsi"/>
          <w:color w:val="000000"/>
          <w:lang w:val="es-SV"/>
        </w:rPr>
      </w:pPr>
      <w:r w:rsidRPr="00D365CA">
        <w:rPr>
          <w:rFonts w:eastAsiaTheme="minorHAnsi"/>
          <w:color w:val="000000"/>
          <w:lang w:val="es-SV"/>
        </w:rPr>
        <w:t>Por “práctica colusoria” se entiende todo arreglo entre dos o más partes realizado con la intención de alcanzar un propósito ilícito, como el de influir de forma indebida en el accionar de otra parte</w:t>
      </w:r>
      <w:r w:rsidR="007A2EE2" w:rsidRPr="00D365CA">
        <w:rPr>
          <w:rFonts w:eastAsiaTheme="minorHAnsi"/>
          <w:color w:val="000000"/>
          <w:lang w:val="es-SV"/>
        </w:rPr>
        <w:t>.</w:t>
      </w:r>
    </w:p>
    <w:p w14:paraId="4B058ADC" w14:textId="77777777" w:rsidR="007A2EE2" w:rsidRPr="00D365CA" w:rsidRDefault="001B033A" w:rsidP="00D011AE">
      <w:pPr>
        <w:numPr>
          <w:ilvl w:val="0"/>
          <w:numId w:val="129"/>
        </w:numPr>
        <w:autoSpaceDE w:val="0"/>
        <w:autoSpaceDN w:val="0"/>
        <w:adjustRightInd w:val="0"/>
        <w:spacing w:after="120"/>
        <w:ind w:left="993" w:hanging="181"/>
        <w:jc w:val="both"/>
        <w:rPr>
          <w:rFonts w:eastAsiaTheme="minorHAnsi"/>
          <w:color w:val="000000"/>
          <w:lang w:val="es-SV"/>
        </w:rPr>
      </w:pPr>
      <w:r w:rsidRPr="00D365CA">
        <w:rPr>
          <w:rFonts w:eastAsiaTheme="minorHAnsi"/>
          <w:color w:val="000000"/>
          <w:lang w:val="es-SV"/>
        </w:rPr>
        <w:t>Por “práctica coercitiva” se entiende el perjuicio o daño o la amenaza de causar perjuicio o daño directa o indirectamente a cualquiera de las partes o a sus bienes para influir de forma indebida en su accionar</w:t>
      </w:r>
      <w:r w:rsidR="007A2EE2" w:rsidRPr="00D365CA">
        <w:rPr>
          <w:rFonts w:eastAsiaTheme="minorHAnsi"/>
          <w:color w:val="000000"/>
          <w:lang w:val="es-SV"/>
        </w:rPr>
        <w:t>.</w:t>
      </w:r>
    </w:p>
    <w:p w14:paraId="2EACE514" w14:textId="77777777" w:rsidR="007A2EE2" w:rsidRPr="00D365CA" w:rsidRDefault="007A2EE2" w:rsidP="00D011AE">
      <w:pPr>
        <w:numPr>
          <w:ilvl w:val="0"/>
          <w:numId w:val="129"/>
        </w:numPr>
        <w:autoSpaceDE w:val="0"/>
        <w:autoSpaceDN w:val="0"/>
        <w:adjustRightInd w:val="0"/>
        <w:spacing w:after="120"/>
        <w:ind w:left="993" w:hanging="181"/>
        <w:jc w:val="both"/>
        <w:rPr>
          <w:rFonts w:eastAsiaTheme="minorHAnsi"/>
          <w:color w:val="000000"/>
          <w:lang w:val="es-SV"/>
        </w:rPr>
      </w:pPr>
      <w:r w:rsidRPr="00D365CA">
        <w:rPr>
          <w:rFonts w:eastAsiaTheme="minorHAnsi"/>
          <w:color w:val="000000"/>
          <w:lang w:val="es-SV"/>
        </w:rPr>
        <w:t>Por “práctica de obstrucción” se entiende:</w:t>
      </w:r>
    </w:p>
    <w:p w14:paraId="7EFF66A7" w14:textId="18BD9719" w:rsidR="003D2EAD" w:rsidRPr="00D365CA" w:rsidRDefault="001B033A" w:rsidP="00D011AE">
      <w:pPr>
        <w:numPr>
          <w:ilvl w:val="0"/>
          <w:numId w:val="130"/>
        </w:numPr>
        <w:autoSpaceDE w:val="0"/>
        <w:autoSpaceDN w:val="0"/>
        <w:adjustRightInd w:val="0"/>
        <w:spacing w:after="120"/>
        <w:ind w:left="1418" w:hanging="357"/>
        <w:jc w:val="both"/>
        <w:rPr>
          <w:rFonts w:eastAsiaTheme="minorHAnsi"/>
          <w:color w:val="000000"/>
          <w:lang w:val="es-SV"/>
        </w:rPr>
      </w:pPr>
      <w:r w:rsidRPr="00D365CA">
        <w:rPr>
          <w:rFonts w:eastAsiaTheme="minorHAnsi"/>
          <w:color w:val="000000"/>
          <w:lang w:val="es-SV"/>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w:t>
      </w:r>
      <w:r w:rsidR="003D2EAD" w:rsidRPr="00D365CA">
        <w:rPr>
          <w:rFonts w:eastAsiaTheme="minorHAnsi"/>
          <w:color w:val="000000"/>
          <w:lang w:val="es-SV"/>
        </w:rPr>
        <w:t> </w:t>
      </w:r>
      <w:r w:rsidRPr="00D365CA">
        <w:rPr>
          <w:rFonts w:eastAsiaTheme="minorHAnsi"/>
          <w:color w:val="000000"/>
          <w:lang w:val="es-SV"/>
        </w:rPr>
        <w:t>intimidación de otra parte para evitar que revele lo que conoce sobre asuntos relacionados con una investigación o lleve a cabo la investigación, o</w:t>
      </w:r>
    </w:p>
    <w:p w14:paraId="6B2AD568" w14:textId="596A1EDF" w:rsidR="007A2EE2" w:rsidRPr="00D365CA" w:rsidRDefault="001B033A" w:rsidP="00D011AE">
      <w:pPr>
        <w:numPr>
          <w:ilvl w:val="0"/>
          <w:numId w:val="130"/>
        </w:numPr>
        <w:autoSpaceDE w:val="0"/>
        <w:autoSpaceDN w:val="0"/>
        <w:adjustRightInd w:val="0"/>
        <w:spacing w:after="120"/>
        <w:ind w:left="1418" w:hanging="357"/>
        <w:jc w:val="both"/>
        <w:rPr>
          <w:rFonts w:eastAsiaTheme="minorHAnsi"/>
          <w:color w:val="000000"/>
          <w:lang w:val="es-SV"/>
        </w:rPr>
      </w:pPr>
      <w:r w:rsidRPr="00D365CA">
        <w:rPr>
          <w:rFonts w:eastAsiaTheme="minorHAnsi"/>
          <w:color w:val="000000"/>
          <w:lang w:val="es-SV"/>
        </w:rPr>
        <w:t>los actos destinados a impedir materialmente que el Banco ejerza sus derechos de inspección y auditoría establecidos en el párrafo 2.2</w:t>
      </w:r>
      <w:r w:rsidR="00715E42" w:rsidRPr="00D365CA">
        <w:rPr>
          <w:rFonts w:eastAsiaTheme="minorHAnsi"/>
          <w:color w:val="000000"/>
          <w:lang w:val="es-SV"/>
        </w:rPr>
        <w:t> </w:t>
      </w:r>
      <w:r w:rsidRPr="00D365CA">
        <w:rPr>
          <w:rFonts w:eastAsiaTheme="minorHAnsi"/>
          <w:color w:val="000000"/>
          <w:lang w:val="es-SV"/>
        </w:rPr>
        <w:t>e, que figura a continuación.</w:t>
      </w:r>
    </w:p>
    <w:p w14:paraId="6549EEAA" w14:textId="77777777" w:rsidR="007A2EE2" w:rsidRPr="00D365CA" w:rsidRDefault="00096932" w:rsidP="00D011AE">
      <w:pPr>
        <w:numPr>
          <w:ilvl w:val="0"/>
          <w:numId w:val="128"/>
        </w:numPr>
        <w:autoSpaceDE w:val="0"/>
        <w:autoSpaceDN w:val="0"/>
        <w:adjustRightInd w:val="0"/>
        <w:spacing w:after="120"/>
        <w:ind w:left="1434" w:hanging="357"/>
        <w:jc w:val="both"/>
        <w:rPr>
          <w:rFonts w:eastAsiaTheme="minorHAnsi"/>
          <w:color w:val="000000"/>
          <w:lang w:val="es-SV"/>
        </w:rPr>
      </w:pPr>
      <w:r w:rsidRPr="00D365CA">
        <w:rPr>
          <w:rFonts w:eastAsiaTheme="minorHAnsi"/>
          <w:color w:val="000000"/>
          <w:lang w:val="es-SV"/>
        </w:rPr>
        <w:t xml:space="preserve">Rechazará toda propuesta de adjudicación si determina que la empresa o persona recomendada para la adjudicación, los miembros de su personal, sus agentes, </w:t>
      </w:r>
      <w:r w:rsidRPr="00D365CA">
        <w:rPr>
          <w:rFonts w:eastAsiaTheme="minorHAnsi"/>
          <w:color w:val="000000"/>
          <w:lang w:val="es-SV"/>
        </w:rPr>
        <w:lastRenderedPageBreak/>
        <w:t>subconsultores, subcontratistas, prestadores de servicios, proveedores o empleados han participado, directa o indirectamente, en prácticas corruptas, fraudulentas, colusorias, coercitivas u obstructivas para competir por el contrato en cuestión</w:t>
      </w:r>
      <w:r w:rsidR="007A2EE2" w:rsidRPr="00D365CA">
        <w:rPr>
          <w:rFonts w:eastAsiaTheme="minorHAnsi"/>
          <w:color w:val="000000"/>
          <w:lang w:val="es-SV"/>
        </w:rPr>
        <w:t>.</w:t>
      </w:r>
    </w:p>
    <w:p w14:paraId="6055E192" w14:textId="64434DD6" w:rsidR="007A2EE2" w:rsidRPr="00D365CA" w:rsidRDefault="00096932" w:rsidP="00D011AE">
      <w:pPr>
        <w:numPr>
          <w:ilvl w:val="0"/>
          <w:numId w:val="128"/>
        </w:numPr>
        <w:autoSpaceDE w:val="0"/>
        <w:autoSpaceDN w:val="0"/>
        <w:adjustRightInd w:val="0"/>
        <w:spacing w:after="120"/>
        <w:ind w:left="709" w:hanging="357"/>
        <w:jc w:val="both"/>
        <w:rPr>
          <w:rFonts w:eastAsiaTheme="minorHAnsi"/>
          <w:lang w:val="es-SV"/>
        </w:rPr>
      </w:pPr>
      <w:r w:rsidRPr="00D365CA">
        <w:rPr>
          <w:color w:val="000000"/>
          <w:lang w:val="es-SV"/>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w:t>
      </w:r>
      <w:r w:rsidR="00F60A6A" w:rsidRPr="00D365CA">
        <w:rPr>
          <w:color w:val="000000"/>
          <w:lang w:val="es-SV"/>
        </w:rPr>
        <w:t> </w:t>
      </w:r>
      <w:r w:rsidRPr="00D365CA">
        <w:rPr>
          <w:color w:val="000000"/>
          <w:lang w:val="es-SV"/>
        </w:rPr>
        <w:t>forma a este último al tomar conocimiento de los hechos</w:t>
      </w:r>
      <w:r w:rsidR="007A2EE2" w:rsidRPr="00D365CA">
        <w:rPr>
          <w:rFonts w:eastAsiaTheme="minorHAnsi"/>
          <w:color w:val="000000"/>
          <w:lang w:val="es-SV"/>
        </w:rPr>
        <w:t xml:space="preserve">. </w:t>
      </w:r>
    </w:p>
    <w:p w14:paraId="59BB9ADE" w14:textId="0052E7FB" w:rsidR="007A2EE2" w:rsidRPr="00D365CA" w:rsidRDefault="00096932" w:rsidP="00D011AE">
      <w:pPr>
        <w:numPr>
          <w:ilvl w:val="0"/>
          <w:numId w:val="128"/>
        </w:numPr>
        <w:autoSpaceDE w:val="0"/>
        <w:autoSpaceDN w:val="0"/>
        <w:adjustRightInd w:val="0"/>
        <w:spacing w:after="120"/>
        <w:ind w:left="709" w:hanging="357"/>
        <w:jc w:val="both"/>
        <w:rPr>
          <w:rFonts w:eastAsiaTheme="minorHAnsi"/>
          <w:color w:val="000000"/>
          <w:lang w:val="es-SV"/>
        </w:rPr>
      </w:pPr>
      <w:r w:rsidRPr="00D365CA">
        <w:rPr>
          <w:rFonts w:eastAsiaTheme="minorHAnsi"/>
          <w:color w:val="000000"/>
          <w:lang w:val="es-SV"/>
        </w:rPr>
        <w:t xml:space="preserve">Podrá sancionar, conforme a lo establecido en </w:t>
      </w:r>
      <w:r w:rsidR="00171971" w:rsidRPr="00D365CA">
        <w:rPr>
          <w:rFonts w:eastAsiaTheme="minorHAnsi"/>
          <w:color w:val="000000"/>
          <w:lang w:val="es-SV"/>
        </w:rPr>
        <w:t>las D</w:t>
      </w:r>
      <w:r w:rsidRPr="00D365CA">
        <w:rPr>
          <w:rFonts w:eastAsiaTheme="minorHAnsi"/>
          <w:color w:val="000000"/>
          <w:lang w:val="es-SV"/>
        </w:rPr>
        <w:t xml:space="preserve">irectrices </w:t>
      </w:r>
      <w:r w:rsidR="00171971" w:rsidRPr="00D365CA">
        <w:rPr>
          <w:rFonts w:eastAsiaTheme="minorHAnsi"/>
          <w:color w:val="000000"/>
          <w:lang w:val="es-SV"/>
        </w:rPr>
        <w:t xml:space="preserve">del Banco de Lucha Contra la Corrupción </w:t>
      </w:r>
      <w:r w:rsidRPr="00D365CA">
        <w:rPr>
          <w:rFonts w:eastAsiaTheme="minorHAnsi"/>
          <w:color w:val="000000"/>
          <w:lang w:val="es-SV"/>
        </w:rPr>
        <w:t xml:space="preserve">y a sus políticas y procedimientos de sanciones vigentes, a cualquier empresa o persona en forma indefinida o durante un período determinado, lo que incluye declarar a dicha empresa o persona inelegibles públicamente para: </w:t>
      </w:r>
      <w:r w:rsidR="006E0AC8" w:rsidRPr="00D365CA">
        <w:rPr>
          <w:rFonts w:eastAsiaTheme="minorHAnsi"/>
          <w:color w:val="000000"/>
          <w:lang w:val="es-SV"/>
        </w:rPr>
        <w:t>(</w:t>
      </w:r>
      <w:r w:rsidRPr="00D365CA">
        <w:rPr>
          <w:rFonts w:eastAsiaTheme="minorHAnsi"/>
          <w:color w:val="000000"/>
          <w:lang w:val="es-SV"/>
        </w:rPr>
        <w:t>i)</w:t>
      </w:r>
      <w:r w:rsidR="00F60A6A" w:rsidRPr="00D365CA">
        <w:rPr>
          <w:rFonts w:eastAsiaTheme="minorHAnsi"/>
          <w:color w:val="000000"/>
          <w:lang w:val="es-SV"/>
        </w:rPr>
        <w:t> </w:t>
      </w:r>
      <w:r w:rsidRPr="00D365CA">
        <w:rPr>
          <w:rFonts w:eastAsiaTheme="minorHAnsi"/>
          <w:color w:val="000000"/>
          <w:lang w:val="es-SV"/>
        </w:rPr>
        <w:t>obtener la adjudicación o recibir cualquier beneficio, ya sea financiero o de otra índole, de un contrato financiado por el Banco</w:t>
      </w:r>
      <w:r w:rsidR="007A2EE2" w:rsidRPr="00D365CA">
        <w:rPr>
          <w:rStyle w:val="Refdenotaalpie"/>
          <w:rFonts w:eastAsiaTheme="minorHAnsi"/>
          <w:color w:val="000000"/>
          <w:lang w:val="es-SV"/>
        </w:rPr>
        <w:footnoteReference w:id="6"/>
      </w:r>
      <w:r w:rsidR="00114027" w:rsidRPr="00D365CA">
        <w:rPr>
          <w:rFonts w:eastAsiaTheme="minorHAnsi"/>
          <w:color w:val="000000"/>
          <w:lang w:val="es-SV"/>
        </w:rPr>
        <w:t xml:space="preserve">; </w:t>
      </w:r>
      <w:r w:rsidR="006E0AC8" w:rsidRPr="00D365CA">
        <w:rPr>
          <w:rFonts w:eastAsiaTheme="minorHAnsi"/>
          <w:color w:val="000000"/>
          <w:lang w:val="es-SV"/>
        </w:rPr>
        <w:t>(</w:t>
      </w:r>
      <w:r w:rsidR="007A2EE2" w:rsidRPr="00D365CA">
        <w:rPr>
          <w:rFonts w:eastAsiaTheme="minorHAnsi"/>
          <w:color w:val="000000"/>
          <w:lang w:val="es-SV"/>
        </w:rPr>
        <w:t>ii) ser nominada</w:t>
      </w:r>
      <w:r w:rsidR="007A2EE2" w:rsidRPr="00D365CA">
        <w:rPr>
          <w:rStyle w:val="Refdenotaalpie"/>
          <w:rFonts w:eastAsiaTheme="minorHAnsi"/>
          <w:color w:val="000000"/>
          <w:lang w:val="es-SV"/>
        </w:rPr>
        <w:footnoteReference w:id="7"/>
      </w:r>
      <w:r w:rsidRPr="00D365CA">
        <w:rPr>
          <w:rFonts w:eastAsiaTheme="minorHAnsi"/>
          <w:color w:val="000000"/>
          <w:lang w:val="es-SV"/>
        </w:rPr>
        <w:t xml:space="preserve">como subcontratista, consultor, fabricante o proveedor, o prestador de servicios de una firma que de lo contrario sería elegible a la cual se le haya adjudicado un contrato financiado por el Banco, y </w:t>
      </w:r>
      <w:r w:rsidR="00D91B15" w:rsidRPr="00D365CA">
        <w:rPr>
          <w:rFonts w:eastAsiaTheme="minorHAnsi"/>
          <w:color w:val="000000"/>
          <w:lang w:val="es-SV"/>
        </w:rPr>
        <w:t>(</w:t>
      </w:r>
      <w:r w:rsidRPr="00D365CA">
        <w:rPr>
          <w:rFonts w:eastAsiaTheme="minorHAnsi"/>
          <w:color w:val="000000"/>
          <w:lang w:val="es-SV"/>
        </w:rPr>
        <w:t>iii) recibir los fondos de un préstamo del Banco o</w:t>
      </w:r>
      <w:r w:rsidR="00F60A6A" w:rsidRPr="00D365CA">
        <w:rPr>
          <w:rFonts w:eastAsiaTheme="minorHAnsi"/>
          <w:color w:val="000000"/>
          <w:lang w:val="es-SV"/>
        </w:rPr>
        <w:t> </w:t>
      </w:r>
      <w:r w:rsidRPr="00D365CA">
        <w:rPr>
          <w:rFonts w:eastAsiaTheme="minorHAnsi"/>
          <w:color w:val="000000"/>
          <w:lang w:val="es-SV"/>
        </w:rPr>
        <w:t>participar más activamente en la preparación o la ejecución de cualquier proyecto financiado por el Banco.</w:t>
      </w:r>
    </w:p>
    <w:p w14:paraId="7415AEAC" w14:textId="4C647B69" w:rsidR="008F0E20" w:rsidRPr="00D365CA" w:rsidRDefault="00096932" w:rsidP="00D011AE">
      <w:pPr>
        <w:pStyle w:val="Prrafodelista"/>
        <w:numPr>
          <w:ilvl w:val="0"/>
          <w:numId w:val="128"/>
        </w:numPr>
        <w:spacing w:after="240"/>
        <w:ind w:left="709" w:hanging="357"/>
        <w:contextualSpacing w:val="0"/>
        <w:jc w:val="both"/>
        <w:outlineLvl w:val="0"/>
        <w:rPr>
          <w:lang w:val="es-SV"/>
        </w:rPr>
      </w:pPr>
      <w:r w:rsidRPr="00D365CA">
        <w:rPr>
          <w:rFonts w:eastAsiaTheme="minorHAnsi"/>
          <w:color w:val="000000"/>
          <w:lang w:val="es-SV"/>
        </w:rPr>
        <w:t xml:space="preserve">Exigirá que en los documentos de solicitud de ofertas/propuestas y en los contratos financiados con préstamos del Banco se incluya una </w:t>
      </w:r>
      <w:r w:rsidR="005C6536" w:rsidRPr="00D365CA">
        <w:rPr>
          <w:rFonts w:eastAsiaTheme="minorHAnsi"/>
          <w:color w:val="000000"/>
          <w:lang w:val="es-SV"/>
        </w:rPr>
        <w:t>cláusula </w:t>
      </w:r>
      <w:r w:rsidRPr="00D365CA">
        <w:rPr>
          <w:rFonts w:eastAsiaTheme="minorHAnsi"/>
          <w:color w:val="000000"/>
          <w:lang w:val="es-SV"/>
        </w:rPr>
        <w:t>en la que se exija que los licitantes</w:t>
      </w:r>
      <w:r w:rsidR="00D148E1" w:rsidRPr="00D365CA">
        <w:rPr>
          <w:rFonts w:eastAsiaTheme="minorHAnsi"/>
          <w:color w:val="000000"/>
          <w:lang w:val="es-SV"/>
        </w:rPr>
        <w:t xml:space="preserve"> (postulantes /proponentes)</w:t>
      </w:r>
      <w:r w:rsidRPr="00D365CA">
        <w:rPr>
          <w:rFonts w:eastAsiaTheme="minorHAnsi"/>
          <w:color w:val="000000"/>
          <w:lang w:val="es-SV"/>
        </w:rPr>
        <w:t>, consultores, contratistas y proveedores, así como sus respectivos subcontratistas, subconsultores, prestadores de servicios, proveedores, agentes y personal, permitan al Banco inspeccionar</w:t>
      </w:r>
      <w:r w:rsidR="007A2EE2" w:rsidRPr="00D365CA">
        <w:rPr>
          <w:rStyle w:val="Refdenotaalpie"/>
          <w:rFonts w:eastAsiaTheme="minorHAnsi"/>
          <w:color w:val="000000"/>
          <w:lang w:val="es-SV"/>
        </w:rPr>
        <w:footnoteReference w:id="8"/>
      </w:r>
      <w:r w:rsidRPr="00D365CA">
        <w:rPr>
          <w:rFonts w:eastAsiaTheme="minorHAnsi"/>
          <w:color w:val="000000"/>
          <w:lang w:val="es-SV"/>
        </w:rPr>
        <w:t>todas las cuentas, registros y otros documentos referidos a la presentación de ofertas y la ejecución de contratos, y someterlos a la auditoría de profesionales nombrados por este.</w:t>
      </w:r>
    </w:p>
    <w:p w14:paraId="2CFD6645" w14:textId="78EE2A87" w:rsidR="008F0E20" w:rsidRPr="00D365CA" w:rsidRDefault="008F0E20">
      <w:pPr>
        <w:rPr>
          <w:b/>
          <w:sz w:val="44"/>
          <w:lang w:val="es-SV"/>
        </w:rPr>
      </w:pPr>
    </w:p>
    <w:p w14:paraId="304F93DD" w14:textId="45B74ED4" w:rsidR="008F0E20" w:rsidRPr="00D365CA" w:rsidRDefault="008F0E20" w:rsidP="0090159F">
      <w:pPr>
        <w:jc w:val="center"/>
        <w:rPr>
          <w:b/>
          <w:bCs/>
          <w:sz w:val="36"/>
          <w:szCs w:val="36"/>
          <w:lang w:val="es-SV"/>
        </w:rPr>
      </w:pPr>
      <w:r w:rsidRPr="00D365CA">
        <w:rPr>
          <w:b/>
          <w:bCs/>
          <w:sz w:val="36"/>
          <w:szCs w:val="36"/>
          <w:lang w:val="es-SV"/>
        </w:rPr>
        <w:lastRenderedPageBreak/>
        <w:t>A</w:t>
      </w:r>
      <w:r w:rsidR="00731723" w:rsidRPr="00D365CA">
        <w:rPr>
          <w:b/>
          <w:bCs/>
          <w:sz w:val="36"/>
          <w:szCs w:val="36"/>
          <w:lang w:val="es-SV"/>
        </w:rPr>
        <w:t>PÉNDICE 2.</w:t>
      </w:r>
    </w:p>
    <w:p w14:paraId="77E85CF3" w14:textId="18B368BB" w:rsidR="008F0E20" w:rsidRPr="00D365CA" w:rsidRDefault="008F0E20" w:rsidP="008F0E20">
      <w:pPr>
        <w:spacing w:before="60" w:after="200" w:line="276" w:lineRule="auto"/>
        <w:jc w:val="center"/>
        <w:rPr>
          <w:rFonts w:eastAsia="Calibri"/>
          <w:b/>
          <w:sz w:val="32"/>
          <w:lang w:val="es-SV"/>
        </w:rPr>
      </w:pPr>
      <w:r w:rsidRPr="00D365CA">
        <w:rPr>
          <w:rFonts w:eastAsia="Calibri"/>
          <w:b/>
          <w:sz w:val="32"/>
          <w:lang w:val="es-SV"/>
        </w:rPr>
        <w:t xml:space="preserve">Declaración de Desempeño en materia de Explotación y Abuso Sexual (EAS) y/o Acoso Sexual (ASx) de los Subcontratistas </w:t>
      </w:r>
    </w:p>
    <w:p w14:paraId="2842C40D" w14:textId="5CCAAD44" w:rsidR="008F0E20" w:rsidRPr="00D365CA" w:rsidRDefault="008F0E20" w:rsidP="008F0E20">
      <w:pPr>
        <w:spacing w:before="120" w:line="264" w:lineRule="exact"/>
        <w:ind w:left="72" w:right="146"/>
        <w:rPr>
          <w:i/>
          <w:iCs/>
          <w:spacing w:val="-6"/>
          <w:sz w:val="21"/>
          <w:szCs w:val="21"/>
          <w:lang w:val="es-SV"/>
        </w:rPr>
      </w:pPr>
      <w:r w:rsidRPr="00D365CA">
        <w:rPr>
          <w:i/>
          <w:spacing w:val="6"/>
          <w:sz w:val="21"/>
          <w:szCs w:val="21"/>
          <w:lang w:val="es-SV"/>
        </w:rPr>
        <w:t>[La siguiente Tabla debe ser completada por cada Subcontratista propuesto por el Proveedor que no haya sido designado en el Contrato</w:t>
      </w:r>
      <w:r w:rsidRPr="00D365CA">
        <w:rPr>
          <w:i/>
          <w:iCs/>
          <w:spacing w:val="-6"/>
          <w:sz w:val="21"/>
          <w:szCs w:val="21"/>
          <w:lang w:val="es-SV"/>
        </w:rPr>
        <w:t>]</w:t>
      </w:r>
    </w:p>
    <w:p w14:paraId="2467DE3F" w14:textId="77777777" w:rsidR="008F0E20" w:rsidRPr="00D365CA" w:rsidRDefault="008F0E20" w:rsidP="008F0E20">
      <w:pPr>
        <w:spacing w:before="120" w:line="264" w:lineRule="exact"/>
        <w:ind w:left="72" w:right="146"/>
        <w:jc w:val="center"/>
        <w:rPr>
          <w:i/>
          <w:iCs/>
          <w:spacing w:val="-6"/>
          <w:sz w:val="22"/>
          <w:szCs w:val="22"/>
          <w:lang w:val="es-SV"/>
        </w:rPr>
      </w:pPr>
    </w:p>
    <w:p w14:paraId="3FC5E137" w14:textId="77777777" w:rsidR="008F0E20" w:rsidRPr="00D365CA" w:rsidRDefault="008F0E20" w:rsidP="008F0E20">
      <w:pPr>
        <w:pStyle w:val="HTMLconformatoprevio"/>
        <w:shd w:val="clear" w:color="auto" w:fill="FFFFFF"/>
        <w:ind w:right="146"/>
        <w:jc w:val="right"/>
        <w:rPr>
          <w:rFonts w:ascii="Times New Roman" w:hAnsi="Times New Roman" w:cs="Times New Roman"/>
          <w:color w:val="212121"/>
          <w:sz w:val="24"/>
          <w:lang w:val="es-SV"/>
        </w:rPr>
      </w:pPr>
      <w:r w:rsidRPr="00D365CA">
        <w:rPr>
          <w:rFonts w:ascii="Times New Roman" w:hAnsi="Times New Roman" w:cs="Times New Roman"/>
          <w:color w:val="212121"/>
          <w:sz w:val="24"/>
          <w:lang w:val="es-SV"/>
        </w:rPr>
        <w:t xml:space="preserve">Nombre del Subcontratista: </w:t>
      </w:r>
      <w:r w:rsidRPr="00D365CA">
        <w:rPr>
          <w:rFonts w:ascii="Times New Roman" w:hAnsi="Times New Roman" w:cs="Times New Roman"/>
          <w:i/>
          <w:color w:val="212121"/>
          <w:sz w:val="24"/>
          <w:lang w:val="es-SV"/>
        </w:rPr>
        <w:t>[indicar el nombre completo]</w:t>
      </w:r>
    </w:p>
    <w:p w14:paraId="255DDC04" w14:textId="77777777" w:rsidR="008F0E20" w:rsidRPr="00D365CA" w:rsidRDefault="008F0E20" w:rsidP="008F0E20">
      <w:pPr>
        <w:pStyle w:val="HTMLconformatoprevio"/>
        <w:shd w:val="clear" w:color="auto" w:fill="FFFFFF"/>
        <w:ind w:right="146"/>
        <w:jc w:val="right"/>
        <w:rPr>
          <w:rFonts w:ascii="Times New Roman" w:hAnsi="Times New Roman" w:cs="Times New Roman"/>
          <w:color w:val="212121"/>
          <w:sz w:val="24"/>
          <w:lang w:val="es-SV"/>
        </w:rPr>
      </w:pPr>
      <w:r w:rsidRPr="00D365CA">
        <w:rPr>
          <w:rFonts w:ascii="Times New Roman" w:hAnsi="Times New Roman" w:cs="Times New Roman"/>
          <w:color w:val="212121"/>
          <w:sz w:val="24"/>
          <w:lang w:val="es-SV"/>
        </w:rPr>
        <w:t xml:space="preserve">Fecha: </w:t>
      </w:r>
      <w:r w:rsidRPr="00D365CA">
        <w:rPr>
          <w:rFonts w:ascii="Times New Roman" w:hAnsi="Times New Roman" w:cs="Times New Roman"/>
          <w:i/>
          <w:color w:val="212121"/>
          <w:sz w:val="24"/>
          <w:lang w:val="es-SV"/>
        </w:rPr>
        <w:t>[insertar día, mes, año]</w:t>
      </w:r>
    </w:p>
    <w:p w14:paraId="1CCE418C" w14:textId="78139E95" w:rsidR="008F0E20" w:rsidRPr="00D365CA" w:rsidRDefault="008F0E20" w:rsidP="008F0E20">
      <w:pPr>
        <w:pStyle w:val="HTMLconformatoprevio"/>
        <w:shd w:val="clear" w:color="auto" w:fill="FFFFFF"/>
        <w:ind w:right="146"/>
        <w:jc w:val="right"/>
        <w:rPr>
          <w:rFonts w:ascii="Times New Roman" w:hAnsi="Times New Roman" w:cs="Times New Roman"/>
          <w:color w:val="212121"/>
          <w:sz w:val="24"/>
          <w:lang w:val="es-SV"/>
        </w:rPr>
      </w:pPr>
      <w:r w:rsidRPr="00D365CA">
        <w:rPr>
          <w:rFonts w:ascii="Times New Roman" w:hAnsi="Times New Roman" w:cs="Times New Roman"/>
          <w:color w:val="212121"/>
          <w:sz w:val="24"/>
          <w:lang w:val="es-SV"/>
        </w:rPr>
        <w:t xml:space="preserve">No. y nombre del Contrato: </w:t>
      </w:r>
      <w:r w:rsidRPr="00D365CA">
        <w:rPr>
          <w:rFonts w:ascii="Times New Roman" w:hAnsi="Times New Roman" w:cs="Times New Roman"/>
          <w:i/>
          <w:color w:val="212121"/>
          <w:sz w:val="24"/>
          <w:lang w:val="es-SV"/>
        </w:rPr>
        <w:t>[insertar la referencia número y nombre]</w:t>
      </w:r>
    </w:p>
    <w:p w14:paraId="2FB56543" w14:textId="77777777" w:rsidR="008F0E20" w:rsidRPr="00D365CA" w:rsidRDefault="008F0E20" w:rsidP="008F0E20">
      <w:pPr>
        <w:pStyle w:val="HTMLconformatoprevio"/>
        <w:shd w:val="clear" w:color="auto" w:fill="FFFFFF"/>
        <w:ind w:right="146"/>
        <w:jc w:val="right"/>
        <w:rPr>
          <w:rFonts w:ascii="Times New Roman" w:hAnsi="Times New Roman" w:cs="Times New Roman"/>
          <w:i/>
          <w:color w:val="212121"/>
          <w:sz w:val="24"/>
          <w:lang w:val="es-SV"/>
        </w:rPr>
      </w:pPr>
      <w:r w:rsidRPr="00D365CA">
        <w:rPr>
          <w:rFonts w:ascii="Times New Roman" w:hAnsi="Times New Roman" w:cs="Times New Roman"/>
          <w:color w:val="212121"/>
          <w:sz w:val="24"/>
          <w:lang w:val="es-SV"/>
        </w:rPr>
        <w:t xml:space="preserve">Página </w:t>
      </w:r>
      <w:r w:rsidRPr="00D365CA">
        <w:rPr>
          <w:rFonts w:ascii="Times New Roman" w:hAnsi="Times New Roman" w:cs="Times New Roman"/>
          <w:i/>
          <w:color w:val="212121"/>
          <w:sz w:val="24"/>
          <w:lang w:val="es-SV"/>
        </w:rPr>
        <w:t>[insertar número de página] de [insertar número total] páginas</w:t>
      </w:r>
    </w:p>
    <w:p w14:paraId="5CFA872A" w14:textId="77777777" w:rsidR="008F0E20" w:rsidRPr="00D365CA" w:rsidRDefault="008F0E20" w:rsidP="008F0E20">
      <w:pPr>
        <w:pStyle w:val="HTMLconformatoprevio"/>
        <w:shd w:val="clear" w:color="auto" w:fill="FFFFFF"/>
        <w:jc w:val="right"/>
        <w:rPr>
          <w:rFonts w:ascii="Times New Roman" w:hAnsi="Times New Roman" w:cs="Times New Roman"/>
          <w:i/>
          <w:color w:val="212121"/>
          <w:sz w:val="24"/>
          <w:lang w:val="es-SV"/>
        </w:rPr>
      </w:pPr>
    </w:p>
    <w:tbl>
      <w:tblPr>
        <w:tblW w:w="5000" w:type="pct"/>
        <w:tblCellMar>
          <w:left w:w="0" w:type="dxa"/>
          <w:right w:w="0" w:type="dxa"/>
        </w:tblCellMar>
        <w:tblLook w:val="0000" w:firstRow="0" w:lastRow="0" w:firstColumn="0" w:lastColumn="0" w:noHBand="0" w:noVBand="0"/>
      </w:tblPr>
      <w:tblGrid>
        <w:gridCol w:w="445"/>
        <w:gridCol w:w="8909"/>
      </w:tblGrid>
      <w:tr w:rsidR="008F0E20" w:rsidRPr="00AD4A6B" w14:paraId="7C994A6F" w14:textId="77777777" w:rsidTr="008F0E20">
        <w:trPr>
          <w:trHeight w:val="488"/>
        </w:trPr>
        <w:tc>
          <w:tcPr>
            <w:tcW w:w="5000" w:type="pct"/>
            <w:gridSpan w:val="2"/>
            <w:tcBorders>
              <w:top w:val="single" w:sz="2" w:space="0" w:color="auto"/>
              <w:left w:val="single" w:sz="2" w:space="0" w:color="auto"/>
              <w:bottom w:val="single" w:sz="2" w:space="0" w:color="auto"/>
              <w:right w:val="single" w:sz="2" w:space="0" w:color="auto"/>
            </w:tcBorders>
          </w:tcPr>
          <w:p w14:paraId="12204F92" w14:textId="77777777" w:rsidR="008F0E20" w:rsidRPr="00D365CA" w:rsidRDefault="008F0E20" w:rsidP="00BD2EF1">
            <w:pPr>
              <w:spacing w:before="120"/>
              <w:jc w:val="center"/>
              <w:rPr>
                <w:b/>
                <w:spacing w:val="-4"/>
                <w:sz w:val="22"/>
                <w:szCs w:val="22"/>
                <w:lang w:val="es-SV"/>
              </w:rPr>
            </w:pPr>
            <w:r w:rsidRPr="00D365CA">
              <w:rPr>
                <w:b/>
                <w:spacing w:val="-4"/>
                <w:lang w:val="es-SV"/>
              </w:rPr>
              <w:t>Declaración EAS y /o ASx</w:t>
            </w:r>
          </w:p>
        </w:tc>
      </w:tr>
      <w:tr w:rsidR="008F0E20" w:rsidRPr="00AD4A6B" w14:paraId="6C6DDC68" w14:textId="77777777" w:rsidTr="00BD2EF1">
        <w:tc>
          <w:tcPr>
            <w:tcW w:w="238" w:type="pct"/>
            <w:tcBorders>
              <w:top w:val="single" w:sz="2" w:space="0" w:color="auto"/>
              <w:left w:val="single" w:sz="2" w:space="0" w:color="auto"/>
              <w:bottom w:val="single" w:sz="2" w:space="0" w:color="auto"/>
            </w:tcBorders>
          </w:tcPr>
          <w:p w14:paraId="1FC97F95" w14:textId="77777777" w:rsidR="008F0E20" w:rsidRPr="00D365CA" w:rsidRDefault="008F0E20" w:rsidP="00BD2EF1">
            <w:pPr>
              <w:spacing w:before="120" w:after="120"/>
              <w:ind w:left="892" w:right="176" w:hanging="826"/>
              <w:rPr>
                <w:spacing w:val="-4"/>
                <w:sz w:val="22"/>
                <w:szCs w:val="22"/>
                <w:lang w:val="es-SV"/>
              </w:rPr>
            </w:pPr>
          </w:p>
          <w:p w14:paraId="10304954" w14:textId="77777777" w:rsidR="008F0E20" w:rsidRPr="00D365CA" w:rsidRDefault="008F0E20" w:rsidP="00BD2EF1">
            <w:pPr>
              <w:spacing w:before="120" w:after="120"/>
              <w:ind w:left="892" w:right="176" w:hanging="826"/>
              <w:rPr>
                <w:rFonts w:eastAsia="MS Mincho"/>
                <w:spacing w:val="-2"/>
                <w:sz w:val="22"/>
                <w:szCs w:val="22"/>
                <w:lang w:val="es-SV"/>
              </w:rPr>
            </w:pPr>
            <w:r w:rsidRPr="00D365CA">
              <w:rPr>
                <w:rFonts w:eastAsia="MS Mincho"/>
                <w:spacing w:val="-2"/>
                <w:sz w:val="22"/>
                <w:szCs w:val="22"/>
                <w:lang w:val="es-SV"/>
              </w:rPr>
              <w:sym w:font="Wingdings" w:char="F0A8"/>
            </w:r>
          </w:p>
          <w:p w14:paraId="2779D8F5" w14:textId="77777777" w:rsidR="008F0E20" w:rsidRPr="00D365CA" w:rsidRDefault="008F0E20" w:rsidP="00BD2EF1">
            <w:pPr>
              <w:spacing w:before="120" w:after="120"/>
              <w:ind w:left="892" w:right="176" w:hanging="826"/>
              <w:rPr>
                <w:rFonts w:eastAsia="MS Mincho"/>
                <w:spacing w:val="-2"/>
                <w:sz w:val="22"/>
                <w:szCs w:val="22"/>
                <w:lang w:val="es-SV"/>
              </w:rPr>
            </w:pPr>
            <w:r w:rsidRPr="00D365CA">
              <w:rPr>
                <w:rFonts w:eastAsia="MS Mincho"/>
                <w:spacing w:val="-2"/>
                <w:sz w:val="22"/>
                <w:szCs w:val="22"/>
                <w:lang w:val="es-SV"/>
              </w:rPr>
              <w:t xml:space="preserve">  </w:t>
            </w:r>
          </w:p>
          <w:p w14:paraId="088506C0" w14:textId="77777777" w:rsidR="008F0E20" w:rsidRPr="00D365CA" w:rsidRDefault="008F0E20" w:rsidP="00BD2EF1">
            <w:pPr>
              <w:spacing w:before="120" w:after="120"/>
              <w:ind w:left="892" w:right="176" w:hanging="826"/>
              <w:rPr>
                <w:rFonts w:eastAsia="MS Mincho"/>
                <w:spacing w:val="-2"/>
                <w:sz w:val="22"/>
                <w:szCs w:val="22"/>
                <w:lang w:val="es-SV"/>
              </w:rPr>
            </w:pPr>
            <w:r w:rsidRPr="00D365CA">
              <w:rPr>
                <w:rFonts w:eastAsia="MS Mincho"/>
                <w:spacing w:val="-2"/>
                <w:sz w:val="22"/>
                <w:szCs w:val="22"/>
                <w:lang w:val="es-SV"/>
              </w:rPr>
              <w:sym w:font="Wingdings" w:char="F0A8"/>
            </w:r>
          </w:p>
          <w:p w14:paraId="72609BC2" w14:textId="77777777" w:rsidR="008F0E20" w:rsidRPr="00D365CA" w:rsidRDefault="008F0E20" w:rsidP="00BD2EF1">
            <w:pPr>
              <w:spacing w:before="120" w:after="120"/>
              <w:ind w:left="892" w:right="176" w:hanging="826"/>
              <w:rPr>
                <w:rFonts w:eastAsia="MS Mincho"/>
                <w:spacing w:val="-2"/>
                <w:sz w:val="22"/>
                <w:szCs w:val="22"/>
                <w:lang w:val="es-SV"/>
              </w:rPr>
            </w:pPr>
            <w:r w:rsidRPr="00D365CA">
              <w:rPr>
                <w:rFonts w:eastAsia="MS Mincho"/>
                <w:spacing w:val="-2"/>
                <w:sz w:val="22"/>
                <w:szCs w:val="22"/>
                <w:lang w:val="es-SV"/>
              </w:rPr>
              <w:t xml:space="preserve">  </w:t>
            </w:r>
          </w:p>
          <w:p w14:paraId="7F446187" w14:textId="77777777" w:rsidR="008F0E20" w:rsidRPr="00D365CA" w:rsidRDefault="008F0E20" w:rsidP="00BD2EF1">
            <w:pPr>
              <w:spacing w:before="120" w:after="120"/>
              <w:ind w:left="892" w:right="176" w:hanging="826"/>
              <w:rPr>
                <w:rFonts w:eastAsia="MS Mincho"/>
                <w:spacing w:val="-2"/>
                <w:sz w:val="22"/>
                <w:szCs w:val="22"/>
                <w:lang w:val="es-SV"/>
              </w:rPr>
            </w:pPr>
            <w:r w:rsidRPr="00D365CA">
              <w:rPr>
                <w:rFonts w:eastAsia="MS Mincho"/>
                <w:spacing w:val="-2"/>
                <w:sz w:val="22"/>
                <w:szCs w:val="22"/>
                <w:lang w:val="es-SV"/>
              </w:rPr>
              <w:sym w:font="Wingdings" w:char="F0A8"/>
            </w:r>
            <w:r w:rsidRPr="00D365CA">
              <w:rPr>
                <w:rFonts w:eastAsia="MS Mincho"/>
                <w:spacing w:val="-2"/>
                <w:sz w:val="22"/>
                <w:szCs w:val="22"/>
                <w:lang w:val="es-SV"/>
              </w:rPr>
              <w:t xml:space="preserve">  </w:t>
            </w:r>
          </w:p>
          <w:p w14:paraId="7D5E6237" w14:textId="77777777" w:rsidR="008F0E20" w:rsidRPr="00D365CA" w:rsidRDefault="008F0E20" w:rsidP="00BD2EF1">
            <w:pPr>
              <w:spacing w:before="120" w:after="120"/>
              <w:ind w:left="892" w:right="176" w:hanging="826"/>
              <w:rPr>
                <w:spacing w:val="-4"/>
                <w:sz w:val="22"/>
                <w:szCs w:val="22"/>
                <w:lang w:val="es-SV"/>
              </w:rPr>
            </w:pPr>
          </w:p>
        </w:tc>
        <w:tc>
          <w:tcPr>
            <w:tcW w:w="4762" w:type="pct"/>
            <w:tcBorders>
              <w:top w:val="single" w:sz="2" w:space="0" w:color="auto"/>
              <w:left w:val="nil"/>
              <w:bottom w:val="single" w:sz="2" w:space="0" w:color="auto"/>
              <w:right w:val="single" w:sz="2" w:space="0" w:color="auto"/>
            </w:tcBorders>
          </w:tcPr>
          <w:p w14:paraId="28EAC0A8" w14:textId="77777777" w:rsidR="008F0E20" w:rsidRPr="00D365CA" w:rsidRDefault="008F0E20" w:rsidP="00BD2EF1">
            <w:pPr>
              <w:spacing w:before="120" w:after="120"/>
              <w:ind w:left="892" w:right="176" w:hanging="826"/>
              <w:rPr>
                <w:spacing w:val="-4"/>
                <w:sz w:val="22"/>
                <w:szCs w:val="22"/>
                <w:lang w:val="es-SV"/>
              </w:rPr>
            </w:pPr>
            <w:r w:rsidRPr="00D365CA">
              <w:rPr>
                <w:spacing w:val="-4"/>
                <w:sz w:val="22"/>
                <w:szCs w:val="22"/>
                <w:lang w:val="es-SV"/>
              </w:rPr>
              <w:t>Nosotros:</w:t>
            </w:r>
          </w:p>
          <w:p w14:paraId="50EDBD6E" w14:textId="77777777" w:rsidR="008F0E20" w:rsidRPr="00D365CA" w:rsidRDefault="008F0E20" w:rsidP="00D011AE">
            <w:pPr>
              <w:pStyle w:val="Prrafodelista"/>
              <w:numPr>
                <w:ilvl w:val="0"/>
                <w:numId w:val="158"/>
              </w:numPr>
              <w:spacing w:before="120" w:after="120"/>
              <w:ind w:right="176"/>
              <w:contextualSpacing w:val="0"/>
              <w:jc w:val="both"/>
              <w:rPr>
                <w:lang w:val="es-SV"/>
              </w:rPr>
            </w:pPr>
            <w:r w:rsidRPr="00D365CA">
              <w:rPr>
                <w:rFonts w:eastAsia="MS Mincho"/>
                <w:spacing w:val="-2"/>
                <w:sz w:val="22"/>
                <w:szCs w:val="22"/>
                <w:lang w:val="es-SV"/>
              </w:rPr>
              <w:t>no hemos sido objeto de descalificación por parte del Banco por incumplimiento de las obligaciones sobre EAS / ASx.</w:t>
            </w:r>
          </w:p>
          <w:p w14:paraId="4B88FAFA" w14:textId="77777777" w:rsidR="008F0E20" w:rsidRPr="00D365CA" w:rsidRDefault="008F0E20" w:rsidP="00D011AE">
            <w:pPr>
              <w:pStyle w:val="Prrafodelista"/>
              <w:numPr>
                <w:ilvl w:val="0"/>
                <w:numId w:val="158"/>
              </w:numPr>
              <w:spacing w:before="120" w:after="120"/>
              <w:ind w:right="176"/>
              <w:contextualSpacing w:val="0"/>
              <w:jc w:val="both"/>
              <w:rPr>
                <w:spacing w:val="-6"/>
                <w:sz w:val="22"/>
                <w:szCs w:val="22"/>
                <w:lang w:val="es-SV"/>
              </w:rPr>
            </w:pPr>
            <w:r w:rsidRPr="00D365CA">
              <w:rPr>
                <w:rFonts w:eastAsia="MS Mincho"/>
                <w:spacing w:val="-2"/>
                <w:sz w:val="22"/>
                <w:szCs w:val="22"/>
                <w:lang w:val="es-SV"/>
              </w:rPr>
              <w:t>no estamos sujetos a descalificación por parte del Banco por incumplimiento de las obligaciones sobre EAS / ASx</w:t>
            </w:r>
          </w:p>
          <w:p w14:paraId="611136BD" w14:textId="5C630220" w:rsidR="008F0E20" w:rsidRPr="00D365CA" w:rsidRDefault="008F0E20" w:rsidP="00D011AE">
            <w:pPr>
              <w:pStyle w:val="Prrafodelista"/>
              <w:numPr>
                <w:ilvl w:val="0"/>
                <w:numId w:val="158"/>
              </w:numPr>
              <w:spacing w:before="120" w:after="120"/>
              <w:ind w:right="176"/>
              <w:contextualSpacing w:val="0"/>
              <w:jc w:val="both"/>
              <w:rPr>
                <w:rFonts w:eastAsia="MS Mincho"/>
                <w:spacing w:val="-2"/>
                <w:sz w:val="22"/>
                <w:szCs w:val="22"/>
                <w:lang w:val="es-SV"/>
              </w:rPr>
            </w:pPr>
            <w:r w:rsidRPr="00D365CA">
              <w:rPr>
                <w:rFonts w:eastAsia="MS Mincho"/>
                <w:spacing w:val="-2"/>
                <w:sz w:val="22"/>
                <w:szCs w:val="22"/>
                <w:lang w:val="es-SV"/>
              </w:rPr>
              <w:t xml:space="preserve"> hemos sido descalificados por el Banco por incumplimiento de las obligaciones sobre EAS/ASx, pero fuimos excluidos de la</w:t>
            </w:r>
            <w:r w:rsidR="00920CEC" w:rsidRPr="00D365CA">
              <w:rPr>
                <w:rFonts w:eastAsia="MS Mincho"/>
                <w:spacing w:val="-2"/>
                <w:sz w:val="22"/>
                <w:szCs w:val="22"/>
                <w:lang w:val="es-SV"/>
              </w:rPr>
              <w:t xml:space="preserve">s </w:t>
            </w:r>
            <w:r w:rsidRPr="00D365CA">
              <w:rPr>
                <w:rFonts w:eastAsia="MS Mincho"/>
                <w:spacing w:val="-2"/>
                <w:sz w:val="22"/>
                <w:szCs w:val="22"/>
                <w:lang w:val="es-SV"/>
              </w:rPr>
              <w:t>empresas descalificadas.  Se ha dictado un laudo arbitral en el caso de descalificación a nuestro favor.</w:t>
            </w:r>
          </w:p>
        </w:tc>
      </w:tr>
      <w:tr w:rsidR="008F0E20" w:rsidRPr="00AD4A6B" w14:paraId="0FC5E752" w14:textId="77777777" w:rsidTr="00BD2EF1">
        <w:tc>
          <w:tcPr>
            <w:tcW w:w="5000" w:type="pct"/>
            <w:gridSpan w:val="2"/>
            <w:tcBorders>
              <w:top w:val="single" w:sz="2" w:space="0" w:color="auto"/>
              <w:left w:val="single" w:sz="2" w:space="0" w:color="auto"/>
              <w:bottom w:val="single" w:sz="2" w:space="0" w:color="auto"/>
              <w:right w:val="single" w:sz="2" w:space="0" w:color="auto"/>
            </w:tcBorders>
          </w:tcPr>
          <w:p w14:paraId="4DAD6343" w14:textId="77777777" w:rsidR="008F0E20" w:rsidRPr="00D365CA" w:rsidRDefault="008F0E20" w:rsidP="00BD2EF1">
            <w:pPr>
              <w:spacing w:before="120"/>
              <w:ind w:left="82" w:right="178"/>
              <w:rPr>
                <w:b/>
                <w:bCs/>
                <w:i/>
                <w:iCs/>
                <w:color w:val="000000" w:themeColor="text1"/>
                <w:sz w:val="22"/>
                <w:szCs w:val="22"/>
                <w:lang w:val="es-SV"/>
              </w:rPr>
            </w:pPr>
            <w:r w:rsidRPr="00D365CA">
              <w:rPr>
                <w:b/>
                <w:i/>
                <w:iCs/>
                <w:color w:val="000000" w:themeColor="text1"/>
                <w:sz w:val="22"/>
                <w:szCs w:val="22"/>
                <w:lang w:val="es-SV"/>
              </w:rPr>
              <w:t>[Si (c) anterior es aplicable, adjunte evidencia de un laudo arbitral que revierta las conclusiones sobre los problemas subyacentes a la descalificación</w:t>
            </w:r>
            <w:r w:rsidRPr="00D365CA">
              <w:rPr>
                <w:b/>
                <w:i/>
                <w:iCs/>
                <w:sz w:val="22"/>
                <w:szCs w:val="22"/>
                <w:lang w:val="es-SV"/>
              </w:rPr>
              <w:t>.]</w:t>
            </w:r>
          </w:p>
        </w:tc>
      </w:tr>
    </w:tbl>
    <w:p w14:paraId="3647F06F" w14:textId="77777777" w:rsidR="008F0E20" w:rsidRPr="00D365CA" w:rsidRDefault="008F0E20" w:rsidP="008F0E20">
      <w:pPr>
        <w:tabs>
          <w:tab w:val="left" w:pos="6120"/>
        </w:tabs>
        <w:spacing w:before="240"/>
        <w:rPr>
          <w:iCs/>
          <w:color w:val="000000" w:themeColor="text1"/>
          <w:sz w:val="22"/>
          <w:szCs w:val="22"/>
          <w:lang w:val="es-SV"/>
        </w:rPr>
      </w:pPr>
      <w:r w:rsidRPr="00D365CA">
        <w:rPr>
          <w:iCs/>
          <w:color w:val="000000" w:themeColor="text1"/>
          <w:sz w:val="22"/>
          <w:szCs w:val="22"/>
          <w:lang w:val="es-SV"/>
        </w:rPr>
        <w:t>Nombre del Subcontratista</w:t>
      </w:r>
      <w:r w:rsidRPr="00D365CA">
        <w:rPr>
          <w:iCs/>
          <w:color w:val="000000" w:themeColor="text1"/>
          <w:sz w:val="22"/>
          <w:szCs w:val="22"/>
          <w:u w:val="single"/>
          <w:lang w:val="es-SV"/>
        </w:rPr>
        <w:tab/>
      </w:r>
    </w:p>
    <w:p w14:paraId="00DF9C48" w14:textId="77777777" w:rsidR="008F0E20" w:rsidRPr="00D365CA" w:rsidRDefault="008F0E20" w:rsidP="008F0E20">
      <w:pPr>
        <w:tabs>
          <w:tab w:val="left" w:pos="6120"/>
        </w:tabs>
        <w:spacing w:before="240"/>
        <w:rPr>
          <w:iCs/>
          <w:color w:val="000000" w:themeColor="text1"/>
          <w:sz w:val="22"/>
          <w:szCs w:val="22"/>
          <w:u w:val="single"/>
          <w:lang w:val="es-SV"/>
        </w:rPr>
      </w:pPr>
      <w:r w:rsidRPr="00D365CA">
        <w:rPr>
          <w:iCs/>
          <w:color w:val="000000" w:themeColor="text1"/>
          <w:sz w:val="22"/>
          <w:szCs w:val="22"/>
          <w:lang w:val="es-SV"/>
        </w:rPr>
        <w:t>Nombre de la persona debidamente autorizada para firmar a nombre del Subcontratista____</w:t>
      </w:r>
      <w:r w:rsidRPr="00D365CA">
        <w:rPr>
          <w:iCs/>
          <w:color w:val="000000" w:themeColor="text1"/>
          <w:sz w:val="22"/>
          <w:szCs w:val="22"/>
          <w:u w:val="single"/>
          <w:lang w:val="es-SV"/>
        </w:rPr>
        <w:tab/>
      </w:r>
    </w:p>
    <w:p w14:paraId="1D7B3459" w14:textId="77777777" w:rsidR="008F0E20" w:rsidRPr="00D365CA" w:rsidRDefault="008F0E20" w:rsidP="008F0E20">
      <w:pPr>
        <w:tabs>
          <w:tab w:val="left" w:pos="6120"/>
        </w:tabs>
        <w:spacing w:before="240"/>
        <w:rPr>
          <w:iCs/>
          <w:color w:val="000000" w:themeColor="text1"/>
          <w:sz w:val="22"/>
          <w:szCs w:val="22"/>
          <w:lang w:val="es-SV"/>
        </w:rPr>
      </w:pPr>
      <w:r w:rsidRPr="00D365CA">
        <w:rPr>
          <w:iCs/>
          <w:color w:val="000000" w:themeColor="text1"/>
          <w:sz w:val="22"/>
          <w:szCs w:val="22"/>
          <w:lang w:val="es-SV"/>
        </w:rPr>
        <w:t>Cargo de la Persona que firma a nombre del Subcontratista__________________________</w:t>
      </w:r>
      <w:r w:rsidRPr="00D365CA">
        <w:rPr>
          <w:iCs/>
          <w:color w:val="000000" w:themeColor="text1"/>
          <w:sz w:val="22"/>
          <w:szCs w:val="22"/>
          <w:u w:val="single"/>
          <w:lang w:val="es-SV"/>
        </w:rPr>
        <w:tab/>
      </w:r>
    </w:p>
    <w:p w14:paraId="1A940B09" w14:textId="77777777" w:rsidR="008F0E20" w:rsidRPr="00D365CA" w:rsidRDefault="008F0E20" w:rsidP="008F0E20">
      <w:pPr>
        <w:tabs>
          <w:tab w:val="left" w:pos="6120"/>
        </w:tabs>
        <w:spacing w:before="240"/>
        <w:rPr>
          <w:iCs/>
          <w:color w:val="000000" w:themeColor="text1"/>
          <w:sz w:val="22"/>
          <w:szCs w:val="22"/>
          <w:lang w:val="es-SV"/>
        </w:rPr>
      </w:pPr>
      <w:r w:rsidRPr="00D365CA">
        <w:rPr>
          <w:iCs/>
          <w:color w:val="000000" w:themeColor="text1"/>
          <w:sz w:val="22"/>
          <w:szCs w:val="22"/>
          <w:lang w:val="es-SV"/>
        </w:rPr>
        <w:t>Firma de la persona designada arriba</w:t>
      </w:r>
      <w:r w:rsidRPr="00D365CA">
        <w:rPr>
          <w:iCs/>
          <w:color w:val="000000" w:themeColor="text1"/>
          <w:sz w:val="22"/>
          <w:szCs w:val="22"/>
          <w:u w:val="single"/>
          <w:lang w:val="es-SV"/>
        </w:rPr>
        <w:tab/>
      </w:r>
    </w:p>
    <w:p w14:paraId="3C7808F0" w14:textId="77777777" w:rsidR="008F0E20" w:rsidRPr="00D365CA" w:rsidRDefault="008F0E20" w:rsidP="008F0E20">
      <w:pPr>
        <w:tabs>
          <w:tab w:val="left" w:pos="6120"/>
        </w:tabs>
        <w:spacing w:before="240" w:after="240"/>
        <w:rPr>
          <w:iCs/>
          <w:color w:val="000000" w:themeColor="text1"/>
          <w:sz w:val="22"/>
          <w:szCs w:val="22"/>
          <w:lang w:val="es-SV"/>
        </w:rPr>
      </w:pPr>
      <w:r w:rsidRPr="00D365CA">
        <w:rPr>
          <w:iCs/>
          <w:color w:val="000000" w:themeColor="text1"/>
          <w:sz w:val="22"/>
          <w:szCs w:val="22"/>
          <w:lang w:val="es-SV"/>
        </w:rPr>
        <w:t>Fecha de la firma ________________________________ día de___________________, _____</w:t>
      </w:r>
    </w:p>
    <w:p w14:paraId="63FBA4E8" w14:textId="7B0D9FF5" w:rsidR="008F0E20" w:rsidRPr="00D365CA" w:rsidRDefault="008F0E20" w:rsidP="008F0E20">
      <w:pPr>
        <w:rPr>
          <w:iCs/>
          <w:color w:val="000000" w:themeColor="text1"/>
          <w:sz w:val="22"/>
          <w:szCs w:val="22"/>
          <w:lang w:val="es-SV"/>
        </w:rPr>
      </w:pPr>
      <w:r w:rsidRPr="00D365CA">
        <w:rPr>
          <w:iCs/>
          <w:color w:val="000000" w:themeColor="text1"/>
          <w:sz w:val="22"/>
          <w:szCs w:val="22"/>
          <w:lang w:val="es-SV"/>
        </w:rPr>
        <w:t>Firma del representante autorizado del Proveedor:</w:t>
      </w:r>
    </w:p>
    <w:p w14:paraId="47F245FA" w14:textId="77777777" w:rsidR="008F0E20" w:rsidRPr="00D365CA" w:rsidRDefault="008F0E20" w:rsidP="008F0E20">
      <w:pPr>
        <w:rPr>
          <w:iCs/>
          <w:color w:val="000000" w:themeColor="text1"/>
          <w:sz w:val="22"/>
          <w:szCs w:val="22"/>
          <w:lang w:val="es-SV"/>
        </w:rPr>
      </w:pPr>
    </w:p>
    <w:p w14:paraId="34735EAA" w14:textId="77777777" w:rsidR="008F0E20" w:rsidRPr="00D365CA" w:rsidRDefault="008F0E20" w:rsidP="008F0E20">
      <w:pPr>
        <w:rPr>
          <w:iCs/>
          <w:color w:val="000000" w:themeColor="text1"/>
          <w:sz w:val="22"/>
          <w:szCs w:val="22"/>
          <w:lang w:val="es-SV"/>
        </w:rPr>
      </w:pPr>
      <w:r w:rsidRPr="00D365CA">
        <w:rPr>
          <w:iCs/>
          <w:color w:val="000000" w:themeColor="text1"/>
          <w:sz w:val="22"/>
          <w:szCs w:val="22"/>
          <w:lang w:val="es-SV"/>
        </w:rPr>
        <w:t>Firma: ________________________________________________________</w:t>
      </w:r>
    </w:p>
    <w:p w14:paraId="4903673D" w14:textId="77777777" w:rsidR="008F0E20" w:rsidRPr="00D365CA" w:rsidRDefault="008F0E20" w:rsidP="008F0E20">
      <w:pPr>
        <w:tabs>
          <w:tab w:val="left" w:pos="6120"/>
        </w:tabs>
        <w:spacing w:before="240" w:after="240"/>
        <w:rPr>
          <w:iCs/>
          <w:color w:val="000000" w:themeColor="text1"/>
          <w:sz w:val="22"/>
          <w:szCs w:val="22"/>
          <w:lang w:val="es-SV"/>
        </w:rPr>
      </w:pPr>
      <w:r w:rsidRPr="00D365CA">
        <w:rPr>
          <w:iCs/>
          <w:color w:val="000000" w:themeColor="text1"/>
          <w:sz w:val="22"/>
          <w:szCs w:val="22"/>
          <w:lang w:val="es-SV"/>
        </w:rPr>
        <w:t>Fecha de la firma ________________________________ día de  ___________________, _____</w:t>
      </w:r>
    </w:p>
    <w:p w14:paraId="5896AF14" w14:textId="77777777" w:rsidR="007A2EE2" w:rsidRPr="00D365CA" w:rsidRDefault="007A2EE2" w:rsidP="007A2EE2">
      <w:pPr>
        <w:pStyle w:val="Subttulo"/>
        <w:spacing w:after="240"/>
        <w:outlineLvl w:val="0"/>
        <w:rPr>
          <w:lang w:val="es-SV"/>
        </w:rPr>
      </w:pPr>
    </w:p>
    <w:p w14:paraId="05DC3F25" w14:textId="77777777" w:rsidR="008F0E20" w:rsidRPr="00D365CA" w:rsidRDefault="008F0E20" w:rsidP="007A2EE2">
      <w:pPr>
        <w:pStyle w:val="Subttulo"/>
        <w:spacing w:after="240"/>
        <w:outlineLvl w:val="0"/>
        <w:rPr>
          <w:lang w:val="es-SV"/>
        </w:rPr>
        <w:sectPr w:rsidR="008F0E20" w:rsidRPr="00D365CA" w:rsidSect="00731723">
          <w:headerReference w:type="even" r:id="rId81"/>
          <w:headerReference w:type="default" r:id="rId82"/>
          <w:headerReference w:type="first" r:id="rId83"/>
          <w:footnotePr>
            <w:numRestart w:val="eachSect"/>
          </w:footnotePr>
          <w:pgSz w:w="12240" w:h="15840" w:code="1"/>
          <w:pgMar w:top="993" w:right="1440" w:bottom="1440" w:left="1440" w:header="720" w:footer="720" w:gutter="0"/>
          <w:cols w:space="720"/>
          <w:titlePg/>
        </w:sectPr>
      </w:pPr>
    </w:p>
    <w:tbl>
      <w:tblPr>
        <w:tblW w:w="9782" w:type="dxa"/>
        <w:tblInd w:w="-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604"/>
        <w:gridCol w:w="8178"/>
      </w:tblGrid>
      <w:tr w:rsidR="00455149" w:rsidRPr="00AD4A6B" w14:paraId="4A6D39C3" w14:textId="77777777" w:rsidTr="00731723">
        <w:tc>
          <w:tcPr>
            <w:tcW w:w="9782" w:type="dxa"/>
            <w:gridSpan w:val="2"/>
            <w:tcBorders>
              <w:top w:val="nil"/>
              <w:left w:val="nil"/>
              <w:bottom w:val="nil"/>
              <w:right w:val="nil"/>
            </w:tcBorders>
            <w:vAlign w:val="center"/>
          </w:tcPr>
          <w:p w14:paraId="6BA595B5" w14:textId="6308CF56" w:rsidR="00455149" w:rsidRPr="00D365CA" w:rsidRDefault="00514EB8" w:rsidP="00BE3A53">
            <w:pPr>
              <w:pStyle w:val="Tabla1Subtitulo"/>
              <w:rPr>
                <w:lang w:val="es-SV"/>
              </w:rPr>
            </w:pPr>
            <w:bookmarkStart w:id="579" w:name="_Toc454620909"/>
            <w:bookmarkStart w:id="580" w:name="_Toc436903906"/>
            <w:bookmarkStart w:id="581" w:name="_Toc347227549"/>
            <w:bookmarkStart w:id="582" w:name="_Toc488411761"/>
            <w:bookmarkStart w:id="583" w:name="_Toc438954452"/>
            <w:bookmarkStart w:id="584" w:name="_Toc136871432"/>
            <w:bookmarkEnd w:id="444"/>
            <w:bookmarkEnd w:id="445"/>
            <w:bookmarkEnd w:id="446"/>
            <w:bookmarkEnd w:id="578"/>
            <w:r w:rsidRPr="00D365CA">
              <w:rPr>
                <w:lang w:val="es-SV"/>
              </w:rPr>
              <w:lastRenderedPageBreak/>
              <w:t>Sección </w:t>
            </w:r>
            <w:r w:rsidR="00455149" w:rsidRPr="00D365CA">
              <w:rPr>
                <w:lang w:val="es-SV"/>
              </w:rPr>
              <w:t>IX. Condiciones Especiales del</w:t>
            </w:r>
            <w:r w:rsidR="00F60A6A" w:rsidRPr="00D365CA">
              <w:rPr>
                <w:lang w:val="es-SV"/>
              </w:rPr>
              <w:t> </w:t>
            </w:r>
            <w:r w:rsidR="00455149" w:rsidRPr="00D365CA">
              <w:rPr>
                <w:lang w:val="es-SV"/>
              </w:rPr>
              <w:t>Contrato</w:t>
            </w:r>
            <w:bookmarkEnd w:id="579"/>
            <w:bookmarkEnd w:id="580"/>
            <w:bookmarkEnd w:id="581"/>
            <w:bookmarkEnd w:id="582"/>
            <w:bookmarkEnd w:id="583"/>
            <w:bookmarkEnd w:id="584"/>
            <w:r w:rsidR="00731723" w:rsidRPr="00D365CA">
              <w:rPr>
                <w:lang w:val="es-SV"/>
              </w:rPr>
              <w:t>.</w:t>
            </w:r>
          </w:p>
        </w:tc>
      </w:tr>
      <w:tr w:rsidR="00455149" w:rsidRPr="00AD4A6B" w14:paraId="5CA63ECF" w14:textId="77777777" w:rsidTr="00731723">
        <w:tc>
          <w:tcPr>
            <w:tcW w:w="9782" w:type="dxa"/>
            <w:gridSpan w:val="2"/>
            <w:tcBorders>
              <w:top w:val="nil"/>
              <w:left w:val="nil"/>
              <w:bottom w:val="nil"/>
              <w:right w:val="nil"/>
            </w:tcBorders>
          </w:tcPr>
          <w:p w14:paraId="5B4DD52A" w14:textId="65BAECCF" w:rsidR="00455149" w:rsidRPr="00D365CA" w:rsidRDefault="00455149">
            <w:pPr>
              <w:spacing w:after="200"/>
              <w:rPr>
                <w:i/>
                <w:iCs/>
                <w:lang w:val="es-SV"/>
              </w:rPr>
            </w:pPr>
            <w:r w:rsidRPr="00D365CA">
              <w:rPr>
                <w:lang w:val="es-SV"/>
              </w:rPr>
              <w:t>Las siguientes Condiciones Especiales del Contrato (CEC) complementarán o enmendarán las Condiciones Generales del Contrato (CGC)</w:t>
            </w:r>
            <w:r w:rsidR="004F6657" w:rsidRPr="00D365CA">
              <w:rPr>
                <w:lang w:val="es-SV"/>
              </w:rPr>
              <w:t xml:space="preserve"> y, e</w:t>
            </w:r>
            <w:r w:rsidRPr="00D365CA">
              <w:rPr>
                <w:lang w:val="es-SV"/>
              </w:rPr>
              <w:t>n caso de co</w:t>
            </w:r>
            <w:r w:rsidR="00391289" w:rsidRPr="00D365CA">
              <w:rPr>
                <w:lang w:val="es-SV"/>
              </w:rPr>
              <w:t>nflicto, prevalecerán sobre</w:t>
            </w:r>
            <w:r w:rsidR="00F60A6A" w:rsidRPr="00D365CA">
              <w:rPr>
                <w:lang w:val="es-SV"/>
              </w:rPr>
              <w:t> </w:t>
            </w:r>
            <w:r w:rsidR="00391289" w:rsidRPr="00D365CA">
              <w:rPr>
                <w:lang w:val="es-SV"/>
              </w:rPr>
              <w:t>ellas</w:t>
            </w:r>
            <w:r w:rsidRPr="00D365CA">
              <w:rPr>
                <w:lang w:val="es-SV"/>
              </w:rPr>
              <w:t>.</w:t>
            </w:r>
          </w:p>
          <w:p w14:paraId="53F7989A" w14:textId="6126CADA" w:rsidR="00455149" w:rsidRPr="00D365CA" w:rsidRDefault="00455149" w:rsidP="00F60A6A">
            <w:pPr>
              <w:spacing w:after="200"/>
              <w:rPr>
                <w:i/>
                <w:iCs/>
                <w:lang w:val="es-SV"/>
              </w:rPr>
            </w:pPr>
            <w:r w:rsidRPr="00D365CA">
              <w:rPr>
                <w:i/>
                <w:iCs/>
                <w:lang w:val="es-SV"/>
              </w:rPr>
              <w:t>[El Comprador seleccionará la redacción que corresponda utilizando los ejemplos indicados a</w:t>
            </w:r>
            <w:r w:rsidR="00F60A6A" w:rsidRPr="00D365CA">
              <w:rPr>
                <w:i/>
                <w:iCs/>
                <w:lang w:val="es-SV"/>
              </w:rPr>
              <w:t> </w:t>
            </w:r>
            <w:r w:rsidRPr="00D365CA">
              <w:rPr>
                <w:i/>
                <w:iCs/>
                <w:lang w:val="es-SV"/>
              </w:rPr>
              <w:t>continuación u otra redacción aceptable y suprimirá el texto en letra cursiva].</w:t>
            </w:r>
          </w:p>
        </w:tc>
      </w:tr>
      <w:tr w:rsidR="00455149" w:rsidRPr="00AD4A6B" w14:paraId="512CA453" w14:textId="77777777" w:rsidTr="00731723">
        <w:tc>
          <w:tcPr>
            <w:tcW w:w="1604" w:type="dxa"/>
            <w:tcBorders>
              <w:top w:val="single" w:sz="12" w:space="0" w:color="auto"/>
              <w:bottom w:val="single" w:sz="6" w:space="0" w:color="auto"/>
            </w:tcBorders>
          </w:tcPr>
          <w:p w14:paraId="70C4767E" w14:textId="51661DB3" w:rsidR="00455149" w:rsidRPr="00D365CA" w:rsidRDefault="00455149">
            <w:pPr>
              <w:spacing w:after="200"/>
              <w:rPr>
                <w:b/>
                <w:lang w:val="es-SV"/>
              </w:rPr>
            </w:pPr>
            <w:r w:rsidRPr="00D365CA">
              <w:rPr>
                <w:b/>
                <w:bCs/>
                <w:lang w:val="es-SV"/>
              </w:rPr>
              <w:t>CGC 1.1 </w:t>
            </w:r>
            <w:r w:rsidR="00E70127" w:rsidRPr="00D365CA">
              <w:rPr>
                <w:b/>
                <w:bCs/>
                <w:lang w:val="es-SV"/>
              </w:rPr>
              <w:t>(</w:t>
            </w:r>
            <w:r w:rsidRPr="00D365CA">
              <w:rPr>
                <w:b/>
                <w:bCs/>
                <w:lang w:val="es-SV"/>
              </w:rPr>
              <w:t>i)</w:t>
            </w:r>
          </w:p>
        </w:tc>
        <w:tc>
          <w:tcPr>
            <w:tcW w:w="8178" w:type="dxa"/>
            <w:tcBorders>
              <w:top w:val="single" w:sz="12" w:space="0" w:color="auto"/>
              <w:bottom w:val="single" w:sz="6" w:space="0" w:color="auto"/>
            </w:tcBorders>
          </w:tcPr>
          <w:p w14:paraId="3C02C42C" w14:textId="38FE06A8" w:rsidR="00455149" w:rsidRPr="00D365CA" w:rsidRDefault="00455149" w:rsidP="00B20407">
            <w:pPr>
              <w:tabs>
                <w:tab w:val="right" w:pos="7164"/>
              </w:tabs>
              <w:spacing w:after="200"/>
              <w:rPr>
                <w:lang w:val="es-SV"/>
              </w:rPr>
            </w:pPr>
            <w:r w:rsidRPr="00D365CA">
              <w:rPr>
                <w:lang w:val="es-SV"/>
              </w:rPr>
              <w:t xml:space="preserve">El País del Comprador es: </w:t>
            </w:r>
            <w:r w:rsidR="0098560A" w:rsidRPr="00D365CA">
              <w:rPr>
                <w:b/>
                <w:bCs/>
                <w:i/>
                <w:iCs/>
                <w:lang w:val="es-SV"/>
              </w:rPr>
              <w:t>El Salvador</w:t>
            </w:r>
            <w:r w:rsidR="0098560A" w:rsidRPr="00D365CA">
              <w:rPr>
                <w:i/>
                <w:iCs/>
                <w:lang w:val="es-SV"/>
              </w:rPr>
              <w:t>.</w:t>
            </w:r>
          </w:p>
        </w:tc>
      </w:tr>
      <w:tr w:rsidR="00455149" w:rsidRPr="00AD4A6B" w14:paraId="1C8C0CAB" w14:textId="77777777" w:rsidTr="00731723">
        <w:tc>
          <w:tcPr>
            <w:tcW w:w="1604" w:type="dxa"/>
            <w:tcBorders>
              <w:top w:val="nil"/>
            </w:tcBorders>
          </w:tcPr>
          <w:p w14:paraId="38A8E3E9" w14:textId="558E497F" w:rsidR="00455149" w:rsidRPr="00D365CA" w:rsidRDefault="00455149">
            <w:pPr>
              <w:spacing w:after="200"/>
              <w:rPr>
                <w:b/>
                <w:lang w:val="es-SV"/>
              </w:rPr>
            </w:pPr>
            <w:r w:rsidRPr="00D365CA">
              <w:rPr>
                <w:b/>
                <w:bCs/>
                <w:lang w:val="es-SV"/>
              </w:rPr>
              <w:t xml:space="preserve">CGC 1.1 </w:t>
            </w:r>
            <w:r w:rsidR="00E70127" w:rsidRPr="00D365CA">
              <w:rPr>
                <w:b/>
                <w:bCs/>
                <w:lang w:val="es-SV"/>
              </w:rPr>
              <w:t>(</w:t>
            </w:r>
            <w:r w:rsidRPr="00D365CA">
              <w:rPr>
                <w:b/>
                <w:bCs/>
                <w:lang w:val="es-SV"/>
              </w:rPr>
              <w:t>j)</w:t>
            </w:r>
          </w:p>
        </w:tc>
        <w:tc>
          <w:tcPr>
            <w:tcW w:w="8178" w:type="dxa"/>
            <w:tcBorders>
              <w:top w:val="nil"/>
            </w:tcBorders>
          </w:tcPr>
          <w:p w14:paraId="423C40BB" w14:textId="462BDA45" w:rsidR="00455149" w:rsidRPr="00D365CA" w:rsidRDefault="00455149">
            <w:pPr>
              <w:tabs>
                <w:tab w:val="right" w:pos="7164"/>
              </w:tabs>
              <w:spacing w:after="200"/>
              <w:rPr>
                <w:lang w:val="es-SV"/>
              </w:rPr>
            </w:pPr>
            <w:r w:rsidRPr="00D365CA">
              <w:rPr>
                <w:lang w:val="es-SV"/>
              </w:rPr>
              <w:t xml:space="preserve">El comprador es: </w:t>
            </w:r>
            <w:r w:rsidR="00B20993" w:rsidRPr="00D365CA">
              <w:rPr>
                <w:i/>
                <w:iCs/>
                <w:lang w:val="es-SV"/>
              </w:rPr>
              <w:t>Ministerio de Salud</w:t>
            </w:r>
            <w:r w:rsidR="00984700">
              <w:rPr>
                <w:i/>
                <w:iCs/>
                <w:lang w:val="es-SV"/>
              </w:rPr>
              <w:t>.</w:t>
            </w:r>
          </w:p>
        </w:tc>
      </w:tr>
      <w:tr w:rsidR="00455149" w:rsidRPr="00AD4A6B" w14:paraId="0CEAA6C4" w14:textId="77777777" w:rsidTr="004964B8">
        <w:trPr>
          <w:trHeight w:val="624"/>
        </w:trPr>
        <w:tc>
          <w:tcPr>
            <w:tcW w:w="1604" w:type="dxa"/>
          </w:tcPr>
          <w:p w14:paraId="43CEC194" w14:textId="4EA680E6" w:rsidR="00455149" w:rsidRPr="00C57286" w:rsidRDefault="00455149">
            <w:pPr>
              <w:spacing w:after="200"/>
              <w:rPr>
                <w:b/>
                <w:lang w:val="es-SV"/>
              </w:rPr>
            </w:pPr>
            <w:r w:rsidRPr="00C57286">
              <w:rPr>
                <w:b/>
                <w:bCs/>
                <w:lang w:val="es-SV"/>
              </w:rPr>
              <w:t xml:space="preserve">CGC 1.1 </w:t>
            </w:r>
            <w:r w:rsidR="00E70127" w:rsidRPr="00C57286">
              <w:rPr>
                <w:b/>
                <w:bCs/>
                <w:lang w:val="es-SV"/>
              </w:rPr>
              <w:t>(</w:t>
            </w:r>
            <w:r w:rsidRPr="00C57286">
              <w:rPr>
                <w:b/>
                <w:bCs/>
                <w:lang w:val="es-SV"/>
              </w:rPr>
              <w:t>o)</w:t>
            </w:r>
          </w:p>
        </w:tc>
        <w:tc>
          <w:tcPr>
            <w:tcW w:w="8178" w:type="dxa"/>
          </w:tcPr>
          <w:p w14:paraId="784BB866" w14:textId="25C630B7" w:rsidR="0047747D" w:rsidRPr="00984B54" w:rsidRDefault="0047747D">
            <w:pPr>
              <w:rPr>
                <w:sz w:val="22"/>
                <w:lang w:val="es-SV"/>
              </w:rPr>
            </w:pPr>
            <w:r w:rsidRPr="00984B54">
              <w:rPr>
                <w:sz w:val="22"/>
                <w:lang w:val="es-SV"/>
              </w:rPr>
              <w:t>Detalle del suministro:</w:t>
            </w:r>
          </w:p>
          <w:tbl>
            <w:tblPr>
              <w:tblStyle w:val="Tablaconcuadrcula"/>
              <w:tblW w:w="7920" w:type="dxa"/>
              <w:tblLayout w:type="fixed"/>
              <w:tblLook w:val="04A0" w:firstRow="1" w:lastRow="0" w:firstColumn="1" w:lastColumn="0" w:noHBand="0" w:noVBand="1"/>
            </w:tblPr>
            <w:tblGrid>
              <w:gridCol w:w="1116"/>
              <w:gridCol w:w="1134"/>
              <w:gridCol w:w="2693"/>
              <w:gridCol w:w="851"/>
              <w:gridCol w:w="995"/>
              <w:gridCol w:w="1131"/>
            </w:tblGrid>
            <w:tr w:rsidR="00C57286" w:rsidRPr="00B35147" w14:paraId="08C1C994" w14:textId="40A7B56F" w:rsidTr="0047747D">
              <w:tc>
                <w:tcPr>
                  <w:tcW w:w="1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8EDA8E" w14:textId="77777777" w:rsidR="00C57286" w:rsidRPr="00C57286" w:rsidRDefault="00C57286" w:rsidP="00C57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127" w:right="-107"/>
                    <w:jc w:val="center"/>
                    <w:rPr>
                      <w:i/>
                      <w:iCs/>
                      <w:sz w:val="18"/>
                      <w:szCs w:val="18"/>
                      <w:lang w:val="es-SV"/>
                    </w:rPr>
                  </w:pPr>
                  <w:r w:rsidRPr="00C57286">
                    <w:rPr>
                      <w:b/>
                      <w:bCs/>
                      <w:sz w:val="18"/>
                      <w:szCs w:val="18"/>
                      <w:lang w:val="es-SV"/>
                    </w:rPr>
                    <w:t>ARTÍCULO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63292B" w14:textId="77777777" w:rsidR="00C57286" w:rsidRPr="00C57286" w:rsidRDefault="00C57286" w:rsidP="00C57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127" w:right="-107"/>
                    <w:jc w:val="center"/>
                    <w:rPr>
                      <w:i/>
                      <w:iCs/>
                      <w:sz w:val="18"/>
                      <w:szCs w:val="18"/>
                      <w:lang w:val="es-SV"/>
                    </w:rPr>
                  </w:pPr>
                  <w:r w:rsidRPr="00C57286">
                    <w:rPr>
                      <w:b/>
                      <w:bCs/>
                      <w:sz w:val="18"/>
                      <w:szCs w:val="18"/>
                      <w:lang w:val="es-SV"/>
                    </w:rPr>
                    <w:t xml:space="preserve">CÓDIGO DEL </w:t>
                  </w:r>
                  <w:r w:rsidRPr="00C57286">
                    <w:rPr>
                      <w:b/>
                      <w:bCs/>
                      <w:sz w:val="18"/>
                      <w:szCs w:val="18"/>
                      <w:lang w:val="es-SV"/>
                    </w:rPr>
                    <w:br/>
                    <w:t>PRODUCTO</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2F1737" w14:textId="77777777" w:rsidR="00C57286" w:rsidRPr="00C57286" w:rsidRDefault="00C57286" w:rsidP="00C57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127" w:right="-107"/>
                    <w:jc w:val="center"/>
                    <w:rPr>
                      <w:i/>
                      <w:iCs/>
                      <w:sz w:val="18"/>
                      <w:szCs w:val="18"/>
                      <w:lang w:val="es-SV"/>
                    </w:rPr>
                  </w:pPr>
                  <w:r w:rsidRPr="00C57286">
                    <w:rPr>
                      <w:b/>
                      <w:bCs/>
                      <w:sz w:val="18"/>
                      <w:szCs w:val="18"/>
                      <w:lang w:val="es-SV"/>
                    </w:rPr>
                    <w:t>DESCRIPCIÓN COMPLETA DEL SUMINISTRO</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A3C1F" w14:textId="547920FD" w:rsidR="00C57286" w:rsidRPr="00C57286" w:rsidRDefault="00C57286" w:rsidP="00C57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127" w:right="-107"/>
                    <w:jc w:val="center"/>
                    <w:rPr>
                      <w:i/>
                      <w:iCs/>
                      <w:sz w:val="18"/>
                      <w:szCs w:val="18"/>
                      <w:lang w:val="es-SV"/>
                    </w:rPr>
                  </w:pPr>
                  <w:r w:rsidRPr="00C57286">
                    <w:rPr>
                      <w:b/>
                      <w:bCs/>
                      <w:sz w:val="18"/>
                      <w:szCs w:val="18"/>
                      <w:lang w:val="es-SV"/>
                    </w:rPr>
                    <w:t>CANT.</w:t>
                  </w:r>
                </w:p>
              </w:tc>
              <w:tc>
                <w:tcPr>
                  <w:tcW w:w="9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01525E" w14:textId="518713B3" w:rsidR="00C57286" w:rsidRPr="00C57286" w:rsidRDefault="00C57286" w:rsidP="00C57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127" w:right="-107"/>
                    <w:jc w:val="center"/>
                    <w:rPr>
                      <w:b/>
                      <w:iCs/>
                      <w:sz w:val="18"/>
                      <w:szCs w:val="18"/>
                      <w:lang w:val="es-SV"/>
                    </w:rPr>
                  </w:pPr>
                  <w:r w:rsidRPr="00C57286">
                    <w:rPr>
                      <w:b/>
                      <w:iCs/>
                      <w:sz w:val="18"/>
                      <w:szCs w:val="18"/>
                      <w:lang w:val="es-SV"/>
                    </w:rPr>
                    <w:t>PRECIO UNITARIO</w:t>
                  </w:r>
                </w:p>
              </w:tc>
              <w:tc>
                <w:tcPr>
                  <w:tcW w:w="1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E8433B" w14:textId="420B0769" w:rsidR="00C57286" w:rsidRPr="00C57286" w:rsidRDefault="00C57286" w:rsidP="00C57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127" w:right="-107"/>
                    <w:jc w:val="center"/>
                    <w:rPr>
                      <w:b/>
                      <w:iCs/>
                      <w:sz w:val="18"/>
                      <w:szCs w:val="18"/>
                      <w:lang w:val="es-SV"/>
                    </w:rPr>
                  </w:pPr>
                  <w:r w:rsidRPr="00C57286">
                    <w:rPr>
                      <w:b/>
                      <w:iCs/>
                      <w:sz w:val="18"/>
                      <w:szCs w:val="18"/>
                      <w:lang w:val="es-SV"/>
                    </w:rPr>
                    <w:t>PRECIO TOTAL</w:t>
                  </w:r>
                </w:p>
              </w:tc>
            </w:tr>
            <w:tr w:rsidR="00C57286" w:rsidRPr="00B35147" w14:paraId="738F24FC" w14:textId="75681B74" w:rsidTr="004964B8">
              <w:trPr>
                <w:trHeight w:val="227"/>
              </w:trPr>
              <w:tc>
                <w:tcPr>
                  <w:tcW w:w="1116" w:type="dxa"/>
                  <w:vAlign w:val="center"/>
                </w:tcPr>
                <w:p w14:paraId="0D5ED5C3" w14:textId="77777777" w:rsidR="00C57286" w:rsidRPr="00C57286" w:rsidRDefault="00C57286" w:rsidP="00C57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Cs/>
                      <w:sz w:val="18"/>
                      <w:szCs w:val="18"/>
                      <w:lang w:val="es-SV"/>
                    </w:rPr>
                  </w:pPr>
                  <w:r w:rsidRPr="00C57286">
                    <w:rPr>
                      <w:iCs/>
                      <w:sz w:val="18"/>
                      <w:szCs w:val="18"/>
                      <w:lang w:val="es-SV"/>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3B46A7" w14:textId="77777777" w:rsidR="00C57286" w:rsidRPr="00C57286" w:rsidRDefault="00C57286" w:rsidP="00C57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
                      <w:iCs/>
                      <w:sz w:val="18"/>
                      <w:szCs w:val="18"/>
                      <w:lang w:val="es-SV"/>
                    </w:rPr>
                  </w:pPr>
                  <w:r w:rsidRPr="00C57286">
                    <w:rPr>
                      <w:sz w:val="18"/>
                      <w:szCs w:val="20"/>
                      <w:lang w:val="es-SV"/>
                    </w:rPr>
                    <w:t>60405060</w:t>
                  </w:r>
                </w:p>
              </w:tc>
              <w:tc>
                <w:tcPr>
                  <w:tcW w:w="2693" w:type="dxa"/>
                  <w:tcBorders>
                    <w:top w:val="single" w:sz="4" w:space="0" w:color="auto"/>
                    <w:left w:val="nil"/>
                    <w:bottom w:val="single" w:sz="4" w:space="0" w:color="auto"/>
                    <w:right w:val="single" w:sz="4" w:space="0" w:color="auto"/>
                  </w:tcBorders>
                  <w:shd w:val="clear" w:color="auto" w:fill="auto"/>
                  <w:vAlign w:val="center"/>
                </w:tcPr>
                <w:p w14:paraId="1F12199C" w14:textId="7FEC2B4B" w:rsidR="00C57286" w:rsidRPr="00C57286" w:rsidRDefault="00C57286" w:rsidP="00C57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
                      <w:iCs/>
                      <w:sz w:val="18"/>
                      <w:szCs w:val="18"/>
                      <w:lang w:val="es-SV"/>
                    </w:rPr>
                  </w:pPr>
                  <w:r w:rsidRPr="00C57286">
                    <w:rPr>
                      <w:sz w:val="18"/>
                      <w:szCs w:val="20"/>
                      <w:lang w:val="es-SV"/>
                    </w:rPr>
                    <w:t>L</w:t>
                  </w:r>
                  <w:r w:rsidR="00984B54">
                    <w:rPr>
                      <w:sz w:val="18"/>
                      <w:szCs w:val="20"/>
                      <w:lang w:val="es-SV"/>
                    </w:rPr>
                    <w:t xml:space="preserve">ámpara de </w:t>
                  </w:r>
                  <w:r w:rsidRPr="00C57286">
                    <w:rPr>
                      <w:sz w:val="18"/>
                      <w:szCs w:val="20"/>
                      <w:lang w:val="es-SV"/>
                    </w:rPr>
                    <w:t>H</w:t>
                  </w:r>
                  <w:r w:rsidR="00984B54">
                    <w:rPr>
                      <w:sz w:val="18"/>
                      <w:szCs w:val="20"/>
                      <w:lang w:val="es-SV"/>
                    </w:rPr>
                    <w:t>endidura</w:t>
                  </w:r>
                  <w:r w:rsidRPr="00C57286">
                    <w:rPr>
                      <w:sz w:val="18"/>
                      <w:szCs w:val="20"/>
                      <w:lang w:val="es-SV"/>
                    </w:rPr>
                    <w:t>.</w:t>
                  </w:r>
                </w:p>
              </w:tc>
              <w:tc>
                <w:tcPr>
                  <w:tcW w:w="851" w:type="dxa"/>
                  <w:vAlign w:val="center"/>
                </w:tcPr>
                <w:p w14:paraId="146D3E35" w14:textId="730749DB" w:rsidR="00C57286" w:rsidRPr="00C57286" w:rsidRDefault="00C57286" w:rsidP="00C57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Cs/>
                      <w:sz w:val="18"/>
                      <w:szCs w:val="18"/>
                      <w:lang w:val="es-SV"/>
                    </w:rPr>
                  </w:pPr>
                  <w:r w:rsidRPr="00C57286">
                    <w:rPr>
                      <w:iCs/>
                      <w:sz w:val="18"/>
                      <w:szCs w:val="18"/>
                      <w:lang w:val="es-SV"/>
                    </w:rPr>
                    <w:t>8</w:t>
                  </w:r>
                </w:p>
              </w:tc>
              <w:tc>
                <w:tcPr>
                  <w:tcW w:w="995" w:type="dxa"/>
                  <w:vAlign w:val="center"/>
                </w:tcPr>
                <w:p w14:paraId="3DF82423" w14:textId="1383312A" w:rsidR="00C57286" w:rsidRPr="00C57286" w:rsidRDefault="00C57286" w:rsidP="00C57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Cs/>
                      <w:sz w:val="18"/>
                      <w:szCs w:val="18"/>
                      <w:lang w:val="es-SV"/>
                    </w:rPr>
                  </w:pPr>
                </w:p>
              </w:tc>
              <w:tc>
                <w:tcPr>
                  <w:tcW w:w="1131" w:type="dxa"/>
                  <w:vAlign w:val="center"/>
                </w:tcPr>
                <w:p w14:paraId="35F21612" w14:textId="77777777" w:rsidR="00C57286" w:rsidRPr="00C57286" w:rsidRDefault="00C57286" w:rsidP="00C57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Cs/>
                      <w:sz w:val="18"/>
                      <w:szCs w:val="18"/>
                      <w:lang w:val="es-SV"/>
                    </w:rPr>
                  </w:pPr>
                </w:p>
              </w:tc>
            </w:tr>
            <w:tr w:rsidR="00C57286" w:rsidRPr="00AD4A6B" w14:paraId="0E38C9E3" w14:textId="23457DCB" w:rsidTr="00C57286">
              <w:tc>
                <w:tcPr>
                  <w:tcW w:w="1116" w:type="dxa"/>
                  <w:vAlign w:val="center"/>
                </w:tcPr>
                <w:p w14:paraId="558AC252" w14:textId="77777777" w:rsidR="00C57286" w:rsidRPr="00C57286" w:rsidRDefault="00C57286" w:rsidP="00C57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Cs/>
                      <w:sz w:val="18"/>
                      <w:szCs w:val="18"/>
                      <w:lang w:val="es-SV"/>
                    </w:rPr>
                  </w:pPr>
                  <w:r w:rsidRPr="00C57286">
                    <w:rPr>
                      <w:iCs/>
                      <w:sz w:val="18"/>
                      <w:szCs w:val="18"/>
                      <w:lang w:val="es-SV"/>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4D977C" w14:textId="77777777" w:rsidR="00C57286" w:rsidRPr="00C57286" w:rsidRDefault="00C57286" w:rsidP="00C57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18"/>
                      <w:szCs w:val="20"/>
                      <w:lang w:val="es-SV"/>
                    </w:rPr>
                  </w:pPr>
                  <w:r w:rsidRPr="00C57286">
                    <w:rPr>
                      <w:sz w:val="18"/>
                      <w:szCs w:val="20"/>
                      <w:lang w:val="es-SV"/>
                    </w:rPr>
                    <w:t>60405055</w:t>
                  </w:r>
                </w:p>
              </w:tc>
              <w:tc>
                <w:tcPr>
                  <w:tcW w:w="2693" w:type="dxa"/>
                  <w:tcBorders>
                    <w:top w:val="single" w:sz="4" w:space="0" w:color="auto"/>
                    <w:left w:val="nil"/>
                    <w:bottom w:val="single" w:sz="4" w:space="0" w:color="auto"/>
                    <w:right w:val="single" w:sz="4" w:space="0" w:color="auto"/>
                  </w:tcBorders>
                  <w:shd w:val="clear" w:color="auto" w:fill="auto"/>
                  <w:vAlign w:val="center"/>
                </w:tcPr>
                <w:p w14:paraId="06B945C5" w14:textId="18C43C0A" w:rsidR="00C57286" w:rsidRPr="00C57286" w:rsidRDefault="00C57286" w:rsidP="00C57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18"/>
                      <w:szCs w:val="20"/>
                      <w:lang w:val="es-SV"/>
                    </w:rPr>
                  </w:pPr>
                  <w:r w:rsidRPr="00C57286">
                    <w:rPr>
                      <w:sz w:val="18"/>
                      <w:szCs w:val="20"/>
                      <w:lang w:val="es-SV"/>
                    </w:rPr>
                    <w:t>J</w:t>
                  </w:r>
                  <w:r w:rsidR="00984B54">
                    <w:rPr>
                      <w:sz w:val="18"/>
                      <w:szCs w:val="20"/>
                      <w:lang w:val="es-SV"/>
                    </w:rPr>
                    <w:t xml:space="preserve">uego de </w:t>
                  </w:r>
                  <w:r w:rsidRPr="00C57286">
                    <w:rPr>
                      <w:sz w:val="18"/>
                      <w:szCs w:val="20"/>
                      <w:lang w:val="es-SV"/>
                    </w:rPr>
                    <w:t>L</w:t>
                  </w:r>
                  <w:r w:rsidR="00984B54">
                    <w:rPr>
                      <w:sz w:val="18"/>
                      <w:szCs w:val="20"/>
                      <w:lang w:val="es-SV"/>
                    </w:rPr>
                    <w:t xml:space="preserve">entes de </w:t>
                  </w:r>
                  <w:r w:rsidRPr="00C57286">
                    <w:rPr>
                      <w:sz w:val="18"/>
                      <w:szCs w:val="20"/>
                      <w:lang w:val="es-SV"/>
                    </w:rPr>
                    <w:t>P</w:t>
                  </w:r>
                  <w:r w:rsidR="00984B54">
                    <w:rPr>
                      <w:sz w:val="18"/>
                      <w:szCs w:val="20"/>
                      <w:lang w:val="es-SV"/>
                    </w:rPr>
                    <w:t>rueba para</w:t>
                  </w:r>
                  <w:r w:rsidRPr="00C57286">
                    <w:rPr>
                      <w:sz w:val="18"/>
                      <w:szCs w:val="20"/>
                      <w:lang w:val="es-SV"/>
                    </w:rPr>
                    <w:t xml:space="preserve"> O</w:t>
                  </w:r>
                  <w:r w:rsidR="00984B54">
                    <w:rPr>
                      <w:sz w:val="18"/>
                      <w:szCs w:val="20"/>
                      <w:lang w:val="es-SV"/>
                    </w:rPr>
                    <w:t>ftalmología</w:t>
                  </w:r>
                  <w:r w:rsidRPr="00C57286">
                    <w:rPr>
                      <w:sz w:val="18"/>
                      <w:szCs w:val="20"/>
                      <w:lang w:val="es-SV"/>
                    </w:rPr>
                    <w:t>.</w:t>
                  </w:r>
                </w:p>
              </w:tc>
              <w:tc>
                <w:tcPr>
                  <w:tcW w:w="851" w:type="dxa"/>
                  <w:vAlign w:val="center"/>
                </w:tcPr>
                <w:p w14:paraId="0CB64241" w14:textId="70BA2547" w:rsidR="00C57286" w:rsidRPr="00C57286" w:rsidRDefault="00C57286" w:rsidP="00C57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Cs/>
                      <w:sz w:val="18"/>
                      <w:szCs w:val="18"/>
                      <w:lang w:val="es-SV"/>
                    </w:rPr>
                  </w:pPr>
                  <w:r w:rsidRPr="00C57286">
                    <w:rPr>
                      <w:iCs/>
                      <w:sz w:val="18"/>
                      <w:szCs w:val="18"/>
                      <w:lang w:val="es-SV"/>
                    </w:rPr>
                    <w:t>28</w:t>
                  </w:r>
                </w:p>
              </w:tc>
              <w:tc>
                <w:tcPr>
                  <w:tcW w:w="995" w:type="dxa"/>
                  <w:vAlign w:val="center"/>
                </w:tcPr>
                <w:p w14:paraId="4718671E" w14:textId="2B01D5A0" w:rsidR="00C57286" w:rsidRPr="00C57286" w:rsidRDefault="00C57286" w:rsidP="00C57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Cs/>
                      <w:sz w:val="18"/>
                      <w:szCs w:val="18"/>
                      <w:lang w:val="es-SV"/>
                    </w:rPr>
                  </w:pPr>
                </w:p>
              </w:tc>
              <w:tc>
                <w:tcPr>
                  <w:tcW w:w="1131" w:type="dxa"/>
                  <w:vAlign w:val="center"/>
                </w:tcPr>
                <w:p w14:paraId="3BF792A3" w14:textId="77777777" w:rsidR="00C57286" w:rsidRPr="00C57286" w:rsidRDefault="00C57286" w:rsidP="00C57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Cs/>
                      <w:sz w:val="18"/>
                      <w:szCs w:val="18"/>
                      <w:lang w:val="es-SV"/>
                    </w:rPr>
                  </w:pPr>
                </w:p>
              </w:tc>
            </w:tr>
            <w:tr w:rsidR="00C57286" w:rsidRPr="00AD4A6B" w14:paraId="44CB1626" w14:textId="23C15268" w:rsidTr="00C57286">
              <w:trPr>
                <w:trHeight w:val="397"/>
              </w:trPr>
              <w:tc>
                <w:tcPr>
                  <w:tcW w:w="1116" w:type="dxa"/>
                  <w:vAlign w:val="center"/>
                </w:tcPr>
                <w:p w14:paraId="33A5B0BA" w14:textId="77777777" w:rsidR="00C57286" w:rsidRPr="00C57286" w:rsidRDefault="00C57286" w:rsidP="00C57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Cs/>
                      <w:sz w:val="18"/>
                      <w:szCs w:val="18"/>
                      <w:lang w:val="es-SV"/>
                    </w:rPr>
                  </w:pPr>
                  <w:r w:rsidRPr="00C57286">
                    <w:rPr>
                      <w:iCs/>
                      <w:sz w:val="18"/>
                      <w:szCs w:val="18"/>
                      <w:lang w:val="es-SV"/>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79B04D" w14:textId="77777777" w:rsidR="00C57286" w:rsidRPr="00C57286" w:rsidRDefault="00C57286" w:rsidP="00C57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18"/>
                      <w:szCs w:val="20"/>
                      <w:lang w:val="es-SV"/>
                    </w:rPr>
                  </w:pPr>
                  <w:r w:rsidRPr="00C57286">
                    <w:rPr>
                      <w:sz w:val="18"/>
                      <w:szCs w:val="20"/>
                      <w:lang w:val="es-SV"/>
                    </w:rPr>
                    <w:t>60405087</w:t>
                  </w:r>
                </w:p>
              </w:tc>
              <w:tc>
                <w:tcPr>
                  <w:tcW w:w="2693" w:type="dxa"/>
                  <w:tcBorders>
                    <w:top w:val="single" w:sz="4" w:space="0" w:color="auto"/>
                    <w:left w:val="nil"/>
                    <w:bottom w:val="single" w:sz="4" w:space="0" w:color="auto"/>
                    <w:right w:val="single" w:sz="4" w:space="0" w:color="auto"/>
                  </w:tcBorders>
                  <w:shd w:val="clear" w:color="auto" w:fill="auto"/>
                  <w:vAlign w:val="center"/>
                </w:tcPr>
                <w:p w14:paraId="356D66EB" w14:textId="022296C4" w:rsidR="00C57286" w:rsidRPr="00C57286" w:rsidRDefault="00C57286" w:rsidP="00C57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18"/>
                      <w:szCs w:val="20"/>
                      <w:lang w:val="es-SV"/>
                    </w:rPr>
                  </w:pPr>
                  <w:r w:rsidRPr="00C57286">
                    <w:rPr>
                      <w:sz w:val="18"/>
                      <w:szCs w:val="20"/>
                      <w:lang w:val="es-SV"/>
                    </w:rPr>
                    <w:t>M</w:t>
                  </w:r>
                  <w:r w:rsidR="00984B54">
                    <w:rPr>
                      <w:sz w:val="18"/>
                      <w:szCs w:val="20"/>
                      <w:lang w:val="es-SV"/>
                    </w:rPr>
                    <w:t xml:space="preserve">ontura de </w:t>
                  </w:r>
                  <w:r w:rsidRPr="00C57286">
                    <w:rPr>
                      <w:sz w:val="18"/>
                      <w:szCs w:val="20"/>
                      <w:lang w:val="es-SV"/>
                    </w:rPr>
                    <w:t>P</w:t>
                  </w:r>
                  <w:r w:rsidR="00984B54">
                    <w:rPr>
                      <w:sz w:val="18"/>
                      <w:szCs w:val="20"/>
                      <w:lang w:val="es-SV"/>
                    </w:rPr>
                    <w:t>rueba</w:t>
                  </w:r>
                  <w:r w:rsidRPr="00C57286">
                    <w:rPr>
                      <w:sz w:val="18"/>
                      <w:szCs w:val="20"/>
                      <w:lang w:val="es-SV"/>
                    </w:rPr>
                    <w:t xml:space="preserve"> O</w:t>
                  </w:r>
                  <w:r w:rsidR="00984B54">
                    <w:rPr>
                      <w:sz w:val="18"/>
                      <w:szCs w:val="20"/>
                      <w:lang w:val="es-SV"/>
                    </w:rPr>
                    <w:t>ftalmológica</w:t>
                  </w:r>
                  <w:r w:rsidRPr="00C57286">
                    <w:rPr>
                      <w:sz w:val="18"/>
                      <w:szCs w:val="20"/>
                      <w:lang w:val="es-SV"/>
                    </w:rPr>
                    <w:t>.</w:t>
                  </w:r>
                </w:p>
              </w:tc>
              <w:tc>
                <w:tcPr>
                  <w:tcW w:w="851" w:type="dxa"/>
                  <w:vAlign w:val="center"/>
                </w:tcPr>
                <w:p w14:paraId="41122368" w14:textId="7B73FA6C" w:rsidR="00C57286" w:rsidRPr="00C57286" w:rsidRDefault="00C57286" w:rsidP="00C57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Cs/>
                      <w:sz w:val="18"/>
                      <w:szCs w:val="18"/>
                      <w:lang w:val="es-SV"/>
                    </w:rPr>
                  </w:pPr>
                  <w:r w:rsidRPr="00C57286">
                    <w:rPr>
                      <w:iCs/>
                      <w:sz w:val="18"/>
                      <w:szCs w:val="18"/>
                      <w:lang w:val="es-SV"/>
                    </w:rPr>
                    <w:t>28</w:t>
                  </w:r>
                </w:p>
              </w:tc>
              <w:tc>
                <w:tcPr>
                  <w:tcW w:w="995" w:type="dxa"/>
                  <w:vAlign w:val="center"/>
                </w:tcPr>
                <w:p w14:paraId="6FE5250B" w14:textId="006D2BE7" w:rsidR="00C57286" w:rsidRPr="00C57286" w:rsidRDefault="00C57286" w:rsidP="00C57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Cs/>
                      <w:sz w:val="18"/>
                      <w:szCs w:val="18"/>
                      <w:lang w:val="es-SV"/>
                    </w:rPr>
                  </w:pPr>
                </w:p>
              </w:tc>
              <w:tc>
                <w:tcPr>
                  <w:tcW w:w="1131" w:type="dxa"/>
                  <w:vAlign w:val="center"/>
                </w:tcPr>
                <w:p w14:paraId="4A83156E" w14:textId="77777777" w:rsidR="00C57286" w:rsidRPr="00C57286" w:rsidRDefault="00C57286" w:rsidP="00C572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Cs/>
                      <w:sz w:val="18"/>
                      <w:szCs w:val="18"/>
                      <w:lang w:val="es-SV"/>
                    </w:rPr>
                  </w:pPr>
                </w:p>
              </w:tc>
            </w:tr>
          </w:tbl>
          <w:p w14:paraId="05671388" w14:textId="68BB6BF4" w:rsidR="00C57286" w:rsidRPr="00B35147" w:rsidRDefault="00C57286" w:rsidP="00C57286">
            <w:pPr>
              <w:tabs>
                <w:tab w:val="right" w:pos="7164"/>
              </w:tabs>
              <w:jc w:val="both"/>
              <w:rPr>
                <w:sz w:val="20"/>
                <w:lang w:val="es-SV"/>
              </w:rPr>
            </w:pPr>
          </w:p>
          <w:p w14:paraId="5E6BADD3" w14:textId="77777777" w:rsidR="00C57286" w:rsidRPr="00B35147" w:rsidRDefault="00C57286" w:rsidP="00C57286">
            <w:pPr>
              <w:tabs>
                <w:tab w:val="right" w:pos="7164"/>
              </w:tabs>
              <w:jc w:val="both"/>
              <w:rPr>
                <w:sz w:val="20"/>
                <w:lang w:val="es-SV"/>
              </w:rPr>
            </w:pPr>
            <w:r w:rsidRPr="00B35147">
              <w:rPr>
                <w:sz w:val="20"/>
                <w:lang w:val="es-SV"/>
              </w:rPr>
              <w:t xml:space="preserve">Plazo de entrega: </w:t>
            </w:r>
          </w:p>
          <w:p w14:paraId="79295923" w14:textId="291AA26C" w:rsidR="00C57286" w:rsidRPr="00B35147" w:rsidRDefault="00C57286" w:rsidP="002E38C8">
            <w:pPr>
              <w:pStyle w:val="Prrafodelista"/>
              <w:numPr>
                <w:ilvl w:val="0"/>
                <w:numId w:val="170"/>
              </w:numPr>
              <w:tabs>
                <w:tab w:val="right" w:pos="7164"/>
              </w:tabs>
              <w:ind w:left="131" w:hanging="142"/>
              <w:jc w:val="both"/>
              <w:rPr>
                <w:sz w:val="22"/>
                <w:lang w:val="es-SV"/>
              </w:rPr>
            </w:pPr>
            <w:r w:rsidRPr="00B35147">
              <w:rPr>
                <w:sz w:val="20"/>
                <w:szCs w:val="22"/>
                <w:lang w:val="es-SV" w:eastAsia="es-419"/>
              </w:rPr>
              <w:t xml:space="preserve">El plazo de entrega del 100% </w:t>
            </w:r>
            <w:r w:rsidR="004964B8">
              <w:rPr>
                <w:sz w:val="20"/>
                <w:szCs w:val="22"/>
                <w:lang w:val="es-SV" w:eastAsia="es-419"/>
              </w:rPr>
              <w:t>para el artículo 1</w:t>
            </w:r>
            <w:r w:rsidRPr="00B35147">
              <w:rPr>
                <w:sz w:val="20"/>
                <w:szCs w:val="22"/>
                <w:lang w:val="es-SV" w:eastAsia="es-419"/>
              </w:rPr>
              <w:t xml:space="preserve"> será de 120 días calendario a partir de la distribución de contrato. El lugar de entrega será en el almacén regional de cada establecimiento, según hoja de distribución, a satisfacción del administrador de contrato.</w:t>
            </w:r>
          </w:p>
          <w:p w14:paraId="63E8C6B2" w14:textId="43F6179E" w:rsidR="00455149" w:rsidRPr="00B35147" w:rsidRDefault="00C57286" w:rsidP="002E38C8">
            <w:pPr>
              <w:pStyle w:val="Prrafodelista"/>
              <w:numPr>
                <w:ilvl w:val="0"/>
                <w:numId w:val="170"/>
              </w:numPr>
              <w:tabs>
                <w:tab w:val="right" w:pos="7164"/>
              </w:tabs>
              <w:ind w:left="131" w:hanging="142"/>
              <w:jc w:val="both"/>
              <w:rPr>
                <w:sz w:val="20"/>
                <w:lang w:val="es-SV"/>
              </w:rPr>
            </w:pPr>
            <w:r w:rsidRPr="00B35147">
              <w:rPr>
                <w:sz w:val="20"/>
                <w:szCs w:val="22"/>
                <w:lang w:val="es-SV" w:eastAsia="es-419"/>
              </w:rPr>
              <w:t xml:space="preserve">El plazo de entrega del 100% </w:t>
            </w:r>
            <w:r w:rsidR="004964B8">
              <w:rPr>
                <w:sz w:val="20"/>
                <w:szCs w:val="22"/>
                <w:lang w:val="es-SV" w:eastAsia="es-419"/>
              </w:rPr>
              <w:t>para</w:t>
            </w:r>
            <w:r w:rsidRPr="00B35147">
              <w:rPr>
                <w:sz w:val="20"/>
                <w:szCs w:val="22"/>
                <w:lang w:val="es-SV" w:eastAsia="es-419"/>
              </w:rPr>
              <w:t xml:space="preserve"> los </w:t>
            </w:r>
            <w:r w:rsidR="004964B8">
              <w:rPr>
                <w:sz w:val="20"/>
                <w:szCs w:val="22"/>
                <w:lang w:val="es-SV" w:eastAsia="es-419"/>
              </w:rPr>
              <w:t>artículos 2 y 3</w:t>
            </w:r>
            <w:r w:rsidRPr="00B35147">
              <w:rPr>
                <w:sz w:val="20"/>
                <w:szCs w:val="22"/>
                <w:lang w:val="es-SV" w:eastAsia="es-419"/>
              </w:rPr>
              <w:t xml:space="preserve"> será de 120 días calendario a partir de la distribución de contrato. El lugar de entrega en el Almacén el Paraíso, colonia El Paraíso, final sexta calle oriente, n.° 1105, San Salvador. A satisfacción del administrador de contrato.</w:t>
            </w:r>
          </w:p>
          <w:p w14:paraId="4B1A0E9D" w14:textId="1B9BB128" w:rsidR="00EF6C84" w:rsidRPr="00B35147" w:rsidRDefault="00EF6C84" w:rsidP="00EF6C84">
            <w:pPr>
              <w:tabs>
                <w:tab w:val="right" w:pos="7164"/>
              </w:tabs>
              <w:jc w:val="both"/>
              <w:rPr>
                <w:sz w:val="20"/>
                <w:lang w:val="es-SV"/>
              </w:rPr>
            </w:pPr>
          </w:p>
          <w:p w14:paraId="3EE802FB" w14:textId="49211FC5" w:rsidR="0047747D" w:rsidRPr="00984700" w:rsidRDefault="0047747D" w:rsidP="00EF6C84">
            <w:pPr>
              <w:tabs>
                <w:tab w:val="right" w:pos="7164"/>
              </w:tabs>
              <w:jc w:val="both"/>
              <w:rPr>
                <w:sz w:val="22"/>
                <w:lang w:val="es-SV"/>
              </w:rPr>
            </w:pPr>
            <w:r w:rsidRPr="00984700">
              <w:rPr>
                <w:sz w:val="22"/>
                <w:lang w:val="es-SV"/>
              </w:rPr>
              <w:t>Desglose de los servicios conexos:</w:t>
            </w:r>
          </w:p>
          <w:tbl>
            <w:tblPr>
              <w:tblStyle w:val="Tablaconcuadrcula"/>
              <w:tblW w:w="0" w:type="auto"/>
              <w:tblLayout w:type="fixed"/>
              <w:tblLook w:val="04A0" w:firstRow="1" w:lastRow="0" w:firstColumn="1" w:lastColumn="0" w:noHBand="0" w:noVBand="1"/>
            </w:tblPr>
            <w:tblGrid>
              <w:gridCol w:w="549"/>
              <w:gridCol w:w="3544"/>
              <w:gridCol w:w="1559"/>
              <w:gridCol w:w="1134"/>
              <w:gridCol w:w="1134"/>
            </w:tblGrid>
            <w:tr w:rsidR="0047747D" w:rsidRPr="0047747D" w14:paraId="262F6EBC" w14:textId="677F5DE1" w:rsidTr="004964B8">
              <w:tc>
                <w:tcPr>
                  <w:tcW w:w="549" w:type="dxa"/>
                  <w:shd w:val="clear" w:color="auto" w:fill="F2F2F2" w:themeFill="background1" w:themeFillShade="F2"/>
                  <w:vAlign w:val="center"/>
                </w:tcPr>
                <w:p w14:paraId="627C9D8C" w14:textId="33F2371B" w:rsidR="0047747D" w:rsidRPr="0047747D" w:rsidRDefault="0047747D" w:rsidP="004964B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127" w:right="-107"/>
                    <w:jc w:val="center"/>
                    <w:rPr>
                      <w:b/>
                      <w:bCs/>
                      <w:sz w:val="18"/>
                      <w:szCs w:val="18"/>
                      <w:lang w:val="es-SV"/>
                    </w:rPr>
                  </w:pPr>
                  <w:r w:rsidRPr="0047747D">
                    <w:rPr>
                      <w:b/>
                      <w:bCs/>
                      <w:sz w:val="18"/>
                      <w:szCs w:val="18"/>
                      <w:lang w:val="es-SV"/>
                    </w:rPr>
                    <w:t>ART</w:t>
                  </w:r>
                  <w:r w:rsidR="004964B8">
                    <w:rPr>
                      <w:b/>
                      <w:bCs/>
                      <w:sz w:val="18"/>
                      <w:szCs w:val="18"/>
                      <w:lang w:val="es-SV"/>
                    </w:rPr>
                    <w:t>.</w:t>
                  </w:r>
                </w:p>
              </w:tc>
              <w:tc>
                <w:tcPr>
                  <w:tcW w:w="3544" w:type="dxa"/>
                  <w:shd w:val="clear" w:color="auto" w:fill="F2F2F2" w:themeFill="background1" w:themeFillShade="F2"/>
                  <w:vAlign w:val="center"/>
                </w:tcPr>
                <w:p w14:paraId="61B4F7C6" w14:textId="5968548A" w:rsidR="0047747D" w:rsidRPr="0047747D" w:rsidRDefault="0047747D" w:rsidP="0047747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127" w:right="-107"/>
                    <w:jc w:val="center"/>
                    <w:rPr>
                      <w:b/>
                      <w:bCs/>
                      <w:sz w:val="18"/>
                      <w:szCs w:val="18"/>
                      <w:lang w:val="es-SV"/>
                    </w:rPr>
                  </w:pPr>
                  <w:r>
                    <w:rPr>
                      <w:b/>
                      <w:bCs/>
                      <w:sz w:val="18"/>
                      <w:szCs w:val="18"/>
                      <w:lang w:val="es-SV"/>
                    </w:rPr>
                    <w:t>DESCRIPCIÓN</w:t>
                  </w:r>
                </w:p>
              </w:tc>
              <w:tc>
                <w:tcPr>
                  <w:tcW w:w="1559" w:type="dxa"/>
                  <w:shd w:val="clear" w:color="auto" w:fill="F2F2F2" w:themeFill="background1" w:themeFillShade="F2"/>
                  <w:vAlign w:val="center"/>
                </w:tcPr>
                <w:p w14:paraId="769240B1" w14:textId="42DAF406" w:rsidR="0047747D" w:rsidRPr="0047747D" w:rsidRDefault="0047747D" w:rsidP="004964B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107" w:right="-107"/>
                    <w:jc w:val="center"/>
                    <w:rPr>
                      <w:b/>
                      <w:bCs/>
                      <w:sz w:val="18"/>
                      <w:szCs w:val="18"/>
                      <w:lang w:val="es-SV"/>
                    </w:rPr>
                  </w:pPr>
                  <w:r w:rsidRPr="00C57286">
                    <w:rPr>
                      <w:b/>
                      <w:bCs/>
                      <w:sz w:val="18"/>
                      <w:szCs w:val="18"/>
                      <w:lang w:val="es-SV"/>
                    </w:rPr>
                    <w:t>CANT.</w:t>
                  </w:r>
                </w:p>
              </w:tc>
              <w:tc>
                <w:tcPr>
                  <w:tcW w:w="1134" w:type="dxa"/>
                  <w:shd w:val="clear" w:color="auto" w:fill="F2F2F2" w:themeFill="background1" w:themeFillShade="F2"/>
                  <w:vAlign w:val="center"/>
                </w:tcPr>
                <w:p w14:paraId="63C8B75E" w14:textId="64D05E79" w:rsidR="0047747D" w:rsidRPr="0047747D" w:rsidRDefault="0047747D" w:rsidP="0047747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127" w:right="-107"/>
                    <w:jc w:val="center"/>
                    <w:rPr>
                      <w:b/>
                      <w:bCs/>
                      <w:sz w:val="18"/>
                      <w:szCs w:val="18"/>
                      <w:lang w:val="es-SV"/>
                    </w:rPr>
                  </w:pPr>
                  <w:r w:rsidRPr="00C57286">
                    <w:rPr>
                      <w:b/>
                      <w:iCs/>
                      <w:sz w:val="18"/>
                      <w:szCs w:val="18"/>
                      <w:lang w:val="es-SV"/>
                    </w:rPr>
                    <w:t>PRECIO UNITARIO</w:t>
                  </w:r>
                </w:p>
              </w:tc>
              <w:tc>
                <w:tcPr>
                  <w:tcW w:w="1134" w:type="dxa"/>
                  <w:shd w:val="clear" w:color="auto" w:fill="F2F2F2" w:themeFill="background1" w:themeFillShade="F2"/>
                  <w:vAlign w:val="center"/>
                </w:tcPr>
                <w:p w14:paraId="1C417687" w14:textId="28C52F0F" w:rsidR="0047747D" w:rsidRPr="0047747D" w:rsidRDefault="0047747D" w:rsidP="0047747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127" w:right="-107"/>
                    <w:jc w:val="center"/>
                    <w:rPr>
                      <w:b/>
                      <w:bCs/>
                      <w:sz w:val="18"/>
                      <w:szCs w:val="18"/>
                      <w:lang w:val="es-SV"/>
                    </w:rPr>
                  </w:pPr>
                  <w:r w:rsidRPr="00C57286">
                    <w:rPr>
                      <w:b/>
                      <w:iCs/>
                      <w:sz w:val="18"/>
                      <w:szCs w:val="18"/>
                      <w:lang w:val="es-SV"/>
                    </w:rPr>
                    <w:t>PRECIO TOTAL</w:t>
                  </w:r>
                </w:p>
              </w:tc>
            </w:tr>
            <w:tr w:rsidR="009E47DA" w:rsidRPr="0047747D" w14:paraId="22C2DE8D" w14:textId="166CE134" w:rsidTr="004964B8">
              <w:trPr>
                <w:trHeight w:val="397"/>
              </w:trPr>
              <w:tc>
                <w:tcPr>
                  <w:tcW w:w="549" w:type="dxa"/>
                  <w:vMerge w:val="restart"/>
                  <w:vAlign w:val="center"/>
                </w:tcPr>
                <w:p w14:paraId="04B7F71F" w14:textId="1E401F9C" w:rsidR="009E47DA" w:rsidRPr="0047747D" w:rsidRDefault="009E47DA" w:rsidP="0047747D">
                  <w:pPr>
                    <w:tabs>
                      <w:tab w:val="right" w:pos="7164"/>
                    </w:tabs>
                    <w:jc w:val="center"/>
                    <w:rPr>
                      <w:sz w:val="18"/>
                      <w:lang w:val="es-SV"/>
                    </w:rPr>
                  </w:pPr>
                  <w:r w:rsidRPr="0047747D">
                    <w:rPr>
                      <w:sz w:val="18"/>
                      <w:lang w:val="es-SV"/>
                    </w:rPr>
                    <w:t>1</w:t>
                  </w:r>
                </w:p>
              </w:tc>
              <w:tc>
                <w:tcPr>
                  <w:tcW w:w="3544" w:type="dxa"/>
                  <w:vAlign w:val="center"/>
                </w:tcPr>
                <w:p w14:paraId="2090050E" w14:textId="466D2D14" w:rsidR="009E47DA" w:rsidRPr="0047747D" w:rsidRDefault="009E47DA" w:rsidP="0047747D">
                  <w:pPr>
                    <w:tabs>
                      <w:tab w:val="right" w:pos="7164"/>
                    </w:tabs>
                    <w:jc w:val="both"/>
                    <w:rPr>
                      <w:sz w:val="18"/>
                      <w:lang w:val="es-SV"/>
                    </w:rPr>
                  </w:pPr>
                  <w:r w:rsidRPr="0047747D">
                    <w:rPr>
                      <w:sz w:val="18"/>
                      <w:lang w:val="es-SV"/>
                    </w:rPr>
                    <w:t>Transporte, instalación y puesta en funcionamiento de los equipos.</w:t>
                  </w:r>
                </w:p>
              </w:tc>
              <w:tc>
                <w:tcPr>
                  <w:tcW w:w="1559" w:type="dxa"/>
                  <w:vAlign w:val="center"/>
                </w:tcPr>
                <w:p w14:paraId="688938D1" w14:textId="77777777" w:rsidR="009E47DA" w:rsidRPr="0047747D" w:rsidRDefault="009E47DA" w:rsidP="004964B8">
                  <w:pPr>
                    <w:suppressAutoHyphens/>
                    <w:ind w:left="-107" w:right="-107"/>
                    <w:contextualSpacing/>
                    <w:jc w:val="center"/>
                    <w:rPr>
                      <w:sz w:val="18"/>
                      <w:lang w:val="es-SV"/>
                    </w:rPr>
                  </w:pPr>
                  <w:r w:rsidRPr="0047747D">
                    <w:rPr>
                      <w:sz w:val="18"/>
                      <w:lang w:val="es-SV"/>
                    </w:rPr>
                    <w:t>8</w:t>
                  </w:r>
                </w:p>
                <w:p w14:paraId="501EA4AE" w14:textId="735591C6" w:rsidR="009E47DA" w:rsidRPr="0047747D" w:rsidRDefault="009E47DA" w:rsidP="004964B8">
                  <w:pPr>
                    <w:tabs>
                      <w:tab w:val="right" w:pos="7164"/>
                    </w:tabs>
                    <w:ind w:left="-107" w:right="-107"/>
                    <w:jc w:val="center"/>
                    <w:rPr>
                      <w:sz w:val="18"/>
                      <w:lang w:val="es-SV"/>
                    </w:rPr>
                  </w:pPr>
                  <w:r w:rsidRPr="0047747D">
                    <w:rPr>
                      <w:sz w:val="18"/>
                      <w:lang w:val="es-SV"/>
                    </w:rPr>
                    <w:t>C/U</w:t>
                  </w:r>
                </w:p>
              </w:tc>
              <w:tc>
                <w:tcPr>
                  <w:tcW w:w="1134" w:type="dxa"/>
                  <w:vAlign w:val="center"/>
                </w:tcPr>
                <w:p w14:paraId="42A082B3" w14:textId="77777777" w:rsidR="009E47DA" w:rsidRPr="0047747D" w:rsidRDefault="009E47DA" w:rsidP="0047747D">
                  <w:pPr>
                    <w:tabs>
                      <w:tab w:val="right" w:pos="7164"/>
                    </w:tabs>
                    <w:jc w:val="right"/>
                    <w:rPr>
                      <w:sz w:val="18"/>
                      <w:lang w:val="es-SV"/>
                    </w:rPr>
                  </w:pPr>
                </w:p>
              </w:tc>
              <w:tc>
                <w:tcPr>
                  <w:tcW w:w="1134" w:type="dxa"/>
                  <w:vAlign w:val="center"/>
                </w:tcPr>
                <w:p w14:paraId="6A08384B" w14:textId="77777777" w:rsidR="009E47DA" w:rsidRPr="0047747D" w:rsidRDefault="009E47DA" w:rsidP="0047747D">
                  <w:pPr>
                    <w:tabs>
                      <w:tab w:val="right" w:pos="7164"/>
                    </w:tabs>
                    <w:jc w:val="right"/>
                    <w:rPr>
                      <w:sz w:val="18"/>
                      <w:lang w:val="es-SV"/>
                    </w:rPr>
                  </w:pPr>
                </w:p>
              </w:tc>
            </w:tr>
            <w:tr w:rsidR="009E47DA" w:rsidRPr="0047747D" w14:paraId="11E3B5EB" w14:textId="58647C1F" w:rsidTr="004964B8">
              <w:tc>
                <w:tcPr>
                  <w:tcW w:w="549" w:type="dxa"/>
                  <w:vMerge/>
                  <w:vAlign w:val="center"/>
                </w:tcPr>
                <w:p w14:paraId="28E092AD" w14:textId="77777777" w:rsidR="009E47DA" w:rsidRPr="0047747D" w:rsidRDefault="009E47DA" w:rsidP="0047747D">
                  <w:pPr>
                    <w:tabs>
                      <w:tab w:val="right" w:pos="7164"/>
                    </w:tabs>
                    <w:jc w:val="center"/>
                    <w:rPr>
                      <w:sz w:val="18"/>
                      <w:lang w:val="es-SV"/>
                    </w:rPr>
                  </w:pPr>
                </w:p>
              </w:tc>
              <w:tc>
                <w:tcPr>
                  <w:tcW w:w="3544" w:type="dxa"/>
                  <w:vAlign w:val="center"/>
                </w:tcPr>
                <w:p w14:paraId="4A67CD51" w14:textId="656742BD" w:rsidR="009E47DA" w:rsidRPr="0047747D" w:rsidRDefault="009E47DA" w:rsidP="0047747D">
                  <w:pPr>
                    <w:tabs>
                      <w:tab w:val="right" w:pos="7164"/>
                    </w:tabs>
                    <w:jc w:val="both"/>
                    <w:rPr>
                      <w:sz w:val="18"/>
                      <w:lang w:val="es-SV"/>
                    </w:rPr>
                  </w:pPr>
                  <w:r w:rsidRPr="0047747D">
                    <w:rPr>
                      <w:sz w:val="18"/>
                      <w:lang w:val="es-SV"/>
                    </w:rPr>
                    <w:t>Capacitación: impartidas al personal operador y personal técnico de mantenimiento respectivamente, y se realizará en el establecimiento donde se utilizarán los equipos.</w:t>
                  </w:r>
                </w:p>
              </w:tc>
              <w:tc>
                <w:tcPr>
                  <w:tcW w:w="1559" w:type="dxa"/>
                  <w:vAlign w:val="center"/>
                </w:tcPr>
                <w:p w14:paraId="34C64FB1" w14:textId="77777777" w:rsidR="009E47DA" w:rsidRPr="0047747D" w:rsidRDefault="009E47DA" w:rsidP="004964B8">
                  <w:pPr>
                    <w:suppressAutoHyphens/>
                    <w:ind w:left="-107" w:right="-107"/>
                    <w:contextualSpacing/>
                    <w:jc w:val="center"/>
                    <w:rPr>
                      <w:sz w:val="18"/>
                      <w:lang w:val="es-SV"/>
                    </w:rPr>
                  </w:pPr>
                  <w:r w:rsidRPr="0047747D">
                    <w:rPr>
                      <w:sz w:val="18"/>
                      <w:lang w:val="es-SV"/>
                    </w:rPr>
                    <w:t>8</w:t>
                  </w:r>
                </w:p>
                <w:p w14:paraId="0B3C676F" w14:textId="36EC0F65" w:rsidR="009E47DA" w:rsidRPr="0047747D" w:rsidRDefault="009E47DA" w:rsidP="004964B8">
                  <w:pPr>
                    <w:tabs>
                      <w:tab w:val="right" w:pos="7164"/>
                    </w:tabs>
                    <w:ind w:left="-107" w:right="-107"/>
                    <w:jc w:val="center"/>
                    <w:rPr>
                      <w:sz w:val="18"/>
                      <w:lang w:val="es-SV"/>
                    </w:rPr>
                  </w:pPr>
                  <w:r w:rsidRPr="0047747D">
                    <w:rPr>
                      <w:sz w:val="18"/>
                      <w:lang w:val="es-SV"/>
                    </w:rPr>
                    <w:t>C/U</w:t>
                  </w:r>
                </w:p>
              </w:tc>
              <w:tc>
                <w:tcPr>
                  <w:tcW w:w="1134" w:type="dxa"/>
                  <w:vAlign w:val="center"/>
                </w:tcPr>
                <w:p w14:paraId="2758B9FC" w14:textId="77777777" w:rsidR="009E47DA" w:rsidRPr="0047747D" w:rsidRDefault="009E47DA" w:rsidP="0047747D">
                  <w:pPr>
                    <w:tabs>
                      <w:tab w:val="right" w:pos="7164"/>
                    </w:tabs>
                    <w:jc w:val="right"/>
                    <w:rPr>
                      <w:sz w:val="18"/>
                      <w:lang w:val="es-SV"/>
                    </w:rPr>
                  </w:pPr>
                </w:p>
              </w:tc>
              <w:tc>
                <w:tcPr>
                  <w:tcW w:w="1134" w:type="dxa"/>
                  <w:vAlign w:val="center"/>
                </w:tcPr>
                <w:p w14:paraId="21FA9A2A" w14:textId="77777777" w:rsidR="009E47DA" w:rsidRPr="0047747D" w:rsidRDefault="009E47DA" w:rsidP="0047747D">
                  <w:pPr>
                    <w:tabs>
                      <w:tab w:val="right" w:pos="7164"/>
                    </w:tabs>
                    <w:jc w:val="right"/>
                    <w:rPr>
                      <w:sz w:val="18"/>
                      <w:lang w:val="es-SV"/>
                    </w:rPr>
                  </w:pPr>
                </w:p>
              </w:tc>
            </w:tr>
            <w:tr w:rsidR="009E47DA" w:rsidRPr="00B35147" w14:paraId="41D9A4D2" w14:textId="77777777" w:rsidTr="004964B8">
              <w:trPr>
                <w:trHeight w:val="489"/>
              </w:trPr>
              <w:tc>
                <w:tcPr>
                  <w:tcW w:w="549" w:type="dxa"/>
                  <w:vMerge/>
                  <w:vAlign w:val="center"/>
                </w:tcPr>
                <w:p w14:paraId="4B87E7DF" w14:textId="77777777" w:rsidR="009E47DA" w:rsidRPr="0047747D" w:rsidRDefault="009E47DA" w:rsidP="0047747D">
                  <w:pPr>
                    <w:tabs>
                      <w:tab w:val="right" w:pos="7164"/>
                    </w:tabs>
                    <w:jc w:val="center"/>
                    <w:rPr>
                      <w:sz w:val="18"/>
                      <w:lang w:val="es-SV"/>
                    </w:rPr>
                  </w:pPr>
                </w:p>
              </w:tc>
              <w:tc>
                <w:tcPr>
                  <w:tcW w:w="3544" w:type="dxa"/>
                  <w:vAlign w:val="center"/>
                </w:tcPr>
                <w:p w14:paraId="37D7401C" w14:textId="45782AC5" w:rsidR="009E47DA" w:rsidRPr="0047747D" w:rsidRDefault="009E47DA" w:rsidP="0047747D">
                  <w:pPr>
                    <w:tabs>
                      <w:tab w:val="right" w:pos="7164"/>
                    </w:tabs>
                    <w:jc w:val="both"/>
                    <w:rPr>
                      <w:sz w:val="18"/>
                      <w:lang w:val="es-SV"/>
                    </w:rPr>
                  </w:pPr>
                  <w:r w:rsidRPr="0047747D">
                    <w:rPr>
                      <w:sz w:val="18"/>
                      <w:lang w:val="es-SV"/>
                    </w:rPr>
                    <w:t>Operación, limpieza y manejo del equipo, mantenimiento preventivo (semestral) durante el período de garantía de 3 años.</w:t>
                  </w:r>
                </w:p>
              </w:tc>
              <w:tc>
                <w:tcPr>
                  <w:tcW w:w="1559" w:type="dxa"/>
                  <w:vAlign w:val="center"/>
                </w:tcPr>
                <w:p w14:paraId="316C799C" w14:textId="79BFB15C" w:rsidR="009E47DA" w:rsidRPr="0047747D" w:rsidRDefault="009E47DA" w:rsidP="004964B8">
                  <w:pPr>
                    <w:suppressAutoHyphens/>
                    <w:ind w:left="-107" w:right="-107"/>
                    <w:contextualSpacing/>
                    <w:jc w:val="center"/>
                    <w:rPr>
                      <w:sz w:val="18"/>
                      <w:lang w:val="es-SV"/>
                    </w:rPr>
                  </w:pPr>
                  <w:r w:rsidRPr="0047747D">
                    <w:rPr>
                      <w:sz w:val="18"/>
                      <w:lang w:val="es-SV"/>
                    </w:rPr>
                    <w:t>6 mantenimientos a cada equipo: 48 mantenimientos.</w:t>
                  </w:r>
                </w:p>
                <w:p w14:paraId="57C353CD" w14:textId="2982112B" w:rsidR="009E47DA" w:rsidRPr="0047747D" w:rsidRDefault="009E47DA" w:rsidP="004964B8">
                  <w:pPr>
                    <w:tabs>
                      <w:tab w:val="right" w:pos="7164"/>
                    </w:tabs>
                    <w:ind w:left="-107" w:right="-107"/>
                    <w:jc w:val="center"/>
                    <w:rPr>
                      <w:sz w:val="18"/>
                      <w:lang w:val="es-SV"/>
                    </w:rPr>
                  </w:pPr>
                  <w:r w:rsidRPr="0047747D">
                    <w:rPr>
                      <w:sz w:val="18"/>
                      <w:lang w:val="es-SV"/>
                    </w:rPr>
                    <w:t>C/U</w:t>
                  </w:r>
                </w:p>
              </w:tc>
              <w:tc>
                <w:tcPr>
                  <w:tcW w:w="1134" w:type="dxa"/>
                  <w:vAlign w:val="center"/>
                </w:tcPr>
                <w:p w14:paraId="7B72D34F" w14:textId="77777777" w:rsidR="009E47DA" w:rsidRPr="0047747D" w:rsidRDefault="009E47DA" w:rsidP="0047747D">
                  <w:pPr>
                    <w:tabs>
                      <w:tab w:val="right" w:pos="7164"/>
                    </w:tabs>
                    <w:jc w:val="right"/>
                    <w:rPr>
                      <w:sz w:val="18"/>
                      <w:lang w:val="es-SV"/>
                    </w:rPr>
                  </w:pPr>
                </w:p>
              </w:tc>
              <w:tc>
                <w:tcPr>
                  <w:tcW w:w="1134" w:type="dxa"/>
                  <w:vAlign w:val="center"/>
                </w:tcPr>
                <w:p w14:paraId="7F2176DB" w14:textId="77777777" w:rsidR="009E47DA" w:rsidRPr="0047747D" w:rsidRDefault="009E47DA" w:rsidP="0047747D">
                  <w:pPr>
                    <w:tabs>
                      <w:tab w:val="right" w:pos="7164"/>
                    </w:tabs>
                    <w:jc w:val="right"/>
                    <w:rPr>
                      <w:sz w:val="18"/>
                      <w:lang w:val="es-SV"/>
                    </w:rPr>
                  </w:pPr>
                </w:p>
              </w:tc>
            </w:tr>
            <w:tr w:rsidR="009E47DA" w:rsidRPr="009E47DA" w14:paraId="56655515" w14:textId="77777777" w:rsidTr="004964B8">
              <w:trPr>
                <w:trHeight w:val="489"/>
              </w:trPr>
              <w:tc>
                <w:tcPr>
                  <w:tcW w:w="549" w:type="dxa"/>
                  <w:vMerge/>
                  <w:vAlign w:val="center"/>
                </w:tcPr>
                <w:p w14:paraId="75209FC0" w14:textId="77777777" w:rsidR="009E47DA" w:rsidRPr="0047747D" w:rsidRDefault="009E47DA" w:rsidP="0047747D">
                  <w:pPr>
                    <w:tabs>
                      <w:tab w:val="right" w:pos="7164"/>
                    </w:tabs>
                    <w:jc w:val="center"/>
                    <w:rPr>
                      <w:sz w:val="18"/>
                      <w:lang w:val="es-SV"/>
                    </w:rPr>
                  </w:pPr>
                </w:p>
              </w:tc>
              <w:tc>
                <w:tcPr>
                  <w:tcW w:w="3544" w:type="dxa"/>
                  <w:vAlign w:val="center"/>
                </w:tcPr>
                <w:p w14:paraId="7F9D710C" w14:textId="7E1FF8C8" w:rsidR="009E47DA" w:rsidRPr="0047747D" w:rsidRDefault="009E47DA" w:rsidP="009E47DA">
                  <w:pPr>
                    <w:tabs>
                      <w:tab w:val="right" w:pos="7164"/>
                    </w:tabs>
                    <w:jc w:val="both"/>
                    <w:rPr>
                      <w:sz w:val="18"/>
                      <w:lang w:val="es-SV"/>
                    </w:rPr>
                  </w:pPr>
                  <w:r>
                    <w:rPr>
                      <w:sz w:val="18"/>
                      <w:lang w:val="es-SV"/>
                    </w:rPr>
                    <w:t>S</w:t>
                  </w:r>
                  <w:r w:rsidRPr="009E47DA">
                    <w:rPr>
                      <w:sz w:val="18"/>
                      <w:lang w:val="es-SV"/>
                    </w:rPr>
                    <w:t>oporte técnico con personal calificado y estar en capacidad de atender el llamado por reparación en un tiempo no mayor a 24 horas</w:t>
                  </w:r>
                  <w:r>
                    <w:rPr>
                      <w:sz w:val="18"/>
                      <w:lang w:val="es-SV"/>
                    </w:rPr>
                    <w:t>.</w:t>
                  </w:r>
                </w:p>
              </w:tc>
              <w:tc>
                <w:tcPr>
                  <w:tcW w:w="1559" w:type="dxa"/>
                  <w:vAlign w:val="center"/>
                </w:tcPr>
                <w:p w14:paraId="5606D391" w14:textId="35DCA599" w:rsidR="009E47DA" w:rsidRPr="0047747D" w:rsidRDefault="009E47DA" w:rsidP="004964B8">
                  <w:pPr>
                    <w:suppressAutoHyphens/>
                    <w:ind w:left="-107" w:right="-107"/>
                    <w:contextualSpacing/>
                    <w:jc w:val="center"/>
                    <w:rPr>
                      <w:sz w:val="18"/>
                      <w:lang w:val="es-SV"/>
                    </w:rPr>
                  </w:pPr>
                  <w:r>
                    <w:rPr>
                      <w:sz w:val="18"/>
                      <w:lang w:val="es-SV"/>
                    </w:rPr>
                    <w:t>D</w:t>
                  </w:r>
                  <w:r w:rsidRPr="009E47DA">
                    <w:rPr>
                      <w:sz w:val="18"/>
                      <w:lang w:val="es-SV"/>
                    </w:rPr>
                    <w:t>urante el período que dure la garantía</w:t>
                  </w:r>
                  <w:r>
                    <w:rPr>
                      <w:sz w:val="18"/>
                      <w:lang w:val="es-SV"/>
                    </w:rPr>
                    <w:t>.</w:t>
                  </w:r>
                </w:p>
              </w:tc>
              <w:tc>
                <w:tcPr>
                  <w:tcW w:w="1134" w:type="dxa"/>
                  <w:vAlign w:val="center"/>
                </w:tcPr>
                <w:p w14:paraId="5EEF4567" w14:textId="77777777" w:rsidR="009E47DA" w:rsidRPr="0047747D" w:rsidRDefault="009E47DA" w:rsidP="0047747D">
                  <w:pPr>
                    <w:tabs>
                      <w:tab w:val="right" w:pos="7164"/>
                    </w:tabs>
                    <w:jc w:val="right"/>
                    <w:rPr>
                      <w:sz w:val="18"/>
                      <w:lang w:val="es-SV"/>
                    </w:rPr>
                  </w:pPr>
                </w:p>
              </w:tc>
              <w:tc>
                <w:tcPr>
                  <w:tcW w:w="1134" w:type="dxa"/>
                  <w:vAlign w:val="center"/>
                </w:tcPr>
                <w:p w14:paraId="1C46778E" w14:textId="77777777" w:rsidR="009E47DA" w:rsidRPr="0047747D" w:rsidRDefault="009E47DA" w:rsidP="0047747D">
                  <w:pPr>
                    <w:tabs>
                      <w:tab w:val="right" w:pos="7164"/>
                    </w:tabs>
                    <w:jc w:val="right"/>
                    <w:rPr>
                      <w:sz w:val="18"/>
                      <w:lang w:val="es-SV"/>
                    </w:rPr>
                  </w:pPr>
                </w:p>
              </w:tc>
            </w:tr>
          </w:tbl>
          <w:p w14:paraId="5CD917EC" w14:textId="77777777" w:rsidR="00984B54" w:rsidRDefault="00984B54" w:rsidP="00EF6C84">
            <w:pPr>
              <w:tabs>
                <w:tab w:val="right" w:pos="7164"/>
              </w:tabs>
              <w:jc w:val="both"/>
              <w:rPr>
                <w:sz w:val="20"/>
                <w:lang w:val="es-SV"/>
              </w:rPr>
            </w:pPr>
          </w:p>
          <w:p w14:paraId="3868FEDC" w14:textId="03011D99" w:rsidR="00B35147" w:rsidRDefault="00B35147" w:rsidP="00EF6C84">
            <w:pPr>
              <w:tabs>
                <w:tab w:val="right" w:pos="7164"/>
              </w:tabs>
              <w:jc w:val="both"/>
              <w:rPr>
                <w:sz w:val="20"/>
                <w:lang w:val="es-SV"/>
              </w:rPr>
            </w:pPr>
            <w:r>
              <w:rPr>
                <w:sz w:val="20"/>
                <w:lang w:val="es-SV"/>
              </w:rPr>
              <w:t>Nota:</w:t>
            </w:r>
          </w:p>
          <w:p w14:paraId="38EAEDA5" w14:textId="3AA48585" w:rsidR="00EF6C84" w:rsidRPr="004964B8" w:rsidRDefault="00B35147" w:rsidP="004964B8">
            <w:pPr>
              <w:pStyle w:val="Prrafodelista"/>
              <w:numPr>
                <w:ilvl w:val="0"/>
                <w:numId w:val="176"/>
              </w:numPr>
              <w:tabs>
                <w:tab w:val="right" w:pos="7164"/>
              </w:tabs>
              <w:ind w:left="131" w:hanging="142"/>
              <w:jc w:val="both"/>
              <w:rPr>
                <w:sz w:val="20"/>
                <w:lang w:val="es-SV"/>
              </w:rPr>
            </w:pPr>
            <w:r w:rsidRPr="004964B8">
              <w:rPr>
                <w:sz w:val="20"/>
                <w:lang w:val="es-SV"/>
              </w:rPr>
              <w:t>Para el mantenimiento preventivo, la primera visita será 6 meses después de recibido el equipo según la fecha del acta de recepción y las siguientes con una periodicidad similar, durante el periodo de vigencia de la garantía, siendo la última visita, en el mes de vencimiento de dicha garantía, para lo cual deberá presentar la programación de las visitas al administrador de contrato, una vez el equipo haya sido recibido, para que se pueda llevar el control del cumplimiento de este servicio.</w:t>
            </w:r>
          </w:p>
          <w:p w14:paraId="6DE53337" w14:textId="11CF9E46" w:rsidR="004964B8" w:rsidRPr="004964B8" w:rsidRDefault="004964B8" w:rsidP="004964B8">
            <w:pPr>
              <w:pStyle w:val="Prrafodelista"/>
              <w:numPr>
                <w:ilvl w:val="0"/>
                <w:numId w:val="176"/>
              </w:numPr>
              <w:tabs>
                <w:tab w:val="right" w:pos="7164"/>
              </w:tabs>
              <w:ind w:left="131" w:hanging="142"/>
              <w:jc w:val="both"/>
              <w:rPr>
                <w:lang w:val="es-SV"/>
              </w:rPr>
            </w:pPr>
            <w:r>
              <w:rPr>
                <w:sz w:val="20"/>
                <w:lang w:val="es-SV"/>
              </w:rPr>
              <w:lastRenderedPageBreak/>
              <w:t xml:space="preserve">Deberá </w:t>
            </w:r>
            <w:r w:rsidRPr="004964B8">
              <w:rPr>
                <w:sz w:val="20"/>
                <w:lang w:val="es-SV"/>
              </w:rPr>
              <w:t>brindar el soporte técnico con personal calificado y estar en capacidad de atender el llamado por reparación en un tiempo no mayor a 24 horas, durante el período que dure la garantía.</w:t>
            </w:r>
          </w:p>
        </w:tc>
      </w:tr>
      <w:tr w:rsidR="00430B8B" w:rsidRPr="00AD4A6B" w14:paraId="447C22A8" w14:textId="77777777" w:rsidTr="00731723">
        <w:tc>
          <w:tcPr>
            <w:tcW w:w="1604" w:type="dxa"/>
          </w:tcPr>
          <w:p w14:paraId="1E44CD13" w14:textId="714CFE7B" w:rsidR="00430B8B" w:rsidRPr="00D365CA" w:rsidRDefault="00430B8B">
            <w:pPr>
              <w:spacing w:after="200"/>
              <w:rPr>
                <w:b/>
                <w:bCs/>
                <w:lang w:val="es-SV"/>
              </w:rPr>
            </w:pPr>
            <w:r w:rsidRPr="00D365CA">
              <w:rPr>
                <w:b/>
                <w:bCs/>
                <w:lang w:val="es-SV"/>
              </w:rPr>
              <w:lastRenderedPageBreak/>
              <w:t>CGC 1.1 (p)</w:t>
            </w:r>
          </w:p>
        </w:tc>
        <w:tc>
          <w:tcPr>
            <w:tcW w:w="8178" w:type="dxa"/>
          </w:tcPr>
          <w:p w14:paraId="6CB599BF" w14:textId="0DD83830" w:rsidR="00430B8B" w:rsidRPr="00D365CA" w:rsidRDefault="007B1E2F" w:rsidP="00F60A6A">
            <w:pPr>
              <w:tabs>
                <w:tab w:val="right" w:pos="7164"/>
              </w:tabs>
              <w:spacing w:after="200"/>
              <w:rPr>
                <w:lang w:val="es-SV"/>
              </w:rPr>
            </w:pPr>
            <w:r w:rsidRPr="00D365CA">
              <w:rPr>
                <w:lang w:val="es-SV"/>
              </w:rPr>
              <w:t xml:space="preserve">El término EAS/ASx se usa en el Contrato con el siguiente significado: </w:t>
            </w:r>
          </w:p>
          <w:p w14:paraId="3AF05065" w14:textId="24C30ED3" w:rsidR="007B1E2F" w:rsidRPr="00D365CA" w:rsidRDefault="00171971" w:rsidP="00D011AE">
            <w:pPr>
              <w:pStyle w:val="Prrafodelista"/>
              <w:numPr>
                <w:ilvl w:val="0"/>
                <w:numId w:val="154"/>
              </w:numPr>
              <w:spacing w:before="120" w:after="120"/>
              <w:ind w:left="337" w:hanging="284"/>
              <w:contextualSpacing w:val="0"/>
              <w:jc w:val="both"/>
              <w:rPr>
                <w:lang w:val="es-SV"/>
              </w:rPr>
            </w:pPr>
            <w:r w:rsidRPr="00D365CA">
              <w:rPr>
                <w:lang w:val="es-SV"/>
              </w:rPr>
              <w:t>“</w:t>
            </w:r>
            <w:r w:rsidR="007B1E2F" w:rsidRPr="00D365CA">
              <w:rPr>
                <w:b/>
                <w:bCs/>
                <w:lang w:val="es-SV"/>
              </w:rPr>
              <w:t>Explotación y Abuso Sexual</w:t>
            </w:r>
            <w:r w:rsidRPr="00D365CA">
              <w:rPr>
                <w:lang w:val="es-SV"/>
              </w:rPr>
              <w:t>”</w:t>
            </w:r>
            <w:r w:rsidR="007B1E2F" w:rsidRPr="00D365CA">
              <w:rPr>
                <w:lang w:val="es-SV"/>
              </w:rPr>
              <w:t xml:space="preserve"> </w:t>
            </w:r>
            <w:r w:rsidRPr="00D365CA">
              <w:rPr>
                <w:b/>
                <w:bCs/>
                <w:lang w:val="es-SV"/>
              </w:rPr>
              <w:t>“</w:t>
            </w:r>
            <w:r w:rsidR="007B1E2F" w:rsidRPr="00D365CA">
              <w:rPr>
                <w:b/>
                <w:bCs/>
                <w:lang w:val="es-SV"/>
              </w:rPr>
              <w:t>(EAS)</w:t>
            </w:r>
            <w:r w:rsidRPr="00D365CA">
              <w:rPr>
                <w:b/>
                <w:bCs/>
                <w:lang w:val="es-SV"/>
              </w:rPr>
              <w:t>”</w:t>
            </w:r>
            <w:r w:rsidR="007B1E2F" w:rsidRPr="00D365CA">
              <w:rPr>
                <w:lang w:val="es-SV"/>
              </w:rPr>
              <w:t xml:space="preserve"> significa lo siguiente:</w:t>
            </w:r>
          </w:p>
          <w:p w14:paraId="30490D0E" w14:textId="119EAD7C" w:rsidR="007B1E2F" w:rsidRPr="00D365CA" w:rsidRDefault="007B1E2F" w:rsidP="003B1877">
            <w:pPr>
              <w:ind w:left="478"/>
              <w:jc w:val="both"/>
              <w:rPr>
                <w:lang w:val="es-SV"/>
              </w:rPr>
            </w:pPr>
            <w:r w:rsidRPr="00D365CA">
              <w:rPr>
                <w:lang w:val="es-SV"/>
              </w:rPr>
              <w:t>La</w:t>
            </w:r>
            <w:r w:rsidR="00171971" w:rsidRPr="00D365CA">
              <w:rPr>
                <w:lang w:val="es-SV"/>
              </w:rPr>
              <w:t xml:space="preserve"> </w:t>
            </w:r>
            <w:r w:rsidRPr="00D365CA">
              <w:rPr>
                <w:b/>
                <w:bCs/>
                <w:lang w:val="es-SV"/>
              </w:rPr>
              <w:t>Explotación Sexual</w:t>
            </w:r>
            <w:r w:rsidRPr="00D365CA">
              <w:rPr>
                <w:lang w:val="es-SV"/>
              </w:rPr>
              <w:t xml:space="preserve"> se define como cualquier abuso o intento de abuso a una posición vulnerable, abuso de poder o de confianza con fines sexuales, que incluyen, entre otros, el aprovechamiento monetario, social o político mediante la explotación sexual de otra persona. </w:t>
            </w:r>
          </w:p>
          <w:p w14:paraId="7D86AE2B" w14:textId="77777777" w:rsidR="007B1E2F" w:rsidRPr="00D365CA" w:rsidRDefault="007B1E2F" w:rsidP="003B1877">
            <w:pPr>
              <w:ind w:left="478" w:hanging="283"/>
              <w:jc w:val="both"/>
              <w:rPr>
                <w:lang w:val="es-SV"/>
              </w:rPr>
            </w:pPr>
          </w:p>
          <w:p w14:paraId="32D4B0E4" w14:textId="2782CE9B" w:rsidR="007B1E2F" w:rsidRPr="00D365CA" w:rsidRDefault="007B1E2F" w:rsidP="003B1877">
            <w:pPr>
              <w:ind w:left="478"/>
              <w:jc w:val="both"/>
              <w:rPr>
                <w:lang w:val="es-SV"/>
              </w:rPr>
            </w:pPr>
            <w:r w:rsidRPr="00D365CA">
              <w:rPr>
                <w:lang w:val="es-SV"/>
              </w:rPr>
              <w:t xml:space="preserve">El </w:t>
            </w:r>
            <w:r w:rsidRPr="00D365CA">
              <w:rPr>
                <w:b/>
                <w:bCs/>
                <w:lang w:val="es-SV"/>
              </w:rPr>
              <w:t>Abuso Sexual</w:t>
            </w:r>
            <w:r w:rsidRPr="00D365CA">
              <w:rPr>
                <w:lang w:val="es-SV"/>
              </w:rPr>
              <w:t xml:space="preserve"> se define como la amenaza o la intrusión física real de naturaleza sexual, ya sea por la fuerza o bajo condiciones desiguales o coercitivas;</w:t>
            </w:r>
          </w:p>
          <w:p w14:paraId="507C1D48" w14:textId="72F3BE3B" w:rsidR="007B1E2F" w:rsidRPr="00D365CA" w:rsidRDefault="007B1E2F" w:rsidP="00D011AE">
            <w:pPr>
              <w:pStyle w:val="Prrafodelista"/>
              <w:numPr>
                <w:ilvl w:val="0"/>
                <w:numId w:val="154"/>
              </w:numPr>
              <w:spacing w:before="120" w:after="120"/>
              <w:ind w:left="478" w:hanging="283"/>
              <w:contextualSpacing w:val="0"/>
              <w:jc w:val="both"/>
              <w:rPr>
                <w:lang w:val="es-SV"/>
              </w:rPr>
            </w:pPr>
            <w:r w:rsidRPr="00D365CA">
              <w:rPr>
                <w:b/>
                <w:bCs/>
                <w:lang w:val="es-SV"/>
              </w:rPr>
              <w:t>“Acoso Sexual” “ASx”</w:t>
            </w:r>
            <w:r w:rsidRPr="00D365CA">
              <w:rPr>
                <w:lang w:val="es-SV"/>
              </w:rPr>
              <w:t xml:space="preserve"> se define como avances sexuales indeseables, demanda de favores sexuales, y otras conducta física o verbal de una naturaleza sexual por el Personal del Proveedor con otros miembros del </w:t>
            </w:r>
            <w:r w:rsidR="00F41AEB" w:rsidRPr="00D365CA">
              <w:rPr>
                <w:lang w:val="es-SV"/>
              </w:rPr>
              <w:t>p</w:t>
            </w:r>
            <w:r w:rsidRPr="00D365CA">
              <w:rPr>
                <w:lang w:val="es-SV"/>
              </w:rPr>
              <w:t xml:space="preserve">ersonal del Proveedor, subcontratistas o del </w:t>
            </w:r>
            <w:r w:rsidR="00F41AEB" w:rsidRPr="00D365CA">
              <w:rPr>
                <w:lang w:val="es-SV"/>
              </w:rPr>
              <w:t>p</w:t>
            </w:r>
            <w:r w:rsidRPr="00D365CA">
              <w:rPr>
                <w:lang w:val="es-SV"/>
              </w:rPr>
              <w:t xml:space="preserve">ersonal del Comprador.  </w:t>
            </w:r>
          </w:p>
        </w:tc>
      </w:tr>
      <w:tr w:rsidR="00455149" w:rsidRPr="00AD4A6B" w14:paraId="6DCC0515" w14:textId="77777777" w:rsidTr="00731723">
        <w:tc>
          <w:tcPr>
            <w:tcW w:w="1604" w:type="dxa"/>
          </w:tcPr>
          <w:p w14:paraId="210C6254" w14:textId="64ABE9BE" w:rsidR="00455149" w:rsidRPr="00D365CA" w:rsidRDefault="00455149">
            <w:pPr>
              <w:spacing w:after="200"/>
              <w:rPr>
                <w:b/>
                <w:lang w:val="es-SV"/>
              </w:rPr>
            </w:pPr>
            <w:r w:rsidRPr="00D365CA">
              <w:rPr>
                <w:b/>
                <w:bCs/>
                <w:lang w:val="es-SV"/>
              </w:rPr>
              <w:t xml:space="preserve">CGC 4.2 </w:t>
            </w:r>
            <w:r w:rsidR="00E70127" w:rsidRPr="00D365CA">
              <w:rPr>
                <w:b/>
                <w:bCs/>
                <w:lang w:val="es-SV"/>
              </w:rPr>
              <w:t>(</w:t>
            </w:r>
            <w:r w:rsidRPr="00D365CA">
              <w:rPr>
                <w:b/>
                <w:bCs/>
                <w:lang w:val="es-SV"/>
              </w:rPr>
              <w:t>a)</w:t>
            </w:r>
          </w:p>
        </w:tc>
        <w:tc>
          <w:tcPr>
            <w:tcW w:w="8178" w:type="dxa"/>
          </w:tcPr>
          <w:p w14:paraId="73250209" w14:textId="3454DF4E" w:rsidR="00455149" w:rsidRPr="00D365CA" w:rsidRDefault="00455149" w:rsidP="00B46EB5">
            <w:pPr>
              <w:tabs>
                <w:tab w:val="right" w:pos="7164"/>
              </w:tabs>
              <w:spacing w:after="200"/>
              <w:jc w:val="both"/>
              <w:rPr>
                <w:u w:val="single"/>
                <w:lang w:val="es-SV"/>
              </w:rPr>
            </w:pPr>
            <w:r w:rsidRPr="00D365CA">
              <w:rPr>
                <w:lang w:val="es-SV"/>
              </w:rPr>
              <w:t xml:space="preserve">El significado de los términos comerciales será el establecido en los Incoterms. </w:t>
            </w:r>
          </w:p>
        </w:tc>
      </w:tr>
      <w:tr w:rsidR="00455149" w:rsidRPr="00AD4A6B" w14:paraId="182847CC" w14:textId="77777777" w:rsidTr="00731723">
        <w:tc>
          <w:tcPr>
            <w:tcW w:w="1604" w:type="dxa"/>
          </w:tcPr>
          <w:p w14:paraId="46EBF389" w14:textId="32331755" w:rsidR="00455149" w:rsidRPr="00D365CA" w:rsidRDefault="00455149">
            <w:pPr>
              <w:spacing w:after="200"/>
              <w:rPr>
                <w:b/>
                <w:lang w:val="es-SV"/>
              </w:rPr>
            </w:pPr>
            <w:r w:rsidRPr="00D365CA">
              <w:rPr>
                <w:b/>
                <w:bCs/>
                <w:lang w:val="es-SV"/>
              </w:rPr>
              <w:t xml:space="preserve">CGC 4.2 </w:t>
            </w:r>
            <w:r w:rsidR="00E70127" w:rsidRPr="00D365CA">
              <w:rPr>
                <w:b/>
                <w:bCs/>
                <w:lang w:val="es-SV"/>
              </w:rPr>
              <w:t>(</w:t>
            </w:r>
            <w:r w:rsidRPr="00D365CA">
              <w:rPr>
                <w:b/>
                <w:bCs/>
                <w:lang w:val="es-SV"/>
              </w:rPr>
              <w:t>b)</w:t>
            </w:r>
          </w:p>
        </w:tc>
        <w:tc>
          <w:tcPr>
            <w:tcW w:w="8178" w:type="dxa"/>
          </w:tcPr>
          <w:p w14:paraId="64EAA0D0" w14:textId="0FCC3637" w:rsidR="00455149" w:rsidRPr="00D365CA" w:rsidRDefault="00455149" w:rsidP="00F60A6A">
            <w:pPr>
              <w:tabs>
                <w:tab w:val="right" w:pos="7164"/>
              </w:tabs>
              <w:spacing w:after="200"/>
              <w:rPr>
                <w:lang w:val="es-SV"/>
              </w:rPr>
            </w:pPr>
            <w:r w:rsidRPr="00D365CA">
              <w:rPr>
                <w:lang w:val="es-SV"/>
              </w:rPr>
              <w:t>La versión de la edición de los Incoterms</w:t>
            </w:r>
            <w:r w:rsidR="00E6408B" w:rsidRPr="00D365CA">
              <w:rPr>
                <w:lang w:val="es-SV"/>
              </w:rPr>
              <w:t xml:space="preserve"> </w:t>
            </w:r>
            <w:r w:rsidRPr="00D365CA">
              <w:rPr>
                <w:lang w:val="es-SV"/>
              </w:rPr>
              <w:t>será</w:t>
            </w:r>
            <w:r w:rsidRPr="00D365CA">
              <w:rPr>
                <w:i/>
                <w:iCs/>
                <w:lang w:val="es-SV"/>
              </w:rPr>
              <w:t xml:space="preserve">: </w:t>
            </w:r>
            <w:r w:rsidR="00B46EB5" w:rsidRPr="00D365CA">
              <w:rPr>
                <w:b/>
                <w:bCs/>
                <w:i/>
                <w:iCs/>
                <w:lang w:val="es-SV"/>
              </w:rPr>
              <w:t>202</w:t>
            </w:r>
            <w:r w:rsidR="00432065" w:rsidRPr="00D365CA">
              <w:rPr>
                <w:b/>
                <w:bCs/>
                <w:i/>
                <w:iCs/>
                <w:lang w:val="es-SV"/>
              </w:rPr>
              <w:t>0</w:t>
            </w:r>
          </w:p>
        </w:tc>
      </w:tr>
      <w:tr w:rsidR="00455149" w:rsidRPr="00D365CA" w14:paraId="3DE73BAF" w14:textId="77777777" w:rsidTr="00731723">
        <w:tc>
          <w:tcPr>
            <w:tcW w:w="1604" w:type="dxa"/>
          </w:tcPr>
          <w:p w14:paraId="5C5716BA" w14:textId="77777777" w:rsidR="00455149" w:rsidRPr="00D365CA" w:rsidRDefault="00455149">
            <w:pPr>
              <w:spacing w:after="200"/>
              <w:rPr>
                <w:b/>
                <w:lang w:val="es-SV"/>
              </w:rPr>
            </w:pPr>
            <w:r w:rsidRPr="00D365CA">
              <w:rPr>
                <w:b/>
                <w:bCs/>
                <w:lang w:val="es-SV"/>
              </w:rPr>
              <w:t>CGC 5.1</w:t>
            </w:r>
          </w:p>
        </w:tc>
        <w:tc>
          <w:tcPr>
            <w:tcW w:w="8178" w:type="dxa"/>
          </w:tcPr>
          <w:p w14:paraId="140FD190" w14:textId="2F610ACA" w:rsidR="00455149" w:rsidRPr="00D365CA" w:rsidRDefault="00455149">
            <w:pPr>
              <w:tabs>
                <w:tab w:val="right" w:pos="7164"/>
              </w:tabs>
              <w:spacing w:after="200"/>
              <w:rPr>
                <w:lang w:val="es-SV"/>
              </w:rPr>
            </w:pPr>
            <w:r w:rsidRPr="00D365CA">
              <w:rPr>
                <w:lang w:val="es-SV"/>
              </w:rPr>
              <w:t xml:space="preserve">El idioma será: </w:t>
            </w:r>
            <w:r w:rsidR="00B46EB5" w:rsidRPr="00D365CA">
              <w:rPr>
                <w:b/>
                <w:bCs/>
                <w:i/>
                <w:iCs/>
                <w:lang w:val="es-SV"/>
              </w:rPr>
              <w:t>Español</w:t>
            </w:r>
            <w:r w:rsidRPr="00D365CA">
              <w:rPr>
                <w:i/>
                <w:iCs/>
                <w:lang w:val="es-SV"/>
              </w:rPr>
              <w:t>.</w:t>
            </w:r>
          </w:p>
        </w:tc>
      </w:tr>
      <w:tr w:rsidR="00455149" w:rsidRPr="00AD4A6B" w14:paraId="3F2687A2" w14:textId="77777777" w:rsidTr="00731723">
        <w:tc>
          <w:tcPr>
            <w:tcW w:w="1604" w:type="dxa"/>
          </w:tcPr>
          <w:p w14:paraId="6AE96F28" w14:textId="77777777" w:rsidR="00455149" w:rsidRPr="00D365CA" w:rsidRDefault="00455149">
            <w:pPr>
              <w:spacing w:after="200"/>
              <w:rPr>
                <w:b/>
                <w:lang w:val="es-SV"/>
              </w:rPr>
            </w:pPr>
            <w:r w:rsidRPr="00D365CA">
              <w:rPr>
                <w:b/>
                <w:bCs/>
                <w:lang w:val="es-SV"/>
              </w:rPr>
              <w:t>CGC 8.1</w:t>
            </w:r>
          </w:p>
        </w:tc>
        <w:tc>
          <w:tcPr>
            <w:tcW w:w="8178" w:type="dxa"/>
          </w:tcPr>
          <w:p w14:paraId="185A2F6B" w14:textId="77777777" w:rsidR="00455149" w:rsidRPr="00D365CA" w:rsidRDefault="00455149" w:rsidP="002668E9">
            <w:pPr>
              <w:tabs>
                <w:tab w:val="right" w:pos="7164"/>
              </w:tabs>
              <w:spacing w:after="160"/>
              <w:rPr>
                <w:lang w:val="es-SV"/>
              </w:rPr>
            </w:pPr>
            <w:r w:rsidRPr="00D365CA">
              <w:rPr>
                <w:lang w:val="es-SV"/>
              </w:rPr>
              <w:t xml:space="preserve">Para </w:t>
            </w:r>
            <w:r w:rsidRPr="00D365CA">
              <w:rPr>
                <w:b/>
                <w:bCs/>
                <w:u w:val="single"/>
                <w:lang w:val="es-SV"/>
              </w:rPr>
              <w:t>notificaciones</w:t>
            </w:r>
            <w:r w:rsidRPr="00D365CA">
              <w:rPr>
                <w:bCs/>
                <w:lang w:val="es-SV"/>
              </w:rPr>
              <w:t>,</w:t>
            </w:r>
            <w:r w:rsidRPr="00D365CA">
              <w:rPr>
                <w:lang w:val="es-SV"/>
              </w:rPr>
              <w:t xml:space="preserve"> la dirección del Comprador será:</w:t>
            </w:r>
          </w:p>
          <w:p w14:paraId="7533E3BF" w14:textId="05BE40CB" w:rsidR="00B33BD5" w:rsidRPr="00D365CA" w:rsidRDefault="00B33BD5" w:rsidP="00B33BD5">
            <w:pPr>
              <w:tabs>
                <w:tab w:val="right" w:pos="7254"/>
              </w:tabs>
              <w:spacing w:before="120" w:after="120"/>
              <w:jc w:val="both"/>
              <w:rPr>
                <w:i/>
                <w:lang w:val="es-SV"/>
              </w:rPr>
            </w:pPr>
            <w:r w:rsidRPr="00D365CA">
              <w:rPr>
                <w:lang w:val="es-SV"/>
              </w:rPr>
              <w:t xml:space="preserve">Atención: </w:t>
            </w:r>
            <w:r w:rsidR="00C22ED8" w:rsidRPr="00D365CA">
              <w:rPr>
                <w:b/>
                <w:bCs/>
                <w:i/>
                <w:iCs/>
                <w:lang w:val="es-SV"/>
              </w:rPr>
              <w:t>Administrador de contrato: __________</w:t>
            </w:r>
          </w:p>
          <w:p w14:paraId="62B51D68" w14:textId="385BCF87" w:rsidR="00B33BD5" w:rsidRPr="00D365CA" w:rsidRDefault="00B33BD5" w:rsidP="00B33BD5">
            <w:pPr>
              <w:jc w:val="both"/>
              <w:rPr>
                <w:i/>
                <w:iCs/>
                <w:lang w:val="es-SV"/>
              </w:rPr>
            </w:pPr>
            <w:r w:rsidRPr="00D365CA">
              <w:rPr>
                <w:lang w:val="es-SV"/>
              </w:rPr>
              <w:t xml:space="preserve">Dirección: </w:t>
            </w:r>
            <w:r w:rsidR="00C22ED8" w:rsidRPr="00D365CA">
              <w:rPr>
                <w:rFonts w:eastAsia="Calibri"/>
                <w:i/>
                <w:iCs/>
                <w:lang w:val="es-SV"/>
              </w:rPr>
              <w:t>___________</w:t>
            </w:r>
          </w:p>
          <w:p w14:paraId="3A67AFF6" w14:textId="77777777" w:rsidR="00B33BD5" w:rsidRPr="00D365CA" w:rsidRDefault="00B33BD5" w:rsidP="00B33BD5">
            <w:pPr>
              <w:tabs>
                <w:tab w:val="right" w:pos="7254"/>
              </w:tabs>
              <w:spacing w:before="120" w:after="120"/>
              <w:rPr>
                <w:i/>
                <w:lang w:val="es-SV"/>
              </w:rPr>
            </w:pPr>
            <w:r w:rsidRPr="00D365CA">
              <w:rPr>
                <w:lang w:val="es-SV"/>
              </w:rPr>
              <w:t xml:space="preserve">País: </w:t>
            </w:r>
            <w:r w:rsidRPr="00D365CA">
              <w:rPr>
                <w:i/>
                <w:iCs/>
                <w:lang w:val="es-SV"/>
              </w:rPr>
              <w:t>El Salvador</w:t>
            </w:r>
          </w:p>
          <w:p w14:paraId="36D63A06" w14:textId="0D79D943" w:rsidR="00B33BD5" w:rsidRPr="00D365CA" w:rsidRDefault="00B33BD5" w:rsidP="00B33BD5">
            <w:pPr>
              <w:tabs>
                <w:tab w:val="right" w:pos="7254"/>
              </w:tabs>
              <w:spacing w:before="120" w:after="120"/>
              <w:jc w:val="both"/>
              <w:rPr>
                <w:lang w:val="es-SV"/>
              </w:rPr>
            </w:pPr>
            <w:r w:rsidRPr="00D365CA">
              <w:rPr>
                <w:lang w:val="es-SV"/>
              </w:rPr>
              <w:t xml:space="preserve">Teléfono: </w:t>
            </w:r>
            <w:r w:rsidR="00C22ED8" w:rsidRPr="00D365CA">
              <w:rPr>
                <w:i/>
                <w:iCs/>
                <w:lang w:val="es-SV"/>
              </w:rPr>
              <w:t>________________</w:t>
            </w:r>
          </w:p>
          <w:p w14:paraId="27C156AA" w14:textId="31767393" w:rsidR="00455149" w:rsidRPr="00D365CA" w:rsidRDefault="00B33BD5" w:rsidP="00B33BD5">
            <w:pPr>
              <w:tabs>
                <w:tab w:val="right" w:pos="7254"/>
              </w:tabs>
              <w:spacing w:before="120" w:after="120"/>
              <w:rPr>
                <w:b/>
                <w:bCs/>
                <w:i/>
                <w:iCs/>
                <w:lang w:val="es-SV"/>
              </w:rPr>
            </w:pPr>
            <w:r w:rsidRPr="00D365CA">
              <w:rPr>
                <w:lang w:val="es-SV"/>
              </w:rPr>
              <w:t xml:space="preserve">Dirección de correo electrónico: </w:t>
            </w:r>
            <w:r w:rsidR="009C1D95" w:rsidRPr="00D365CA">
              <w:rPr>
                <w:b/>
                <w:bCs/>
                <w:i/>
                <w:iCs/>
                <w:lang w:val="es-SV"/>
              </w:rPr>
              <w:t>________</w:t>
            </w:r>
          </w:p>
        </w:tc>
      </w:tr>
      <w:tr w:rsidR="00455149" w:rsidRPr="00AD4A6B" w14:paraId="2A22F09F" w14:textId="77777777" w:rsidTr="00731723">
        <w:tc>
          <w:tcPr>
            <w:tcW w:w="1604" w:type="dxa"/>
          </w:tcPr>
          <w:p w14:paraId="442E1D74" w14:textId="77777777" w:rsidR="00455149" w:rsidRPr="00D365CA" w:rsidRDefault="00455149">
            <w:pPr>
              <w:spacing w:after="200"/>
              <w:rPr>
                <w:b/>
                <w:lang w:val="es-SV"/>
              </w:rPr>
            </w:pPr>
            <w:r w:rsidRPr="00D365CA">
              <w:rPr>
                <w:b/>
                <w:bCs/>
                <w:lang w:val="es-SV"/>
              </w:rPr>
              <w:t>CEC 9.1</w:t>
            </w:r>
          </w:p>
        </w:tc>
        <w:tc>
          <w:tcPr>
            <w:tcW w:w="8178" w:type="dxa"/>
          </w:tcPr>
          <w:p w14:paraId="382CCF8C" w14:textId="715F4A8F" w:rsidR="00455149" w:rsidRPr="00D365CA" w:rsidRDefault="00455149" w:rsidP="007A77FF">
            <w:pPr>
              <w:tabs>
                <w:tab w:val="right" w:pos="7164"/>
              </w:tabs>
              <w:spacing w:after="200"/>
              <w:rPr>
                <w:lang w:val="es-SV"/>
              </w:rPr>
            </w:pPr>
            <w:r w:rsidRPr="00D365CA">
              <w:rPr>
                <w:lang w:val="es-SV"/>
              </w:rPr>
              <w:t xml:space="preserve">El </w:t>
            </w:r>
            <w:r w:rsidR="007A77FF" w:rsidRPr="00D365CA">
              <w:rPr>
                <w:lang w:val="es-SV"/>
              </w:rPr>
              <w:t>d</w:t>
            </w:r>
            <w:r w:rsidRPr="00D365CA">
              <w:rPr>
                <w:lang w:val="es-SV"/>
              </w:rPr>
              <w:t xml:space="preserve">erecho aplicable será el de: </w:t>
            </w:r>
            <w:r w:rsidR="00B46EB5" w:rsidRPr="00D365CA">
              <w:rPr>
                <w:b/>
                <w:bCs/>
                <w:i/>
                <w:iCs/>
                <w:lang w:val="es-SV"/>
              </w:rPr>
              <w:t>la Republica de El Salvador</w:t>
            </w:r>
            <w:r w:rsidRPr="00D365CA">
              <w:rPr>
                <w:i/>
                <w:iCs/>
                <w:lang w:val="es-SV"/>
              </w:rPr>
              <w:t>.</w:t>
            </w:r>
          </w:p>
        </w:tc>
      </w:tr>
      <w:tr w:rsidR="00455149" w:rsidRPr="00AD4A6B" w14:paraId="7A5305BE" w14:textId="77777777" w:rsidTr="00731723">
        <w:tc>
          <w:tcPr>
            <w:tcW w:w="1604" w:type="dxa"/>
          </w:tcPr>
          <w:p w14:paraId="1975D789" w14:textId="77777777" w:rsidR="00455149" w:rsidRPr="00D365CA" w:rsidRDefault="00455149">
            <w:pPr>
              <w:spacing w:after="200"/>
              <w:rPr>
                <w:b/>
                <w:lang w:val="es-SV"/>
              </w:rPr>
            </w:pPr>
            <w:r w:rsidRPr="00D365CA">
              <w:rPr>
                <w:b/>
                <w:bCs/>
                <w:lang w:val="es-SV"/>
              </w:rPr>
              <w:t>CGC 10.2</w:t>
            </w:r>
          </w:p>
        </w:tc>
        <w:tc>
          <w:tcPr>
            <w:tcW w:w="8178" w:type="dxa"/>
          </w:tcPr>
          <w:p w14:paraId="4B98BBA5" w14:textId="29C193F9" w:rsidR="00455149" w:rsidRPr="00D365CA" w:rsidRDefault="00455149" w:rsidP="00B46EB5">
            <w:pPr>
              <w:suppressAutoHyphens/>
              <w:spacing w:after="200"/>
              <w:jc w:val="both"/>
              <w:rPr>
                <w:lang w:val="es-SV"/>
              </w:rPr>
            </w:pPr>
            <w:r w:rsidRPr="00D365CA">
              <w:rPr>
                <w:lang w:val="es-SV"/>
              </w:rPr>
              <w:t xml:space="preserve">Los reglamentos de los procedimientos para los procesos de arbitraje, de conformidad con </w:t>
            </w:r>
            <w:r w:rsidR="00CA5655" w:rsidRPr="00D365CA">
              <w:rPr>
                <w:lang w:val="es-SV"/>
              </w:rPr>
              <w:t xml:space="preserve">lo dispuesto en </w:t>
            </w:r>
            <w:r w:rsidRPr="00D365CA">
              <w:rPr>
                <w:lang w:val="es-SV"/>
              </w:rPr>
              <w:t xml:space="preserve">la </w:t>
            </w:r>
            <w:r w:rsidR="00A91669" w:rsidRPr="00D365CA">
              <w:rPr>
                <w:lang w:val="es-SV"/>
              </w:rPr>
              <w:t>Cláusula</w:t>
            </w:r>
            <w:r w:rsidR="005C6536" w:rsidRPr="00D365CA">
              <w:rPr>
                <w:lang w:val="es-SV"/>
              </w:rPr>
              <w:t> </w:t>
            </w:r>
            <w:r w:rsidRPr="00D365CA">
              <w:rPr>
                <w:lang w:val="es-SV"/>
              </w:rPr>
              <w:t>10.2 de las CGC, serán</w:t>
            </w:r>
            <w:r w:rsidR="00F60A6A" w:rsidRPr="00D365CA">
              <w:rPr>
                <w:lang w:val="es-SV"/>
              </w:rPr>
              <w:t> </w:t>
            </w:r>
            <w:r w:rsidR="00CA5655" w:rsidRPr="00D365CA">
              <w:rPr>
                <w:lang w:val="es-SV"/>
              </w:rPr>
              <w:t>los siguientes</w:t>
            </w:r>
            <w:r w:rsidRPr="00D365CA">
              <w:rPr>
                <w:lang w:val="es-SV"/>
              </w:rPr>
              <w:t>:</w:t>
            </w:r>
          </w:p>
          <w:p w14:paraId="2D130A8A" w14:textId="6D12F4A3" w:rsidR="00455149" w:rsidRPr="00D365CA" w:rsidRDefault="00E70127" w:rsidP="003B1877">
            <w:pPr>
              <w:tabs>
                <w:tab w:val="left" w:pos="1080"/>
              </w:tabs>
              <w:suppressAutoHyphens/>
              <w:spacing w:after="200"/>
              <w:ind w:left="533" w:hanging="338"/>
              <w:jc w:val="both"/>
              <w:rPr>
                <w:lang w:val="es-SV"/>
              </w:rPr>
            </w:pPr>
            <w:r w:rsidRPr="00D365CA">
              <w:rPr>
                <w:b/>
                <w:bCs/>
                <w:i/>
                <w:iCs/>
                <w:lang w:val="es-SV"/>
              </w:rPr>
              <w:t>(</w:t>
            </w:r>
            <w:r w:rsidR="00455149" w:rsidRPr="00D365CA">
              <w:rPr>
                <w:b/>
                <w:bCs/>
                <w:i/>
                <w:iCs/>
                <w:lang w:val="es-SV"/>
              </w:rPr>
              <w:t>a)</w:t>
            </w:r>
            <w:r w:rsidR="00455149" w:rsidRPr="00D365CA">
              <w:rPr>
                <w:b/>
                <w:bCs/>
                <w:i/>
                <w:iCs/>
                <w:lang w:val="es-SV"/>
              </w:rPr>
              <w:tab/>
              <w:t>Contrato con un Proveedor extranjero:</w:t>
            </w:r>
          </w:p>
          <w:p w14:paraId="42D1465D" w14:textId="1B11D4FF" w:rsidR="00455149" w:rsidRPr="00D365CA" w:rsidRDefault="00455149" w:rsidP="003B1877">
            <w:pPr>
              <w:spacing w:after="200"/>
              <w:ind w:left="620"/>
              <w:jc w:val="both"/>
              <w:rPr>
                <w:lang w:val="es-SV"/>
              </w:rPr>
            </w:pPr>
            <w:r w:rsidRPr="00D365CA">
              <w:rPr>
                <w:lang w:val="es-SV"/>
              </w:rPr>
              <w:t xml:space="preserve">CGC 10.2 </w:t>
            </w:r>
            <w:r w:rsidR="00F60A6A" w:rsidRPr="00D365CA">
              <w:rPr>
                <w:lang w:val="es-SV"/>
              </w:rPr>
              <w:t>(</w:t>
            </w:r>
            <w:r w:rsidRPr="00D365CA">
              <w:rPr>
                <w:lang w:val="es-SV"/>
              </w:rPr>
              <w:t>a): Todas las controversias generadas en relación con este Contrato deberán ser resueltas definitivamente de conformidad con el Reglamento de Conciliación y Arbitraje de la</w:t>
            </w:r>
            <w:r w:rsidR="00F60A6A" w:rsidRPr="00D365CA">
              <w:rPr>
                <w:lang w:val="es-SV"/>
              </w:rPr>
              <w:t> </w:t>
            </w:r>
            <w:r w:rsidRPr="00D365CA">
              <w:rPr>
                <w:lang w:val="es-SV"/>
              </w:rPr>
              <w:t>Cámara de Comercio Internacional por uno o más árbitros designados de acuerdo con dicho reglamento.</w:t>
            </w:r>
          </w:p>
          <w:p w14:paraId="2D303CEC" w14:textId="0B400C7A" w:rsidR="00455149" w:rsidRPr="00D365CA" w:rsidRDefault="00E70127" w:rsidP="003B1877">
            <w:pPr>
              <w:tabs>
                <w:tab w:val="left" w:pos="1080"/>
              </w:tabs>
              <w:suppressAutoHyphens/>
              <w:spacing w:after="200"/>
              <w:ind w:left="533" w:hanging="338"/>
              <w:jc w:val="both"/>
              <w:rPr>
                <w:lang w:val="es-SV"/>
              </w:rPr>
            </w:pPr>
            <w:r w:rsidRPr="00D365CA">
              <w:rPr>
                <w:b/>
                <w:bCs/>
                <w:i/>
                <w:iCs/>
                <w:lang w:val="es-SV"/>
              </w:rPr>
              <w:t>(</w:t>
            </w:r>
            <w:r w:rsidR="00455149" w:rsidRPr="00D365CA">
              <w:rPr>
                <w:b/>
                <w:bCs/>
                <w:i/>
                <w:iCs/>
                <w:lang w:val="es-SV"/>
              </w:rPr>
              <w:t>b)</w:t>
            </w:r>
            <w:r w:rsidR="00455149" w:rsidRPr="00D365CA">
              <w:rPr>
                <w:b/>
                <w:bCs/>
                <w:i/>
                <w:iCs/>
                <w:lang w:val="es-SV"/>
              </w:rPr>
              <w:tab/>
            </w:r>
            <w:r w:rsidR="00455149" w:rsidRPr="00D365CA">
              <w:rPr>
                <w:b/>
                <w:bCs/>
                <w:i/>
                <w:iCs/>
                <w:spacing w:val="-2"/>
                <w:lang w:val="es-SV"/>
              </w:rPr>
              <w:t>Contratos con Proveedores ciudadanos del País del Comprador:</w:t>
            </w:r>
          </w:p>
          <w:p w14:paraId="2E9DE47B" w14:textId="77777777" w:rsidR="00455149" w:rsidRPr="00D365CA" w:rsidRDefault="00455149" w:rsidP="003B1877">
            <w:pPr>
              <w:spacing w:after="200"/>
              <w:ind w:left="620"/>
              <w:jc w:val="both"/>
              <w:rPr>
                <w:u w:val="single"/>
                <w:lang w:val="es-SV"/>
              </w:rPr>
            </w:pPr>
            <w:r w:rsidRPr="00D365CA">
              <w:rPr>
                <w:lang w:val="es-SV"/>
              </w:rPr>
              <w:lastRenderedPageBreak/>
              <w:t>Si el Proveedor es ciudadano del País del Comprador, toda controversia surgida entre ellos en relación con el Contrato deberá ser sometida a juicio o arbitraje de acuerdo con las leyes del País del Comprador.</w:t>
            </w:r>
          </w:p>
        </w:tc>
      </w:tr>
      <w:tr w:rsidR="00B33BD5" w:rsidRPr="00D365CA" w14:paraId="6FBBE4FC" w14:textId="77777777" w:rsidTr="00731723">
        <w:tc>
          <w:tcPr>
            <w:tcW w:w="1604" w:type="dxa"/>
          </w:tcPr>
          <w:p w14:paraId="37015B6E" w14:textId="77777777" w:rsidR="00B33BD5" w:rsidRPr="00D365CA" w:rsidRDefault="00B33BD5" w:rsidP="00B33BD5">
            <w:pPr>
              <w:spacing w:after="200"/>
              <w:rPr>
                <w:b/>
                <w:lang w:val="es-SV"/>
              </w:rPr>
            </w:pPr>
            <w:r w:rsidRPr="00D365CA">
              <w:rPr>
                <w:b/>
                <w:bCs/>
                <w:lang w:val="es-SV"/>
              </w:rPr>
              <w:lastRenderedPageBreak/>
              <w:t>CGC 16.1</w:t>
            </w:r>
          </w:p>
        </w:tc>
        <w:tc>
          <w:tcPr>
            <w:tcW w:w="8178" w:type="dxa"/>
          </w:tcPr>
          <w:p w14:paraId="77072F04" w14:textId="77777777" w:rsidR="00B33BD5" w:rsidRPr="00D365CA" w:rsidRDefault="00B33BD5" w:rsidP="00B33BD5">
            <w:pPr>
              <w:suppressAutoHyphens/>
              <w:jc w:val="both"/>
              <w:rPr>
                <w:lang w:val="es-SV"/>
              </w:rPr>
            </w:pPr>
            <w:r w:rsidRPr="00D365CA">
              <w:rPr>
                <w:lang w:val="es-SV"/>
              </w:rPr>
              <w:t xml:space="preserve">La forma y condiciones de pago al Proveedor en virtud del Contrato será la siguiente: </w:t>
            </w:r>
          </w:p>
          <w:p w14:paraId="69A3B4BF" w14:textId="77777777" w:rsidR="00B33BD5" w:rsidRPr="00D365CA" w:rsidRDefault="00B33BD5" w:rsidP="00B33BD5">
            <w:pPr>
              <w:suppressAutoHyphens/>
              <w:jc w:val="both"/>
              <w:rPr>
                <w:lang w:val="es-SV"/>
              </w:rPr>
            </w:pPr>
          </w:p>
          <w:p w14:paraId="4859ECD0" w14:textId="77777777" w:rsidR="00B33BD5" w:rsidRPr="00D365CA" w:rsidRDefault="00B33BD5" w:rsidP="00B33BD5">
            <w:pPr>
              <w:suppressAutoHyphens/>
              <w:jc w:val="both"/>
              <w:rPr>
                <w:b/>
                <w:bCs/>
                <w:lang w:val="es-SV"/>
              </w:rPr>
            </w:pPr>
            <w:bookmarkStart w:id="585" w:name="m_-6054668509363947185__Hlk85461381"/>
            <w:bookmarkStart w:id="586" w:name="_Hlk85461381"/>
            <w:r w:rsidRPr="00D365CA">
              <w:rPr>
                <w:b/>
                <w:bCs/>
                <w:lang w:val="es-SV"/>
              </w:rPr>
              <w:t xml:space="preserve">A. Pago de bienes </w:t>
            </w:r>
          </w:p>
          <w:p w14:paraId="3CDEB0D8" w14:textId="74169DAE" w:rsidR="00B33BD5" w:rsidRPr="00D365CA" w:rsidRDefault="00B33BD5" w:rsidP="00B33BD5">
            <w:pPr>
              <w:suppressAutoHyphens/>
              <w:jc w:val="both"/>
              <w:rPr>
                <w:lang w:val="es-SV"/>
              </w:rPr>
            </w:pPr>
            <w:r w:rsidRPr="00D365CA">
              <w:rPr>
                <w:lang w:val="es-SV"/>
              </w:rPr>
              <w:t>i.  Anticipo:</w:t>
            </w:r>
            <w:r w:rsidR="00BD5D96" w:rsidRPr="00D365CA">
              <w:rPr>
                <w:lang w:val="es-SV"/>
              </w:rPr>
              <w:t xml:space="preserve"> hasta el</w:t>
            </w:r>
            <w:r w:rsidRPr="00D365CA">
              <w:rPr>
                <w:lang w:val="es-SV"/>
              </w:rPr>
              <w:t xml:space="preserve"> </w:t>
            </w:r>
            <w:r w:rsidR="0063454A" w:rsidRPr="00D365CA">
              <w:rPr>
                <w:b/>
                <w:bCs/>
                <w:lang w:val="es-SV"/>
              </w:rPr>
              <w:t>diez por</w:t>
            </w:r>
            <w:r w:rsidRPr="00D365CA">
              <w:rPr>
                <w:b/>
                <w:bCs/>
                <w:lang w:val="es-SV"/>
              </w:rPr>
              <w:t xml:space="preserve"> ciento</w:t>
            </w:r>
            <w:r w:rsidRPr="00D365CA">
              <w:rPr>
                <w:lang w:val="es-SV"/>
              </w:rPr>
              <w:t xml:space="preserve"> (</w:t>
            </w:r>
            <w:r w:rsidR="0063454A" w:rsidRPr="00D365CA">
              <w:rPr>
                <w:b/>
                <w:bCs/>
                <w:lang w:val="es-SV"/>
              </w:rPr>
              <w:t>1</w:t>
            </w:r>
            <w:r w:rsidRPr="00D365CA">
              <w:rPr>
                <w:b/>
                <w:bCs/>
                <w:lang w:val="es-SV"/>
              </w:rPr>
              <w:t>0 %)</w:t>
            </w:r>
            <w:r w:rsidRPr="00D365CA">
              <w:rPr>
                <w:lang w:val="es-SV"/>
              </w:rPr>
              <w:t xml:space="preserve"> del Precio de los bienes se pagará contra solicitud de pago y presentación de una garantía bancaria/fianza por el Cien por ciento (100%) del valor del mismo, y aprobación del plan de utilización del anticipo por el administrador del contrato y válido por un plazo de </w:t>
            </w:r>
            <w:r w:rsidR="005223AA">
              <w:rPr>
                <w:lang w:val="es-SV"/>
              </w:rPr>
              <w:t>1 año</w:t>
            </w:r>
            <w:r w:rsidRPr="00D365CA">
              <w:rPr>
                <w:lang w:val="es-SV"/>
              </w:rPr>
              <w:t xml:space="preserve"> contados a partir de la distribución del contrato</w:t>
            </w:r>
            <w:r w:rsidR="00EC1090" w:rsidRPr="00D365CA">
              <w:rPr>
                <w:lang w:val="es-SV"/>
              </w:rPr>
              <w:t xml:space="preserve">, </w:t>
            </w:r>
            <w:r w:rsidR="002F40D7" w:rsidRPr="00D365CA">
              <w:rPr>
                <w:lang w:val="es-SV"/>
              </w:rPr>
              <w:t>y deberá presentarse en el Área de Adquisiciones y Contrataciones del Proyecto Creciendo Saludables Juntos del Ministerio de Salud, ubicada en</w:t>
            </w:r>
            <w:r w:rsidR="00731723" w:rsidRPr="00D365CA">
              <w:rPr>
                <w:lang w:val="es-SV"/>
              </w:rPr>
              <w:t xml:space="preserve"> el</w:t>
            </w:r>
            <w:r w:rsidR="002F40D7" w:rsidRPr="00D365CA">
              <w:rPr>
                <w:lang w:val="es-SV"/>
              </w:rPr>
              <w:t xml:space="preserve"> </w:t>
            </w:r>
            <w:r w:rsidR="00731723" w:rsidRPr="00D365CA">
              <w:rPr>
                <w:lang w:val="es-SV"/>
              </w:rPr>
              <w:t>Nivel dos, edificio del Instituto Nacional de la Salud, Urbanización Lomas de Altamira, Boulevard Altamira y Avenida República de Ecuador n.° 33, San Salvador.</w:t>
            </w:r>
          </w:p>
          <w:p w14:paraId="46331AAC" w14:textId="77777777" w:rsidR="00B33BD5" w:rsidRPr="00D365CA" w:rsidRDefault="00B33BD5" w:rsidP="00B33BD5">
            <w:pPr>
              <w:suppressAutoHyphens/>
              <w:jc w:val="both"/>
              <w:rPr>
                <w:lang w:val="es-SV"/>
              </w:rPr>
            </w:pPr>
          </w:p>
          <w:p w14:paraId="319307E9" w14:textId="220350DA" w:rsidR="00B33BD5" w:rsidRPr="00D365CA" w:rsidRDefault="00B33BD5" w:rsidP="00B33BD5">
            <w:pPr>
              <w:suppressAutoHyphens/>
              <w:jc w:val="both"/>
              <w:rPr>
                <w:lang w:val="es-SV"/>
              </w:rPr>
            </w:pPr>
            <w:r w:rsidRPr="00D365CA">
              <w:rPr>
                <w:lang w:val="es-SV"/>
              </w:rPr>
              <w:t xml:space="preserve">En caso de no requerirse anticipo del </w:t>
            </w:r>
            <w:r w:rsidR="0063454A" w:rsidRPr="00D365CA">
              <w:rPr>
                <w:b/>
                <w:bCs/>
                <w:lang w:val="es-SV"/>
              </w:rPr>
              <w:t>1</w:t>
            </w:r>
            <w:r w:rsidRPr="00D365CA">
              <w:rPr>
                <w:b/>
                <w:bCs/>
                <w:lang w:val="es-SV"/>
              </w:rPr>
              <w:t>0 %,</w:t>
            </w:r>
            <w:r w:rsidRPr="00D365CA">
              <w:rPr>
                <w:lang w:val="es-SV"/>
              </w:rPr>
              <w:t xml:space="preserve"> este porcentaje será sumado al </w:t>
            </w:r>
            <w:r w:rsidR="0063454A" w:rsidRPr="00D365CA">
              <w:rPr>
                <w:lang w:val="es-SV"/>
              </w:rPr>
              <w:t>noventa</w:t>
            </w:r>
            <w:r w:rsidRPr="00D365CA">
              <w:rPr>
                <w:lang w:val="es-SV"/>
              </w:rPr>
              <w:t xml:space="preserve"> por ciento indicado en el inciso “ii” para la </w:t>
            </w:r>
            <w:r w:rsidR="00EE493E" w:rsidRPr="00D365CA">
              <w:rPr>
                <w:lang w:val="es-SV"/>
              </w:rPr>
              <w:t>1ª, 2ª</w:t>
            </w:r>
            <w:r w:rsidR="00B25B5A" w:rsidRPr="00D365CA">
              <w:rPr>
                <w:lang w:val="es-SV"/>
              </w:rPr>
              <w:t xml:space="preserve"> y </w:t>
            </w:r>
            <w:r w:rsidR="00EC1090" w:rsidRPr="00D365CA">
              <w:rPr>
                <w:lang w:val="es-SV"/>
              </w:rPr>
              <w:t>3ª entrega</w:t>
            </w:r>
            <w:r w:rsidRPr="00D365CA">
              <w:rPr>
                <w:lang w:val="es-SV"/>
              </w:rPr>
              <w:t xml:space="preserve">, para hacer un total del 100% del pago. </w:t>
            </w:r>
          </w:p>
          <w:p w14:paraId="70A33DCC" w14:textId="77777777" w:rsidR="00B33BD5" w:rsidRPr="00D365CA" w:rsidRDefault="00B33BD5" w:rsidP="00B33BD5">
            <w:pPr>
              <w:suppressAutoHyphens/>
              <w:jc w:val="both"/>
              <w:rPr>
                <w:lang w:val="es-SV"/>
              </w:rPr>
            </w:pPr>
          </w:p>
          <w:p w14:paraId="685678E9" w14:textId="56467949" w:rsidR="00B33BD5" w:rsidRPr="00D365CA" w:rsidRDefault="00377C8D" w:rsidP="00EC1090">
            <w:pPr>
              <w:tabs>
                <w:tab w:val="left" w:pos="343"/>
              </w:tabs>
              <w:suppressAutoHyphens/>
              <w:jc w:val="both"/>
              <w:rPr>
                <w:lang w:val="es-SV"/>
              </w:rPr>
            </w:pPr>
            <w:r w:rsidRPr="00D365CA">
              <w:rPr>
                <w:lang w:val="es-SV"/>
              </w:rPr>
              <w:t>ii</w:t>
            </w:r>
            <w:r w:rsidRPr="00D365CA">
              <w:rPr>
                <w:b/>
                <w:bCs/>
                <w:lang w:val="es-SV"/>
              </w:rPr>
              <w:t xml:space="preserve">) </w:t>
            </w:r>
            <w:r w:rsidR="00B33BD5" w:rsidRPr="00D365CA">
              <w:rPr>
                <w:b/>
                <w:bCs/>
                <w:lang w:val="es-SV"/>
              </w:rPr>
              <w:t xml:space="preserve">Al recibir los bienes: </w:t>
            </w:r>
            <w:r w:rsidR="00B33BD5" w:rsidRPr="00D365CA">
              <w:rPr>
                <w:lang w:val="es-SV"/>
              </w:rPr>
              <w:t xml:space="preserve">El </w:t>
            </w:r>
            <w:r w:rsidR="00B25B5A" w:rsidRPr="00D365CA">
              <w:rPr>
                <w:lang w:val="es-SV"/>
              </w:rPr>
              <w:t>noventa</w:t>
            </w:r>
            <w:r w:rsidR="00B33BD5" w:rsidRPr="00D365CA">
              <w:rPr>
                <w:lang w:val="es-SV"/>
              </w:rPr>
              <w:t xml:space="preserve"> por ciento (</w:t>
            </w:r>
            <w:r w:rsidR="00B25B5A" w:rsidRPr="00D365CA">
              <w:rPr>
                <w:lang w:val="es-SV"/>
              </w:rPr>
              <w:t>9</w:t>
            </w:r>
            <w:r w:rsidR="00B33BD5" w:rsidRPr="00D365CA">
              <w:rPr>
                <w:lang w:val="es-SV"/>
              </w:rPr>
              <w:t xml:space="preserve">0 %) del precio de los bienes recibidos se pagará dentro de los treinta (30) días siguientes de recibidos los bienes, contra presentación de una solicitud de pago acompañada de acta de aceptación firmada y sellada por la Unidad Solicitante o quien este delegue y de la nota de aprobación de la </w:t>
            </w:r>
            <w:r w:rsidR="00B33BD5" w:rsidRPr="00D365CA">
              <w:rPr>
                <w:b/>
                <w:bCs/>
                <w:i/>
                <w:iCs/>
                <w:lang w:val="es-SV"/>
              </w:rPr>
              <w:t xml:space="preserve">garantía de </w:t>
            </w:r>
            <w:r w:rsidR="008F7D29" w:rsidRPr="00D365CA">
              <w:rPr>
                <w:b/>
                <w:bCs/>
                <w:i/>
                <w:iCs/>
                <w:lang w:val="es-SV"/>
              </w:rPr>
              <w:t>cumplimiento de contrato</w:t>
            </w:r>
            <w:r w:rsidR="00B33BD5" w:rsidRPr="00D365CA">
              <w:rPr>
                <w:lang w:val="es-SV"/>
              </w:rPr>
              <w:t>, la cual será extendida por la UCPCSJ del MINSAL.</w:t>
            </w:r>
          </w:p>
          <w:p w14:paraId="559807DE" w14:textId="77777777" w:rsidR="004C177B" w:rsidRDefault="004C177B" w:rsidP="00B33BD5">
            <w:pPr>
              <w:tabs>
                <w:tab w:val="num" w:pos="1836"/>
              </w:tabs>
              <w:suppressAutoHyphens/>
              <w:jc w:val="both"/>
              <w:rPr>
                <w:b/>
                <w:lang w:val="es-SV"/>
              </w:rPr>
            </w:pPr>
          </w:p>
          <w:p w14:paraId="5D868D49" w14:textId="47E5CA8B" w:rsidR="00B33BD5" w:rsidRPr="00D365CA" w:rsidRDefault="00B33BD5" w:rsidP="00B33BD5">
            <w:pPr>
              <w:tabs>
                <w:tab w:val="num" w:pos="1836"/>
              </w:tabs>
              <w:suppressAutoHyphens/>
              <w:jc w:val="both"/>
              <w:rPr>
                <w:b/>
                <w:lang w:val="es-SV"/>
              </w:rPr>
            </w:pPr>
            <w:r w:rsidRPr="00C456A3">
              <w:rPr>
                <w:b/>
                <w:lang w:val="es-SV"/>
              </w:rPr>
              <w:t>B. El pago de los servicios conexos:</w:t>
            </w:r>
            <w:r w:rsidR="00477C4D" w:rsidRPr="00C456A3">
              <w:rPr>
                <w:b/>
                <w:lang w:val="es-SV"/>
              </w:rPr>
              <w:t xml:space="preserve"> </w:t>
            </w:r>
          </w:p>
          <w:p w14:paraId="0DE715A5" w14:textId="2B275582" w:rsidR="00B33BD5" w:rsidRDefault="005223AA" w:rsidP="00B33BD5">
            <w:pPr>
              <w:suppressAutoHyphens/>
              <w:jc w:val="both"/>
              <w:rPr>
                <w:lang w:val="es-SV"/>
              </w:rPr>
            </w:pPr>
            <w:r w:rsidRPr="005223AA">
              <w:rPr>
                <w:lang w:val="es-SV"/>
              </w:rPr>
              <w:t>Ca</w:t>
            </w:r>
            <w:r>
              <w:rPr>
                <w:lang w:val="es-SV"/>
              </w:rPr>
              <w:t xml:space="preserve">pacitación, operación, limpieza, </w:t>
            </w:r>
            <w:r w:rsidRPr="005223AA">
              <w:rPr>
                <w:lang w:val="es-SV"/>
              </w:rPr>
              <w:t>manejo del equipo, mantenimiento preventivo</w:t>
            </w:r>
            <w:r>
              <w:rPr>
                <w:lang w:val="es-SV"/>
              </w:rPr>
              <w:t xml:space="preserve"> y soporte técnico</w:t>
            </w:r>
            <w:r w:rsidR="00C456A3" w:rsidRPr="00C456A3">
              <w:rPr>
                <w:lang w:val="es-SV"/>
              </w:rPr>
              <w:t>: se pagará el 100% de los servicios de capacitación, contra la presentación de un acta de recepción del servicio y el listado correspondiente del personal capacitado, aprobado por el Administrador del Contrato.</w:t>
            </w:r>
          </w:p>
          <w:p w14:paraId="3800DC8E" w14:textId="38610D29" w:rsidR="00C456A3" w:rsidRDefault="00C456A3" w:rsidP="00B33BD5">
            <w:pPr>
              <w:suppressAutoHyphens/>
              <w:jc w:val="both"/>
              <w:rPr>
                <w:lang w:val="es-SV"/>
              </w:rPr>
            </w:pPr>
          </w:p>
          <w:p w14:paraId="3672096E" w14:textId="77777777" w:rsidR="00B33BD5" w:rsidRPr="00D365CA" w:rsidRDefault="00B33BD5" w:rsidP="00B33BD5">
            <w:pPr>
              <w:suppressAutoHyphens/>
              <w:jc w:val="both"/>
              <w:rPr>
                <w:lang w:val="es-SV"/>
              </w:rPr>
            </w:pPr>
            <w:r w:rsidRPr="00D365CA">
              <w:rPr>
                <w:b/>
                <w:bCs/>
                <w:lang w:val="es-SV"/>
              </w:rPr>
              <w:t>Impuestos:</w:t>
            </w:r>
            <w:r w:rsidRPr="00D365CA">
              <w:rPr>
                <w:lang w:val="es-SV"/>
              </w:rPr>
              <w:t xml:space="preserve"> El precio deberá incluir todos los tributos, impuestos y/o cargos, comisiones, etc. y cualquier gravamen que pueda recaer sobre el servicio a proveer o la actividad del PROVEEDOR, incluido el IVA; En consecuencia, el PROVEEDOR será el único responsable de los mismos.</w:t>
            </w:r>
          </w:p>
          <w:bookmarkEnd w:id="585"/>
          <w:p w14:paraId="4FE09DF2" w14:textId="77777777" w:rsidR="00B33BD5" w:rsidRPr="00D365CA" w:rsidRDefault="00B33BD5" w:rsidP="00B33BD5">
            <w:pPr>
              <w:suppressAutoHyphens/>
              <w:jc w:val="both"/>
              <w:rPr>
                <w:iCs/>
                <w:lang w:val="es-SV"/>
              </w:rPr>
            </w:pPr>
          </w:p>
          <w:p w14:paraId="771836B6" w14:textId="77777777" w:rsidR="00B33BD5" w:rsidRPr="00D365CA" w:rsidRDefault="00B33BD5" w:rsidP="00B33BD5">
            <w:pPr>
              <w:suppressAutoHyphens/>
              <w:jc w:val="both"/>
              <w:rPr>
                <w:iCs/>
                <w:lang w:val="es-SV"/>
              </w:rPr>
            </w:pPr>
            <w:r w:rsidRPr="00D365CA">
              <w:rPr>
                <w:iCs/>
                <w:lang w:val="es-SV"/>
              </w:rPr>
              <w:t xml:space="preserve">Para su pago, el Proveedor presentará a la Tesorería del Proyecto de la Unidad Financiera Institucional, factura de consumidor final a nombre del Ministerio de Salud/Contrato de Préstamo BIRF No. 9065-SV PROYECTO CRECIENDO SALUDABLES JUNTOS, adjuntando acta de recepción a satisfacción por parte de la Unidad solicitante por medio de su delegado, original y copia de las notas de aprobación de las garantías que estipula el contrato, las que aplique, extendidas por </w:t>
            </w:r>
            <w:r w:rsidRPr="00D365CA">
              <w:rPr>
                <w:iCs/>
                <w:lang w:val="es-SV"/>
              </w:rPr>
              <w:lastRenderedPageBreak/>
              <w:t>la ACP y copia del Contrato. En la factura de consumidor final, en el apartado de la descripción de los bienes, deberá hacer referencia al número y concepto del Contrato suscrita con el Ministerio de Salud, cifrado presupuestario, Categoría de Inversión, menos las retenciones correspondientes según ley y líquido a pagar.</w:t>
            </w:r>
          </w:p>
          <w:p w14:paraId="76F7D03C" w14:textId="77777777" w:rsidR="00B33BD5" w:rsidRPr="00D365CA" w:rsidRDefault="00B33BD5" w:rsidP="00B33BD5">
            <w:pPr>
              <w:suppressAutoHyphens/>
              <w:jc w:val="both"/>
              <w:rPr>
                <w:iCs/>
                <w:lang w:val="es-SV"/>
              </w:rPr>
            </w:pPr>
          </w:p>
          <w:p w14:paraId="1BFC9233" w14:textId="77777777" w:rsidR="00B33BD5" w:rsidRPr="00D365CA" w:rsidRDefault="00B33BD5" w:rsidP="00B33BD5">
            <w:pPr>
              <w:suppressAutoHyphens/>
              <w:jc w:val="both"/>
              <w:rPr>
                <w:iCs/>
                <w:lang w:val="es-SV"/>
              </w:rPr>
            </w:pPr>
            <w:r w:rsidRPr="00D365CA">
              <w:rPr>
                <w:iCs/>
                <w:lang w:val="es-SV"/>
              </w:rPr>
              <w:t>El pago se hará mediante abono a cuenta según la declaración jurada firmada por el proveedor al momento de suscribir el contrato.</w:t>
            </w:r>
          </w:p>
          <w:p w14:paraId="43816081" w14:textId="77777777" w:rsidR="00B33BD5" w:rsidRPr="00D365CA" w:rsidRDefault="00B33BD5" w:rsidP="00B33BD5">
            <w:pPr>
              <w:suppressAutoHyphens/>
              <w:jc w:val="both"/>
              <w:rPr>
                <w:iCs/>
                <w:lang w:val="es-SV"/>
              </w:rPr>
            </w:pPr>
          </w:p>
          <w:p w14:paraId="5560149F" w14:textId="77777777" w:rsidR="00B33BD5" w:rsidRPr="00D365CA" w:rsidRDefault="00B33BD5" w:rsidP="00B33BD5">
            <w:pPr>
              <w:suppressAutoHyphens/>
              <w:jc w:val="both"/>
              <w:rPr>
                <w:iCs/>
                <w:lang w:val="es-SV"/>
              </w:rPr>
            </w:pPr>
            <w:r w:rsidRPr="00D365CA">
              <w:rPr>
                <w:iCs/>
                <w:lang w:val="es-SV"/>
              </w:rPr>
              <w:t>Los pagos sen virtud del contrato serán efectuados en un período no mayor a 30 días posterior a la entrega de la documentación en la Unidad Financiera Institucional.</w:t>
            </w:r>
          </w:p>
          <w:bookmarkEnd w:id="586"/>
          <w:p w14:paraId="6203F6D8" w14:textId="77777777" w:rsidR="00B33BD5" w:rsidRPr="00D365CA" w:rsidRDefault="00B33BD5" w:rsidP="00B33BD5">
            <w:pPr>
              <w:suppressAutoHyphens/>
              <w:jc w:val="both"/>
              <w:rPr>
                <w:iCs/>
                <w:lang w:val="es-SV"/>
              </w:rPr>
            </w:pPr>
          </w:p>
          <w:p w14:paraId="381959B7" w14:textId="0727A7C7" w:rsidR="009E2EAF" w:rsidRPr="00D365CA" w:rsidRDefault="00B33BD5" w:rsidP="009E2EAF">
            <w:pPr>
              <w:tabs>
                <w:tab w:val="left" w:pos="1080"/>
              </w:tabs>
              <w:suppressAutoHyphens/>
              <w:spacing w:after="220"/>
              <w:jc w:val="both"/>
              <w:rPr>
                <w:lang w:val="es-SV"/>
              </w:rPr>
            </w:pPr>
            <w:r w:rsidRPr="00D365CA">
              <w:rPr>
                <w:b/>
                <w:lang w:val="es-SV"/>
              </w:rPr>
              <w:t>FINANCIAMIENTO</w:t>
            </w:r>
            <w:r w:rsidRPr="00D365CA">
              <w:rPr>
                <w:lang w:val="es-SV"/>
              </w:rPr>
              <w:t xml:space="preserve">. El financiamiento para esta adquisición procede de los fondos Externos, Contrato de Préstamo BIRF </w:t>
            </w:r>
            <w:r w:rsidR="00502542" w:rsidRPr="00D365CA">
              <w:rPr>
                <w:lang w:val="es-SV"/>
              </w:rPr>
              <w:t>n.°</w:t>
            </w:r>
            <w:r w:rsidRPr="00D365CA">
              <w:rPr>
                <w:lang w:val="es-SV"/>
              </w:rPr>
              <w:t xml:space="preserve"> 9065-SV, C</w:t>
            </w:r>
            <w:r w:rsidR="00731723" w:rsidRPr="00D365CA">
              <w:rPr>
                <w:lang w:val="es-SV"/>
              </w:rPr>
              <w:t>omponente 1 Promoción de la Acumulación de Capital Humano entre 0-7 años</w:t>
            </w:r>
            <w:r w:rsidR="009E2EAF" w:rsidRPr="00D365CA">
              <w:rPr>
                <w:lang w:val="es-SV"/>
              </w:rPr>
              <w:t xml:space="preserve"> de edad y sus madres durante las fases de preconcepción y gestación</w:t>
            </w:r>
            <w:r w:rsidRPr="00D365CA">
              <w:rPr>
                <w:lang w:val="es-SV"/>
              </w:rPr>
              <w:t xml:space="preserve">, </w:t>
            </w:r>
            <w:r w:rsidR="009E2EAF" w:rsidRPr="00D365CA">
              <w:rPr>
                <w:lang w:val="es-SV"/>
              </w:rPr>
              <w:t>Subc</w:t>
            </w:r>
            <w:r w:rsidRPr="00D365CA">
              <w:rPr>
                <w:lang w:val="es-SV"/>
              </w:rPr>
              <w:t xml:space="preserve">omponente </w:t>
            </w:r>
            <w:r w:rsidR="003C2040" w:rsidRPr="00D365CA">
              <w:rPr>
                <w:lang w:val="es-SV"/>
              </w:rPr>
              <w:t>1</w:t>
            </w:r>
            <w:r w:rsidR="009E2EAF" w:rsidRPr="00D365CA">
              <w:rPr>
                <w:lang w:val="es-SV"/>
              </w:rPr>
              <w:t>.3 Promoción de la Acumulación de Capital Humano de 4 a 7 años de edad</w:t>
            </w:r>
            <w:r w:rsidRPr="00D365CA">
              <w:rPr>
                <w:lang w:val="es-SV"/>
              </w:rPr>
              <w:t xml:space="preserve">. </w:t>
            </w:r>
          </w:p>
          <w:p w14:paraId="40F0C4D5" w14:textId="3B10C823" w:rsidR="00B33BD5" w:rsidRPr="00D365CA" w:rsidRDefault="00B33BD5" w:rsidP="009E2EAF">
            <w:pPr>
              <w:tabs>
                <w:tab w:val="left" w:pos="1080"/>
              </w:tabs>
              <w:suppressAutoHyphens/>
              <w:spacing w:after="220"/>
              <w:jc w:val="both"/>
              <w:rPr>
                <w:i/>
                <w:iCs/>
                <w:u w:val="single"/>
                <w:lang w:val="es-SV"/>
              </w:rPr>
            </w:pPr>
            <w:r w:rsidRPr="00D365CA">
              <w:rPr>
                <w:lang w:val="es-SV"/>
              </w:rPr>
              <w:t xml:space="preserve">Cifrado Presupuestario: </w:t>
            </w:r>
            <w:r w:rsidR="005223AA">
              <w:rPr>
                <w:lang w:val="es-SV"/>
              </w:rPr>
              <w:t>____________________________</w:t>
            </w:r>
            <w:r w:rsidRPr="00D365CA">
              <w:rPr>
                <w:lang w:val="es-SV"/>
              </w:rPr>
              <w:t xml:space="preserve">. </w:t>
            </w:r>
          </w:p>
        </w:tc>
      </w:tr>
      <w:tr w:rsidR="00B33BD5" w:rsidRPr="00AD4A6B" w14:paraId="7F6D27C9" w14:textId="77777777" w:rsidTr="00731723">
        <w:tc>
          <w:tcPr>
            <w:tcW w:w="1604" w:type="dxa"/>
          </w:tcPr>
          <w:p w14:paraId="164C8DF0" w14:textId="77777777" w:rsidR="00B33BD5" w:rsidRPr="00D365CA" w:rsidRDefault="00B33BD5" w:rsidP="00B33BD5">
            <w:pPr>
              <w:spacing w:after="200"/>
              <w:rPr>
                <w:b/>
                <w:lang w:val="es-SV"/>
              </w:rPr>
            </w:pPr>
            <w:r w:rsidRPr="00D365CA">
              <w:rPr>
                <w:b/>
                <w:bCs/>
                <w:lang w:val="es-SV"/>
              </w:rPr>
              <w:lastRenderedPageBreak/>
              <w:t>CGC 16.5</w:t>
            </w:r>
          </w:p>
        </w:tc>
        <w:tc>
          <w:tcPr>
            <w:tcW w:w="8178" w:type="dxa"/>
          </w:tcPr>
          <w:p w14:paraId="11EDE35E" w14:textId="6F9F3981" w:rsidR="00B33BD5" w:rsidRPr="00D365CA" w:rsidRDefault="00B33BD5" w:rsidP="005816AE">
            <w:pPr>
              <w:tabs>
                <w:tab w:val="right" w:pos="7164"/>
              </w:tabs>
              <w:spacing w:after="200"/>
              <w:jc w:val="both"/>
              <w:rPr>
                <w:lang w:val="es-SV"/>
              </w:rPr>
            </w:pPr>
            <w:r w:rsidRPr="00D365CA">
              <w:rPr>
                <w:lang w:val="es-SV"/>
              </w:rPr>
              <w:t xml:space="preserve">El plazo de pago después del cual el Comprador deberá pagar intereses al Proveedor es de </w:t>
            </w:r>
            <w:r w:rsidR="007C4231" w:rsidRPr="00D365CA">
              <w:rPr>
                <w:i/>
                <w:iCs/>
                <w:lang w:val="es-SV"/>
              </w:rPr>
              <w:t>treinta (30)</w:t>
            </w:r>
            <w:r w:rsidRPr="00D365CA">
              <w:rPr>
                <w:i/>
                <w:iCs/>
                <w:lang w:val="es-SV"/>
              </w:rPr>
              <w:t xml:space="preserve"> </w:t>
            </w:r>
            <w:r w:rsidRPr="00D365CA">
              <w:rPr>
                <w:lang w:val="es-SV"/>
              </w:rPr>
              <w:t>días.</w:t>
            </w:r>
          </w:p>
          <w:p w14:paraId="6E3842F2" w14:textId="29A75623" w:rsidR="00B33BD5" w:rsidRPr="00D365CA" w:rsidRDefault="00B33BD5" w:rsidP="00B33BD5">
            <w:pPr>
              <w:tabs>
                <w:tab w:val="right" w:pos="7164"/>
              </w:tabs>
              <w:spacing w:after="200"/>
              <w:rPr>
                <w:highlight w:val="yellow"/>
                <w:lang w:val="es-SV"/>
              </w:rPr>
            </w:pPr>
            <w:r w:rsidRPr="00D365CA">
              <w:rPr>
                <w:lang w:val="es-SV"/>
              </w:rPr>
              <w:t xml:space="preserve">La tasa de interés que se aplicará es del </w:t>
            </w:r>
            <w:r w:rsidR="007C4231" w:rsidRPr="00D365CA">
              <w:rPr>
                <w:i/>
                <w:iCs/>
                <w:lang w:val="es-SV"/>
              </w:rPr>
              <w:t>0.05</w:t>
            </w:r>
            <w:r w:rsidRPr="00D365CA">
              <w:rPr>
                <w:lang w:val="es-SV"/>
              </w:rPr>
              <w:t xml:space="preserve"> %.</w:t>
            </w:r>
          </w:p>
        </w:tc>
      </w:tr>
      <w:tr w:rsidR="00B33BD5" w:rsidRPr="00AD4A6B" w14:paraId="2863C43B" w14:textId="77777777" w:rsidTr="00731723">
        <w:tc>
          <w:tcPr>
            <w:tcW w:w="1604" w:type="dxa"/>
          </w:tcPr>
          <w:p w14:paraId="199C3D30" w14:textId="77777777" w:rsidR="00B33BD5" w:rsidRPr="00D365CA" w:rsidRDefault="00B33BD5" w:rsidP="00B33BD5">
            <w:pPr>
              <w:spacing w:after="200"/>
              <w:rPr>
                <w:b/>
                <w:lang w:val="es-SV"/>
              </w:rPr>
            </w:pPr>
            <w:r w:rsidRPr="00D365CA">
              <w:rPr>
                <w:b/>
                <w:bCs/>
                <w:lang w:val="es-SV"/>
              </w:rPr>
              <w:t>CGC 18.1</w:t>
            </w:r>
          </w:p>
        </w:tc>
        <w:tc>
          <w:tcPr>
            <w:tcW w:w="8178" w:type="dxa"/>
          </w:tcPr>
          <w:p w14:paraId="3BAE3070" w14:textId="77777777" w:rsidR="002A40F1" w:rsidRPr="00D365CA" w:rsidRDefault="002A40F1" w:rsidP="002A40F1">
            <w:pPr>
              <w:tabs>
                <w:tab w:val="right" w:pos="7164"/>
              </w:tabs>
              <w:spacing w:before="60" w:after="60"/>
              <w:jc w:val="both"/>
              <w:rPr>
                <w:lang w:val="es-SV"/>
              </w:rPr>
            </w:pPr>
            <w:r w:rsidRPr="00D365CA">
              <w:rPr>
                <w:lang w:val="es-SV"/>
              </w:rPr>
              <w:t>Se requerirá una Garantía de Cumplimiento.</w:t>
            </w:r>
          </w:p>
          <w:p w14:paraId="24850677" w14:textId="41BFD331" w:rsidR="002A40F1" w:rsidRPr="00D365CA" w:rsidRDefault="002A40F1" w:rsidP="002A40F1">
            <w:pPr>
              <w:tabs>
                <w:tab w:val="right" w:pos="7164"/>
              </w:tabs>
              <w:spacing w:after="200"/>
              <w:jc w:val="both"/>
              <w:rPr>
                <w:lang w:val="es-SV"/>
              </w:rPr>
            </w:pPr>
            <w:r w:rsidRPr="00D365CA">
              <w:rPr>
                <w:lang w:val="es-SV"/>
              </w:rPr>
              <w:t xml:space="preserve">Dentro de un máximo de veintiocho (28) días siguientes a la distribución del contrato, el oferente deberá presentar una Garantía de Cumplimiento de Contrato equivalente al diez por ciento (10%) del valor del contrato, por la vigencia de </w:t>
            </w:r>
            <w:r w:rsidRPr="00D365CA">
              <w:rPr>
                <w:b/>
                <w:bCs/>
                <w:lang w:val="es-SV"/>
              </w:rPr>
              <w:t>1 año</w:t>
            </w:r>
            <w:r w:rsidRPr="00D365CA">
              <w:rPr>
                <w:lang w:val="es-SV"/>
              </w:rPr>
              <w:t>, contados a partir de la distribución del contrato y que deberá cumplir con los requisitos indicados en el modelo de la Sección IX. Formularios de Contrato; emitida</w:t>
            </w:r>
            <w:r w:rsidRPr="00D365CA">
              <w:rPr>
                <w:iCs/>
                <w:color w:val="0070C0"/>
                <w:lang w:val="es-SV"/>
              </w:rPr>
              <w:t xml:space="preserve"> </w:t>
            </w:r>
            <w:r w:rsidRPr="00D365CA">
              <w:rPr>
                <w:lang w:val="es-SV"/>
              </w:rPr>
              <w:t>por una entidad autorizada por la Superintendencia del Sistema Financiero.</w:t>
            </w:r>
          </w:p>
          <w:p w14:paraId="1E55CB8A" w14:textId="77777777" w:rsidR="002A40F1" w:rsidRPr="00D365CA" w:rsidRDefault="002A40F1" w:rsidP="002A40F1">
            <w:pPr>
              <w:tabs>
                <w:tab w:val="right" w:pos="7164"/>
              </w:tabs>
              <w:spacing w:after="200"/>
              <w:jc w:val="both"/>
              <w:rPr>
                <w:lang w:val="es-SV"/>
              </w:rPr>
            </w:pPr>
            <w:r w:rsidRPr="00D365CA">
              <w:rPr>
                <w:lang w:val="es-SV"/>
              </w:rPr>
              <w:t xml:space="preserve">Para el caso de Garantías emitidas por entidades en el extranjero estas deberán tener un corresponsal con domicilio legal en El Salvador y autorizada por la Superintendencia del Sistema Financiero. </w:t>
            </w:r>
          </w:p>
          <w:p w14:paraId="799A1D52" w14:textId="7AA0029B" w:rsidR="00B33BD5" w:rsidRPr="00D365CA" w:rsidRDefault="002A40F1" w:rsidP="009E2EAF">
            <w:pPr>
              <w:tabs>
                <w:tab w:val="right" w:pos="7164"/>
              </w:tabs>
              <w:spacing w:after="200"/>
              <w:jc w:val="both"/>
              <w:rPr>
                <w:lang w:val="es-SV"/>
              </w:rPr>
            </w:pPr>
            <w:r w:rsidRPr="00D365CA">
              <w:rPr>
                <w:lang w:val="es-SV"/>
              </w:rPr>
              <w:t>La Garantía deberá presentarse en el Área de Adquisiciones y Contrataciones del Proyecto Creciendo Saludables Juntos del Ministerio de Salud, ubicada en</w:t>
            </w:r>
            <w:r w:rsidR="009E2EAF" w:rsidRPr="00D365CA">
              <w:rPr>
                <w:lang w:val="es-SV"/>
              </w:rPr>
              <w:t xml:space="preserve"> el </w:t>
            </w:r>
            <w:r w:rsidR="009E2EAF" w:rsidRPr="00D365CA">
              <w:rPr>
                <w:rFonts w:eastAsia="Calibri"/>
                <w:i/>
                <w:iCs/>
                <w:lang w:val="es-SV"/>
              </w:rPr>
              <w:t>Nivel dos, edificio del Instituto Nacional de la Salud, Urbanización Lomas de Altamira, Boulevard Altamira y Avenida República de Ecuador n.° 33, San Salvador</w:t>
            </w:r>
            <w:r w:rsidRPr="00D365CA">
              <w:rPr>
                <w:lang w:val="es-SV"/>
              </w:rPr>
              <w:t>.</w:t>
            </w:r>
          </w:p>
        </w:tc>
      </w:tr>
      <w:tr w:rsidR="00A8438A" w:rsidRPr="00AD4A6B" w14:paraId="5F4AA6C7" w14:textId="77777777" w:rsidTr="00731723">
        <w:trPr>
          <w:trHeight w:val="863"/>
        </w:trPr>
        <w:tc>
          <w:tcPr>
            <w:tcW w:w="1604" w:type="dxa"/>
          </w:tcPr>
          <w:p w14:paraId="166BE593" w14:textId="77777777" w:rsidR="00A8438A" w:rsidRPr="00D365CA" w:rsidRDefault="00A8438A" w:rsidP="00A8438A">
            <w:pPr>
              <w:spacing w:after="200"/>
              <w:rPr>
                <w:b/>
                <w:lang w:val="es-SV"/>
              </w:rPr>
            </w:pPr>
            <w:r w:rsidRPr="00D365CA">
              <w:rPr>
                <w:b/>
                <w:bCs/>
                <w:lang w:val="es-SV"/>
              </w:rPr>
              <w:t>CGC 18.3</w:t>
            </w:r>
          </w:p>
        </w:tc>
        <w:tc>
          <w:tcPr>
            <w:tcW w:w="8178" w:type="dxa"/>
          </w:tcPr>
          <w:p w14:paraId="3F23E666" w14:textId="0AB0A7E3" w:rsidR="00A8438A" w:rsidRPr="00D365CA" w:rsidRDefault="00A8438A" w:rsidP="00F013F8">
            <w:pPr>
              <w:tabs>
                <w:tab w:val="right" w:pos="7164"/>
              </w:tabs>
              <w:jc w:val="both"/>
              <w:rPr>
                <w:lang w:val="es-SV"/>
              </w:rPr>
            </w:pPr>
            <w:r w:rsidRPr="00D365CA">
              <w:rPr>
                <w:lang w:val="es-SV"/>
              </w:rPr>
              <w:t xml:space="preserve">La Garantía de Cumplimiento, podrá presentarse en cualquiera de las formas siguientes: </w:t>
            </w:r>
            <w:r w:rsidRPr="00D365CA">
              <w:rPr>
                <w:iCs/>
                <w:lang w:val="es-SV"/>
              </w:rPr>
              <w:t>una Garantía Bancaria o una Fianza de Cumplimiento pagadera a la vista.</w:t>
            </w:r>
          </w:p>
        </w:tc>
      </w:tr>
      <w:tr w:rsidR="00A8438A" w:rsidRPr="00AD4A6B" w14:paraId="58564CB3" w14:textId="77777777" w:rsidTr="00731723">
        <w:tc>
          <w:tcPr>
            <w:tcW w:w="1604" w:type="dxa"/>
          </w:tcPr>
          <w:p w14:paraId="4DED0452" w14:textId="77777777" w:rsidR="00A8438A" w:rsidRPr="00D365CA" w:rsidRDefault="00A8438A" w:rsidP="00A8438A">
            <w:pPr>
              <w:spacing w:after="200"/>
              <w:rPr>
                <w:b/>
                <w:lang w:val="es-SV"/>
              </w:rPr>
            </w:pPr>
            <w:r w:rsidRPr="00D365CA">
              <w:rPr>
                <w:b/>
                <w:bCs/>
                <w:lang w:val="es-SV"/>
              </w:rPr>
              <w:t>CGC 18.4</w:t>
            </w:r>
          </w:p>
        </w:tc>
        <w:tc>
          <w:tcPr>
            <w:tcW w:w="8178" w:type="dxa"/>
          </w:tcPr>
          <w:p w14:paraId="18CBAA70" w14:textId="66495B32" w:rsidR="00A8438A" w:rsidRPr="00D365CA" w:rsidRDefault="00A8438A" w:rsidP="00F013F8">
            <w:pPr>
              <w:tabs>
                <w:tab w:val="right" w:pos="7164"/>
              </w:tabs>
              <w:spacing w:after="200"/>
              <w:jc w:val="both"/>
              <w:rPr>
                <w:u w:val="single"/>
                <w:lang w:val="es-SV"/>
              </w:rPr>
            </w:pPr>
            <w:r w:rsidRPr="00D365CA">
              <w:rPr>
                <w:lang w:val="es-SV"/>
              </w:rPr>
              <w:t>La liberación de la Garantía de Cumplimiento tendrá lugar:</w:t>
            </w:r>
            <w:r w:rsidRPr="00D365CA">
              <w:rPr>
                <w:color w:val="0070C0"/>
                <w:lang w:val="es-SV"/>
              </w:rPr>
              <w:t xml:space="preserve"> </w:t>
            </w:r>
            <w:r w:rsidRPr="00D365CA">
              <w:rPr>
                <w:lang w:val="es-SV"/>
              </w:rPr>
              <w:t xml:space="preserve">a más tardar </w:t>
            </w:r>
            <w:r w:rsidR="00BD5D96" w:rsidRPr="00D365CA">
              <w:rPr>
                <w:lang w:val="es-SV"/>
              </w:rPr>
              <w:t xml:space="preserve">cuarenta y cinco </w:t>
            </w:r>
            <w:r w:rsidRPr="00D365CA">
              <w:rPr>
                <w:b/>
                <w:bCs/>
                <w:lang w:val="es-SV"/>
              </w:rPr>
              <w:t>(</w:t>
            </w:r>
            <w:r w:rsidR="00BD5D96" w:rsidRPr="00D365CA">
              <w:rPr>
                <w:b/>
                <w:bCs/>
                <w:lang w:val="es-SV"/>
              </w:rPr>
              <w:t>45</w:t>
            </w:r>
            <w:r w:rsidRPr="00D365CA">
              <w:rPr>
                <w:b/>
                <w:bCs/>
                <w:lang w:val="es-SV"/>
              </w:rPr>
              <w:t>) días</w:t>
            </w:r>
            <w:r w:rsidRPr="00D365CA">
              <w:rPr>
                <w:lang w:val="es-SV"/>
              </w:rPr>
              <w:t xml:space="preserve"> contados a partir de la fecha de Cumplimiento de las obligaciones del Proveedor en virtud del Contrato, incluyendo cualquier obligación relativa a la garantía de los servicios o bienes.</w:t>
            </w:r>
          </w:p>
        </w:tc>
      </w:tr>
      <w:tr w:rsidR="00A8438A" w:rsidRPr="00AD4A6B" w14:paraId="24E009C3" w14:textId="77777777" w:rsidTr="00731723">
        <w:tc>
          <w:tcPr>
            <w:tcW w:w="1604" w:type="dxa"/>
          </w:tcPr>
          <w:p w14:paraId="01C949D8" w14:textId="77777777" w:rsidR="00A8438A" w:rsidRPr="00D365CA" w:rsidRDefault="00A8438A" w:rsidP="00A8438A">
            <w:pPr>
              <w:spacing w:after="200"/>
              <w:rPr>
                <w:b/>
                <w:lang w:val="es-SV"/>
              </w:rPr>
            </w:pPr>
            <w:r w:rsidRPr="00D365CA">
              <w:rPr>
                <w:b/>
                <w:bCs/>
                <w:lang w:val="es-SV"/>
              </w:rPr>
              <w:lastRenderedPageBreak/>
              <w:t>CGC 23.2</w:t>
            </w:r>
          </w:p>
        </w:tc>
        <w:tc>
          <w:tcPr>
            <w:tcW w:w="8178" w:type="dxa"/>
          </w:tcPr>
          <w:p w14:paraId="06325A57" w14:textId="77777777" w:rsidR="00613FED" w:rsidRPr="005223AA" w:rsidRDefault="00613FED" w:rsidP="00FD2F36">
            <w:pPr>
              <w:tabs>
                <w:tab w:val="right" w:pos="7164"/>
              </w:tabs>
              <w:spacing w:after="200"/>
              <w:jc w:val="both"/>
              <w:rPr>
                <w:szCs w:val="22"/>
                <w:lang w:val="es-SV"/>
              </w:rPr>
            </w:pPr>
            <w:r w:rsidRPr="005223AA">
              <w:rPr>
                <w:szCs w:val="22"/>
                <w:lang w:val="es-SV"/>
              </w:rPr>
              <w:t>El embalaje, la identificación y la documentación dentro y fuera de los paquetes serán como se indica a continuación:</w:t>
            </w:r>
          </w:p>
          <w:p w14:paraId="54C066D7" w14:textId="77777777" w:rsidR="00613FED" w:rsidRPr="005223AA" w:rsidRDefault="00613FED" w:rsidP="00FD2F36">
            <w:pPr>
              <w:tabs>
                <w:tab w:val="right" w:pos="7164"/>
              </w:tabs>
              <w:spacing w:after="200"/>
              <w:jc w:val="both"/>
              <w:rPr>
                <w:szCs w:val="22"/>
                <w:lang w:val="es-SV"/>
              </w:rPr>
            </w:pPr>
            <w:r w:rsidRPr="005223AA">
              <w:rPr>
                <w:szCs w:val="22"/>
                <w:lang w:val="es-SV"/>
              </w:rPr>
              <w:t>Deberá venir en su caja con su respectivo protector con una nota que contenga la siguiente leyenda:</w:t>
            </w:r>
          </w:p>
          <w:p w14:paraId="74361886" w14:textId="163CAD08" w:rsidR="00613FED" w:rsidRPr="005223AA" w:rsidRDefault="00613FED" w:rsidP="00FD2F36">
            <w:pPr>
              <w:tabs>
                <w:tab w:val="right" w:pos="7164"/>
              </w:tabs>
              <w:spacing w:after="200"/>
              <w:jc w:val="both"/>
              <w:rPr>
                <w:szCs w:val="22"/>
                <w:lang w:val="es-SV"/>
              </w:rPr>
            </w:pPr>
            <w:r w:rsidRPr="005223AA">
              <w:rPr>
                <w:szCs w:val="22"/>
                <w:lang w:val="es-SV"/>
              </w:rPr>
              <w:t xml:space="preserve">IDENTIFICACIÓN DEL </w:t>
            </w:r>
            <w:r w:rsidR="00C166F1" w:rsidRPr="005223AA">
              <w:rPr>
                <w:szCs w:val="22"/>
                <w:lang w:val="es-SV"/>
              </w:rPr>
              <w:t>BIEN: _</w:t>
            </w:r>
            <w:r w:rsidRPr="005223AA">
              <w:rPr>
                <w:szCs w:val="22"/>
                <w:lang w:val="es-SV"/>
              </w:rPr>
              <w:t>_________________</w:t>
            </w:r>
          </w:p>
          <w:p w14:paraId="5A57C563" w14:textId="77777777" w:rsidR="00613FED" w:rsidRPr="005223AA" w:rsidRDefault="00613FED" w:rsidP="00FD2F36">
            <w:pPr>
              <w:tabs>
                <w:tab w:val="right" w:pos="7164"/>
              </w:tabs>
              <w:spacing w:after="200"/>
              <w:jc w:val="both"/>
              <w:rPr>
                <w:szCs w:val="22"/>
                <w:lang w:val="es-SV"/>
              </w:rPr>
            </w:pPr>
            <w:r w:rsidRPr="005223AA">
              <w:rPr>
                <w:szCs w:val="22"/>
                <w:lang w:val="es-SV"/>
              </w:rPr>
              <w:t>DESTINATARIO: MINISTERIO DE SALUD</w:t>
            </w:r>
          </w:p>
          <w:p w14:paraId="743C58C7" w14:textId="4A642949" w:rsidR="00613FED" w:rsidRPr="005223AA" w:rsidRDefault="00613FED" w:rsidP="00FD2F36">
            <w:pPr>
              <w:tabs>
                <w:tab w:val="right" w:pos="7164"/>
              </w:tabs>
              <w:spacing w:after="200"/>
              <w:jc w:val="both"/>
              <w:rPr>
                <w:szCs w:val="22"/>
                <w:lang w:val="es-SV"/>
              </w:rPr>
            </w:pPr>
            <w:r w:rsidRPr="005223AA">
              <w:rPr>
                <w:szCs w:val="22"/>
                <w:lang w:val="es-SV"/>
              </w:rPr>
              <w:t>Proyecto</w:t>
            </w:r>
            <w:r w:rsidR="009E2EAF" w:rsidRPr="005223AA">
              <w:rPr>
                <w:szCs w:val="22"/>
                <w:lang w:val="es-SV"/>
              </w:rPr>
              <w:t xml:space="preserve"> n.</w:t>
            </w:r>
            <w:r w:rsidRPr="005223AA">
              <w:rPr>
                <w:szCs w:val="22"/>
                <w:lang w:val="es-SV"/>
              </w:rPr>
              <w:t xml:space="preserve">°:  </w:t>
            </w:r>
            <w:r w:rsidR="004266AB" w:rsidRPr="005223AA">
              <w:rPr>
                <w:szCs w:val="22"/>
                <w:lang w:val="es-SV"/>
              </w:rPr>
              <w:t>CSJ-159-MINSAL-GO-RFB-BIS.</w:t>
            </w:r>
          </w:p>
          <w:p w14:paraId="4A26C720" w14:textId="0EDC9094" w:rsidR="00613FED" w:rsidRPr="005223AA" w:rsidRDefault="00613FED" w:rsidP="00FD2F36">
            <w:pPr>
              <w:tabs>
                <w:tab w:val="right" w:pos="7164"/>
              </w:tabs>
              <w:spacing w:after="200"/>
              <w:jc w:val="both"/>
              <w:rPr>
                <w:szCs w:val="22"/>
                <w:lang w:val="es-SV"/>
              </w:rPr>
            </w:pPr>
            <w:r w:rsidRPr="005223AA">
              <w:rPr>
                <w:szCs w:val="22"/>
                <w:lang w:val="es-SV"/>
              </w:rPr>
              <w:t>“</w:t>
            </w:r>
            <w:r w:rsidR="009E2EAF" w:rsidRPr="005223AA">
              <w:rPr>
                <w:szCs w:val="22"/>
                <w:lang w:val="es-SV"/>
              </w:rPr>
              <w:t>SUMINISTRO DE EQUIPO OFTALMOLÓGICO PARA EQUIPAMIENTO DEL PRIMER NIVEL DE ATENCIÓN Y OFICINAS DE SALUD VISUAL PARA EVALUACIÓN VISUAL EN LA PRIMERA INFANCIA</w:t>
            </w:r>
            <w:r w:rsidRPr="005223AA">
              <w:rPr>
                <w:szCs w:val="22"/>
                <w:lang w:val="es-SV"/>
              </w:rPr>
              <w:t>”</w:t>
            </w:r>
          </w:p>
          <w:p w14:paraId="4CB1E1C7" w14:textId="75C7709C" w:rsidR="00613FED" w:rsidRPr="005223AA" w:rsidRDefault="00613FED" w:rsidP="00FD2F36">
            <w:pPr>
              <w:tabs>
                <w:tab w:val="right" w:pos="7164"/>
              </w:tabs>
              <w:spacing w:after="200"/>
              <w:jc w:val="both"/>
              <w:rPr>
                <w:szCs w:val="22"/>
                <w:lang w:val="es-SV"/>
              </w:rPr>
            </w:pPr>
            <w:r w:rsidRPr="005223AA">
              <w:rPr>
                <w:szCs w:val="22"/>
                <w:lang w:val="es-SV"/>
              </w:rPr>
              <w:t xml:space="preserve">DIRECCIÓN: </w:t>
            </w:r>
            <w:r w:rsidR="00C166F1" w:rsidRPr="005223AA">
              <w:rPr>
                <w:szCs w:val="22"/>
                <w:lang w:val="es-SV"/>
              </w:rPr>
              <w:t>(LUGAR DE ENTREGA)</w:t>
            </w:r>
            <w:r w:rsidRPr="005223AA">
              <w:rPr>
                <w:szCs w:val="22"/>
                <w:lang w:val="es-SV"/>
              </w:rPr>
              <w:t>.</w:t>
            </w:r>
          </w:p>
          <w:p w14:paraId="5F2F7040" w14:textId="77777777" w:rsidR="00613FED" w:rsidRPr="005223AA" w:rsidRDefault="00613FED" w:rsidP="00FD2F36">
            <w:pPr>
              <w:tabs>
                <w:tab w:val="right" w:pos="7164"/>
              </w:tabs>
              <w:spacing w:after="200"/>
              <w:jc w:val="both"/>
              <w:rPr>
                <w:szCs w:val="22"/>
                <w:lang w:val="es-SV"/>
              </w:rPr>
            </w:pPr>
            <w:r w:rsidRPr="005223AA">
              <w:rPr>
                <w:szCs w:val="22"/>
                <w:lang w:val="es-SV"/>
              </w:rPr>
              <w:t>FECHA: ___________________________</w:t>
            </w:r>
          </w:p>
          <w:p w14:paraId="22229CA4" w14:textId="0BD7A01D" w:rsidR="00A8438A" w:rsidRPr="00D365CA" w:rsidRDefault="00613FED" w:rsidP="00613FED">
            <w:pPr>
              <w:tabs>
                <w:tab w:val="right" w:pos="7164"/>
              </w:tabs>
              <w:spacing w:after="200"/>
              <w:jc w:val="both"/>
              <w:rPr>
                <w:lang w:val="es-SV"/>
              </w:rPr>
            </w:pPr>
            <w:r w:rsidRPr="005223AA">
              <w:rPr>
                <w:szCs w:val="22"/>
                <w:lang w:val="es-SV"/>
              </w:rPr>
              <w:t>El Proveedor embalará los bienes en la forma necesaria para impedir que se dañen o deterioren durante el transporte al lugar de destino final indicado en el Contrato.</w:t>
            </w:r>
            <w:r w:rsidRPr="005223AA">
              <w:rPr>
                <w:sz w:val="20"/>
                <w:szCs w:val="18"/>
                <w:lang w:val="es-SV"/>
              </w:rPr>
              <w:t xml:space="preserve"> </w:t>
            </w:r>
          </w:p>
        </w:tc>
      </w:tr>
      <w:tr w:rsidR="00A8438A" w:rsidRPr="00AD4A6B" w14:paraId="5C9DB7E6" w14:textId="77777777" w:rsidTr="00731723">
        <w:tc>
          <w:tcPr>
            <w:tcW w:w="1604" w:type="dxa"/>
          </w:tcPr>
          <w:p w14:paraId="41E34193" w14:textId="77777777" w:rsidR="00A8438A" w:rsidRPr="00D365CA" w:rsidRDefault="00A8438A" w:rsidP="00A8438A">
            <w:pPr>
              <w:spacing w:after="200"/>
              <w:rPr>
                <w:b/>
                <w:lang w:val="es-SV"/>
              </w:rPr>
            </w:pPr>
            <w:r w:rsidRPr="00D365CA">
              <w:rPr>
                <w:b/>
                <w:bCs/>
                <w:lang w:val="es-SV"/>
              </w:rPr>
              <w:t>CGC 24.1</w:t>
            </w:r>
          </w:p>
        </w:tc>
        <w:tc>
          <w:tcPr>
            <w:tcW w:w="8178" w:type="dxa"/>
          </w:tcPr>
          <w:p w14:paraId="04D3E0BC" w14:textId="77777777" w:rsidR="00010F87" w:rsidRPr="00D365CA" w:rsidRDefault="00010F87" w:rsidP="00010F87">
            <w:pPr>
              <w:tabs>
                <w:tab w:val="right" w:pos="7164"/>
              </w:tabs>
              <w:spacing w:before="60" w:after="60"/>
              <w:jc w:val="both"/>
              <w:rPr>
                <w:lang w:val="es-SV"/>
              </w:rPr>
            </w:pPr>
            <w:r w:rsidRPr="00D365CA">
              <w:rPr>
                <w:lang w:val="es-SV"/>
              </w:rPr>
              <w:t xml:space="preserve">La cobertura de seguro será según se establece en los </w:t>
            </w:r>
            <w:r w:rsidRPr="00D365CA">
              <w:rPr>
                <w:i/>
                <w:lang w:val="es-SV"/>
              </w:rPr>
              <w:t>Incoterms</w:t>
            </w:r>
            <w:r w:rsidRPr="00D365CA">
              <w:rPr>
                <w:lang w:val="es-SV"/>
              </w:rPr>
              <w:t xml:space="preserve">. </w:t>
            </w:r>
          </w:p>
          <w:p w14:paraId="5B97762E" w14:textId="4F612FBD" w:rsidR="00010F87" w:rsidRPr="00D365CA" w:rsidRDefault="00010F87" w:rsidP="009E2EAF">
            <w:pPr>
              <w:tabs>
                <w:tab w:val="right" w:pos="7164"/>
              </w:tabs>
              <w:spacing w:after="200"/>
              <w:jc w:val="both"/>
              <w:rPr>
                <w:lang w:val="es-SV"/>
              </w:rPr>
            </w:pPr>
            <w:r w:rsidRPr="00D365CA">
              <w:rPr>
                <w:lang w:val="es-SV"/>
              </w:rPr>
              <w:t>El Proveedor está obligado bajo los términos del Contrato a considerar la cobertura de seguro los Bienes al lugar de destino final dentro del país del Comprador, definido como el Sitio del Proyecto, la compra es por categoría DDP de los Incoterms.</w:t>
            </w:r>
          </w:p>
        </w:tc>
      </w:tr>
      <w:tr w:rsidR="00A8438A" w:rsidRPr="00AD4A6B" w14:paraId="2A70EA7F" w14:textId="77777777" w:rsidTr="00731723">
        <w:tc>
          <w:tcPr>
            <w:tcW w:w="1604" w:type="dxa"/>
          </w:tcPr>
          <w:p w14:paraId="29A4CFB1" w14:textId="77777777" w:rsidR="00A8438A" w:rsidRPr="00D365CA" w:rsidRDefault="00A8438A" w:rsidP="00A8438A">
            <w:pPr>
              <w:spacing w:after="200"/>
              <w:rPr>
                <w:b/>
                <w:lang w:val="es-SV"/>
              </w:rPr>
            </w:pPr>
            <w:r w:rsidRPr="00D365CA">
              <w:rPr>
                <w:b/>
                <w:bCs/>
                <w:lang w:val="es-SV"/>
              </w:rPr>
              <w:t>CGC 25.1</w:t>
            </w:r>
          </w:p>
        </w:tc>
        <w:tc>
          <w:tcPr>
            <w:tcW w:w="8178" w:type="dxa"/>
          </w:tcPr>
          <w:p w14:paraId="1F94CC5E" w14:textId="784FCD76" w:rsidR="00A8438A" w:rsidRPr="00D365CA" w:rsidRDefault="006F4B2C" w:rsidP="009E2EAF">
            <w:pPr>
              <w:tabs>
                <w:tab w:val="right" w:pos="7164"/>
              </w:tabs>
              <w:spacing w:after="200"/>
              <w:jc w:val="both"/>
              <w:rPr>
                <w:lang w:val="es-SV"/>
              </w:rPr>
            </w:pPr>
            <w:r w:rsidRPr="00D365CA">
              <w:rPr>
                <w:lang w:val="es-SV"/>
              </w:rPr>
              <w:t>El Proveedor está obligado bajo los términos del Contrato a transportar los Bienes al lugar de destino.</w:t>
            </w:r>
          </w:p>
        </w:tc>
      </w:tr>
      <w:tr w:rsidR="00A8438A" w:rsidRPr="00AD4A6B" w14:paraId="65B9D561" w14:textId="77777777" w:rsidTr="00731723">
        <w:trPr>
          <w:trHeight w:val="476"/>
        </w:trPr>
        <w:tc>
          <w:tcPr>
            <w:tcW w:w="1604" w:type="dxa"/>
          </w:tcPr>
          <w:p w14:paraId="48E0D464" w14:textId="77777777" w:rsidR="00A8438A" w:rsidRPr="00D365CA" w:rsidRDefault="00A8438A" w:rsidP="00A8438A">
            <w:pPr>
              <w:spacing w:after="200"/>
              <w:rPr>
                <w:b/>
                <w:lang w:val="es-SV"/>
              </w:rPr>
            </w:pPr>
            <w:r w:rsidRPr="00D365CA">
              <w:rPr>
                <w:b/>
                <w:bCs/>
                <w:lang w:val="es-SV"/>
              </w:rPr>
              <w:t>CGC 25.2</w:t>
            </w:r>
          </w:p>
        </w:tc>
        <w:tc>
          <w:tcPr>
            <w:tcW w:w="8178" w:type="dxa"/>
          </w:tcPr>
          <w:p w14:paraId="468B1CA4" w14:textId="77777777" w:rsidR="00F013F8" w:rsidRPr="005223AA" w:rsidRDefault="005223AA" w:rsidP="00C91EB0">
            <w:pPr>
              <w:suppressAutoHyphens/>
              <w:jc w:val="both"/>
              <w:rPr>
                <w:lang w:val="es-SV"/>
              </w:rPr>
            </w:pPr>
            <w:r w:rsidRPr="005223AA">
              <w:rPr>
                <w:lang w:val="es-SV"/>
              </w:rPr>
              <w:t>Los servicios conexos requeridos son los siguientes:</w:t>
            </w:r>
          </w:p>
          <w:p w14:paraId="770714E7" w14:textId="696DDFB3" w:rsidR="005223AA" w:rsidRPr="005223AA" w:rsidRDefault="005223AA" w:rsidP="00C91EB0">
            <w:pPr>
              <w:suppressAutoHyphens/>
              <w:jc w:val="both"/>
              <w:rPr>
                <w:b/>
                <w:i/>
                <w:iCs/>
                <w:lang w:val="es-SV"/>
              </w:rPr>
            </w:pPr>
            <w:r w:rsidRPr="005223AA">
              <w:rPr>
                <w:b/>
                <w:lang w:val="es-SV"/>
              </w:rPr>
              <w:t>Capacitación, operación, limpieza y manejo del equipo, mantenimiento preventivo</w:t>
            </w:r>
            <w:r>
              <w:rPr>
                <w:b/>
                <w:lang w:val="es-SV"/>
              </w:rPr>
              <w:t xml:space="preserve"> y soporte técnico.</w:t>
            </w:r>
          </w:p>
        </w:tc>
      </w:tr>
      <w:tr w:rsidR="00A8438A" w:rsidRPr="00AD4A6B" w14:paraId="1C9D05A1" w14:textId="77777777" w:rsidTr="00731723">
        <w:tc>
          <w:tcPr>
            <w:tcW w:w="1604" w:type="dxa"/>
          </w:tcPr>
          <w:p w14:paraId="253BE6FF" w14:textId="77777777" w:rsidR="00A8438A" w:rsidRPr="00C456A3" w:rsidRDefault="00A8438A" w:rsidP="00A8438A">
            <w:pPr>
              <w:spacing w:after="200"/>
              <w:rPr>
                <w:b/>
                <w:lang w:val="es-SV"/>
              </w:rPr>
            </w:pPr>
            <w:r w:rsidRPr="00C456A3">
              <w:rPr>
                <w:b/>
                <w:bCs/>
                <w:lang w:val="es-SV"/>
              </w:rPr>
              <w:t>CGC 26.1</w:t>
            </w:r>
          </w:p>
        </w:tc>
        <w:tc>
          <w:tcPr>
            <w:tcW w:w="8178" w:type="dxa"/>
          </w:tcPr>
          <w:p w14:paraId="77C97EDC" w14:textId="77777777" w:rsidR="00492313" w:rsidRPr="00B02418" w:rsidRDefault="00A8438A" w:rsidP="00B36296">
            <w:pPr>
              <w:tabs>
                <w:tab w:val="right" w:pos="7164"/>
              </w:tabs>
              <w:jc w:val="both"/>
              <w:rPr>
                <w:lang w:val="es-SV"/>
              </w:rPr>
            </w:pPr>
            <w:r w:rsidRPr="00B02418">
              <w:rPr>
                <w:lang w:val="es-SV"/>
              </w:rPr>
              <w:t xml:space="preserve">Las inspecciones y pruebas se ajustarán a lo dispuesto a continuación: </w:t>
            </w:r>
          </w:p>
          <w:p w14:paraId="3EB26331" w14:textId="77777777" w:rsidR="00B02418" w:rsidRDefault="00B02418" w:rsidP="00B36296">
            <w:pPr>
              <w:rPr>
                <w:i/>
                <w:iCs/>
                <w:lang w:val="es-SV"/>
              </w:rPr>
            </w:pPr>
          </w:p>
          <w:p w14:paraId="4E2F4706" w14:textId="6F417F02" w:rsidR="00B36296" w:rsidRPr="00B02418" w:rsidRDefault="00B02418" w:rsidP="00B36296">
            <w:pPr>
              <w:rPr>
                <w:i/>
                <w:iCs/>
                <w:lang w:val="es-SV"/>
              </w:rPr>
            </w:pPr>
            <w:r>
              <w:rPr>
                <w:i/>
                <w:iCs/>
                <w:lang w:val="es-SV"/>
              </w:rPr>
              <w:t>Para el artículo 1:</w:t>
            </w:r>
          </w:p>
          <w:p w14:paraId="30919EDF" w14:textId="77777777" w:rsidR="00B36296" w:rsidRPr="00B02418" w:rsidRDefault="00B36296" w:rsidP="00B36296">
            <w:pPr>
              <w:pStyle w:val="Tabla6titulo"/>
              <w:numPr>
                <w:ilvl w:val="0"/>
                <w:numId w:val="167"/>
              </w:numPr>
              <w:spacing w:before="0" w:after="0"/>
              <w:ind w:left="284" w:hanging="284"/>
              <w:jc w:val="left"/>
              <w:rPr>
                <w:b w:val="0"/>
                <w:bCs w:val="0"/>
                <w:sz w:val="24"/>
                <w:lang w:val="es-SV"/>
              </w:rPr>
            </w:pPr>
            <w:r w:rsidRPr="00B02418">
              <w:rPr>
                <w:b w:val="0"/>
                <w:bCs w:val="0"/>
                <w:sz w:val="24"/>
                <w:lang w:val="es-SV"/>
              </w:rPr>
              <w:t>Encendido y funcionamiento de todos los movimientos de la lámpara con sus accesorios.</w:t>
            </w:r>
          </w:p>
          <w:p w14:paraId="5D88AE85" w14:textId="77777777" w:rsidR="00B36296" w:rsidRPr="00B02418" w:rsidRDefault="00B36296" w:rsidP="00B36296">
            <w:pPr>
              <w:pStyle w:val="Tabla6titulo"/>
              <w:numPr>
                <w:ilvl w:val="0"/>
                <w:numId w:val="167"/>
              </w:numPr>
              <w:spacing w:before="0" w:after="0"/>
              <w:ind w:left="284" w:hanging="284"/>
              <w:jc w:val="left"/>
              <w:rPr>
                <w:b w:val="0"/>
                <w:bCs w:val="0"/>
                <w:sz w:val="24"/>
                <w:lang w:val="es-SV"/>
              </w:rPr>
            </w:pPr>
            <w:r w:rsidRPr="00B02418">
              <w:rPr>
                <w:b w:val="0"/>
                <w:bCs w:val="0"/>
                <w:sz w:val="24"/>
                <w:lang w:val="es-SV"/>
              </w:rPr>
              <w:t xml:space="preserve">Nivelación de la mesa de la lámpara. </w:t>
            </w:r>
          </w:p>
          <w:p w14:paraId="5F9C1887" w14:textId="77777777" w:rsidR="00B36296" w:rsidRPr="00B02418" w:rsidRDefault="00B36296" w:rsidP="00B36296">
            <w:pPr>
              <w:pStyle w:val="Tabla6titulo"/>
              <w:numPr>
                <w:ilvl w:val="0"/>
                <w:numId w:val="167"/>
              </w:numPr>
              <w:spacing w:before="0" w:after="0"/>
              <w:ind w:left="284" w:hanging="284"/>
              <w:jc w:val="left"/>
              <w:rPr>
                <w:b w:val="0"/>
                <w:bCs w:val="0"/>
                <w:sz w:val="24"/>
                <w:lang w:val="es-SV"/>
              </w:rPr>
            </w:pPr>
            <w:r w:rsidRPr="00B02418">
              <w:rPr>
                <w:b w:val="0"/>
                <w:bCs w:val="0"/>
                <w:sz w:val="24"/>
                <w:lang w:val="es-SV"/>
              </w:rPr>
              <w:t>Verificación de accesorios.</w:t>
            </w:r>
          </w:p>
          <w:p w14:paraId="7B8E2DA8" w14:textId="38452D4E" w:rsidR="00B36296" w:rsidRDefault="00B36296" w:rsidP="00B36296">
            <w:pPr>
              <w:pStyle w:val="Tabla6titulo"/>
              <w:spacing w:before="0" w:after="0"/>
              <w:jc w:val="both"/>
              <w:rPr>
                <w:b w:val="0"/>
                <w:bCs w:val="0"/>
                <w:sz w:val="24"/>
                <w:lang w:val="es-SV"/>
              </w:rPr>
            </w:pPr>
          </w:p>
          <w:p w14:paraId="50E7E4D3" w14:textId="37958957" w:rsidR="00B02418" w:rsidRPr="00B02418" w:rsidRDefault="00B02418" w:rsidP="00B36296">
            <w:pPr>
              <w:pStyle w:val="Tabla6titulo"/>
              <w:spacing w:before="0" w:after="0"/>
              <w:jc w:val="both"/>
              <w:rPr>
                <w:b w:val="0"/>
                <w:bCs w:val="0"/>
                <w:sz w:val="24"/>
                <w:lang w:val="es-SV"/>
              </w:rPr>
            </w:pPr>
            <w:r>
              <w:rPr>
                <w:b w:val="0"/>
                <w:bCs w:val="0"/>
                <w:i/>
                <w:sz w:val="24"/>
                <w:lang w:val="es-SV"/>
              </w:rPr>
              <w:t>Para los artículos 2 y 3:</w:t>
            </w:r>
          </w:p>
          <w:p w14:paraId="7EC2B0AF" w14:textId="3B228482" w:rsidR="00B02418" w:rsidRDefault="00B02418" w:rsidP="00B02418">
            <w:pPr>
              <w:pStyle w:val="Tabla6titulo"/>
              <w:numPr>
                <w:ilvl w:val="0"/>
                <w:numId w:val="175"/>
              </w:numPr>
              <w:spacing w:before="0" w:after="0"/>
              <w:ind w:left="272" w:hanging="283"/>
              <w:jc w:val="both"/>
              <w:rPr>
                <w:b w:val="0"/>
                <w:bCs w:val="0"/>
                <w:sz w:val="24"/>
                <w:lang w:val="es-SV"/>
              </w:rPr>
            </w:pPr>
            <w:r w:rsidRPr="00B02418">
              <w:rPr>
                <w:b w:val="0"/>
                <w:bCs w:val="0"/>
                <w:sz w:val="24"/>
                <w:lang w:val="es-SV"/>
              </w:rPr>
              <w:t>Inspección visual</w:t>
            </w:r>
            <w:r>
              <w:rPr>
                <w:b w:val="0"/>
                <w:bCs w:val="0"/>
                <w:sz w:val="24"/>
                <w:lang w:val="es-SV"/>
              </w:rPr>
              <w:t>.</w:t>
            </w:r>
          </w:p>
          <w:p w14:paraId="36423C5E" w14:textId="77777777" w:rsidR="00B02418" w:rsidRPr="00B02418" w:rsidRDefault="00B02418" w:rsidP="00B02418">
            <w:pPr>
              <w:pStyle w:val="Tabla6titulo"/>
              <w:spacing w:before="0" w:after="0"/>
              <w:ind w:left="272"/>
              <w:jc w:val="both"/>
              <w:rPr>
                <w:b w:val="0"/>
                <w:bCs w:val="0"/>
                <w:sz w:val="24"/>
                <w:lang w:val="es-SV"/>
              </w:rPr>
            </w:pPr>
          </w:p>
          <w:p w14:paraId="061988AD" w14:textId="267F4531" w:rsidR="00A8438A" w:rsidRPr="00B02418" w:rsidRDefault="00B36296" w:rsidP="00B36296">
            <w:pPr>
              <w:pStyle w:val="Tabla6titulo"/>
              <w:spacing w:before="0" w:after="0"/>
              <w:jc w:val="both"/>
              <w:rPr>
                <w:b w:val="0"/>
                <w:bCs w:val="0"/>
                <w:sz w:val="24"/>
                <w:lang w:val="es-SV"/>
              </w:rPr>
            </w:pPr>
            <w:r w:rsidRPr="00B02418">
              <w:rPr>
                <w:b w:val="0"/>
                <w:bCs w:val="0"/>
                <w:sz w:val="24"/>
                <w:lang w:val="es-SV"/>
              </w:rPr>
              <w:t>Las inspecciones serán realizadas por el administrador de contrato al momento de la recepción de los bienes.</w:t>
            </w:r>
          </w:p>
        </w:tc>
      </w:tr>
      <w:tr w:rsidR="00A8438A" w:rsidRPr="00AD4A6B" w14:paraId="5D6CF5EC" w14:textId="77777777" w:rsidTr="00731723">
        <w:tc>
          <w:tcPr>
            <w:tcW w:w="1604" w:type="dxa"/>
          </w:tcPr>
          <w:p w14:paraId="4EEDAE7B" w14:textId="77777777" w:rsidR="00A8438A" w:rsidRPr="00D365CA" w:rsidRDefault="00A8438A" w:rsidP="00A8438A">
            <w:pPr>
              <w:spacing w:after="200"/>
              <w:rPr>
                <w:b/>
                <w:lang w:val="es-SV"/>
              </w:rPr>
            </w:pPr>
            <w:r w:rsidRPr="00D365CA">
              <w:rPr>
                <w:b/>
                <w:bCs/>
                <w:lang w:val="es-SV"/>
              </w:rPr>
              <w:lastRenderedPageBreak/>
              <w:t>CGC 26.2</w:t>
            </w:r>
          </w:p>
        </w:tc>
        <w:tc>
          <w:tcPr>
            <w:tcW w:w="8178" w:type="dxa"/>
          </w:tcPr>
          <w:p w14:paraId="7B5DD29F" w14:textId="77777777" w:rsidR="00A8438A" w:rsidRDefault="00A8438A" w:rsidP="00C456A3">
            <w:pPr>
              <w:tabs>
                <w:tab w:val="right" w:pos="7164"/>
              </w:tabs>
              <w:spacing w:after="200"/>
              <w:jc w:val="both"/>
              <w:rPr>
                <w:b/>
                <w:bCs/>
                <w:i/>
                <w:iCs/>
                <w:lang w:val="es-SV"/>
              </w:rPr>
            </w:pPr>
            <w:r w:rsidRPr="00D365CA">
              <w:rPr>
                <w:lang w:val="es-SV"/>
              </w:rPr>
              <w:t xml:space="preserve">Las inspecciones y pruebas se realizarán en: </w:t>
            </w:r>
            <w:r w:rsidR="0039531B" w:rsidRPr="0039531B">
              <w:rPr>
                <w:b/>
                <w:bCs/>
                <w:i/>
                <w:iCs/>
                <w:lang w:val="es-SV"/>
              </w:rPr>
              <w:t>Almac</w:t>
            </w:r>
            <w:r w:rsidR="00C456A3">
              <w:rPr>
                <w:b/>
                <w:bCs/>
                <w:i/>
                <w:iCs/>
                <w:lang w:val="es-SV"/>
              </w:rPr>
              <w:t xml:space="preserve">enes </w:t>
            </w:r>
            <w:r w:rsidR="0039531B" w:rsidRPr="0039531B">
              <w:rPr>
                <w:b/>
                <w:bCs/>
                <w:i/>
                <w:iCs/>
                <w:lang w:val="es-SV"/>
              </w:rPr>
              <w:t>regional</w:t>
            </w:r>
            <w:r w:rsidR="00C456A3">
              <w:rPr>
                <w:b/>
                <w:bCs/>
                <w:i/>
                <w:iCs/>
                <w:lang w:val="es-SV"/>
              </w:rPr>
              <w:t>es</w:t>
            </w:r>
            <w:r w:rsidR="0039531B" w:rsidRPr="0039531B">
              <w:rPr>
                <w:b/>
                <w:bCs/>
                <w:i/>
                <w:iCs/>
                <w:lang w:val="es-SV"/>
              </w:rPr>
              <w:t xml:space="preserve"> correspondiente</w:t>
            </w:r>
            <w:r w:rsidR="00C456A3">
              <w:rPr>
                <w:b/>
                <w:bCs/>
                <w:i/>
                <w:iCs/>
                <w:lang w:val="es-SV"/>
              </w:rPr>
              <w:t>s</w:t>
            </w:r>
            <w:r w:rsidR="0039531B" w:rsidRPr="0039531B">
              <w:rPr>
                <w:b/>
                <w:bCs/>
                <w:i/>
                <w:iCs/>
                <w:lang w:val="es-SV"/>
              </w:rPr>
              <w:t xml:space="preserve"> a cada establecimiento, según hoja de distribución</w:t>
            </w:r>
            <w:r w:rsidR="0039531B">
              <w:rPr>
                <w:b/>
                <w:bCs/>
                <w:i/>
                <w:iCs/>
                <w:lang w:val="es-SV"/>
              </w:rPr>
              <w:t xml:space="preserve"> (solamente para el </w:t>
            </w:r>
            <w:r w:rsidR="00717DA2">
              <w:rPr>
                <w:b/>
                <w:bCs/>
                <w:i/>
                <w:iCs/>
                <w:lang w:val="es-SV"/>
              </w:rPr>
              <w:t>Artículo</w:t>
            </w:r>
            <w:r w:rsidR="0039531B">
              <w:rPr>
                <w:b/>
                <w:bCs/>
                <w:i/>
                <w:iCs/>
                <w:lang w:val="es-SV"/>
              </w:rPr>
              <w:t xml:space="preserve"> 1)</w:t>
            </w:r>
            <w:r w:rsidR="009E47DA">
              <w:rPr>
                <w:b/>
                <w:bCs/>
                <w:i/>
                <w:iCs/>
                <w:lang w:val="es-SV"/>
              </w:rPr>
              <w:t>.</w:t>
            </w:r>
          </w:p>
          <w:p w14:paraId="0F4B78FB" w14:textId="13919D0A" w:rsidR="009E47DA" w:rsidRPr="00D365CA" w:rsidRDefault="009E47DA" w:rsidP="00C456A3">
            <w:pPr>
              <w:tabs>
                <w:tab w:val="right" w:pos="7164"/>
              </w:tabs>
              <w:spacing w:after="200"/>
              <w:jc w:val="both"/>
              <w:rPr>
                <w:u w:val="single"/>
                <w:lang w:val="es-SV"/>
              </w:rPr>
            </w:pPr>
            <w:r w:rsidRPr="007979A5">
              <w:rPr>
                <w:b/>
                <w:bCs/>
                <w:i/>
                <w:iCs/>
                <w:lang w:val="es-SV"/>
              </w:rPr>
              <w:t xml:space="preserve">Para los </w:t>
            </w:r>
            <w:r>
              <w:rPr>
                <w:b/>
                <w:bCs/>
                <w:i/>
                <w:iCs/>
                <w:lang w:val="es-SV"/>
              </w:rPr>
              <w:t>Artículo</w:t>
            </w:r>
            <w:r w:rsidRPr="007979A5">
              <w:rPr>
                <w:b/>
                <w:bCs/>
                <w:i/>
                <w:iCs/>
                <w:lang w:val="es-SV"/>
              </w:rPr>
              <w:t>s 2 y 3: en el almacén del plantel El Paraíso ubicado en 6ª Calle Oriente n.° 1105, Colonia El Paraíso, Barrio San Estebán, San Salvador.</w:t>
            </w:r>
          </w:p>
        </w:tc>
      </w:tr>
      <w:tr w:rsidR="00A8438A" w:rsidRPr="00AD4A6B" w14:paraId="362042CB" w14:textId="77777777" w:rsidTr="00731723">
        <w:tc>
          <w:tcPr>
            <w:tcW w:w="1604" w:type="dxa"/>
          </w:tcPr>
          <w:p w14:paraId="3823362D" w14:textId="4958512A" w:rsidR="00A8438A" w:rsidRPr="00D365CA" w:rsidRDefault="00A8438A" w:rsidP="00A8438A">
            <w:pPr>
              <w:spacing w:after="200"/>
              <w:rPr>
                <w:b/>
                <w:lang w:val="es-SV"/>
              </w:rPr>
            </w:pPr>
            <w:r w:rsidRPr="00D365CA">
              <w:rPr>
                <w:b/>
                <w:bCs/>
                <w:lang w:val="es-SV"/>
              </w:rPr>
              <w:t>CGC 27.1</w:t>
            </w:r>
          </w:p>
        </w:tc>
        <w:tc>
          <w:tcPr>
            <w:tcW w:w="8178" w:type="dxa"/>
          </w:tcPr>
          <w:p w14:paraId="39E23537" w14:textId="4C3469F3" w:rsidR="00A8438A" w:rsidRPr="00D365CA" w:rsidRDefault="00492313" w:rsidP="00A8438A">
            <w:pPr>
              <w:tabs>
                <w:tab w:val="right" w:pos="7164"/>
              </w:tabs>
              <w:spacing w:after="200"/>
              <w:jc w:val="both"/>
              <w:rPr>
                <w:highlight w:val="yellow"/>
                <w:u w:val="single"/>
                <w:lang w:val="es-SV"/>
              </w:rPr>
            </w:pPr>
            <w:r w:rsidRPr="00D365CA">
              <w:rPr>
                <w:lang w:val="es-SV"/>
              </w:rPr>
              <w:t xml:space="preserve">Para el caso de incumplimiento del plazo establecido para la entrega de los bienes, se aplicará al proveedor una multa de 0.5% por cada semana de atraso, dicha penalidad será aplicable sobre el valor de los suministros que se hubieren dejado de entregar o por los que se entregaron fuera del plazo contractual. El valor acumulado por dicha multa no podrá exceder del 10% del monto total del contrato.  </w:t>
            </w:r>
          </w:p>
        </w:tc>
      </w:tr>
      <w:tr w:rsidR="00A8438A" w:rsidRPr="00D365CA" w14:paraId="41EAEB25" w14:textId="77777777" w:rsidTr="003810EE">
        <w:trPr>
          <w:trHeight w:val="2705"/>
        </w:trPr>
        <w:tc>
          <w:tcPr>
            <w:tcW w:w="1604" w:type="dxa"/>
          </w:tcPr>
          <w:p w14:paraId="6B01F9CE" w14:textId="77777777" w:rsidR="00A8438A" w:rsidRPr="00D365CA" w:rsidRDefault="00A8438A" w:rsidP="00A8438A">
            <w:pPr>
              <w:spacing w:after="200"/>
              <w:rPr>
                <w:b/>
                <w:lang w:val="es-SV"/>
              </w:rPr>
            </w:pPr>
            <w:r w:rsidRPr="00D365CA">
              <w:rPr>
                <w:b/>
                <w:bCs/>
                <w:lang w:val="es-SV"/>
              </w:rPr>
              <w:t>CGC 28.3</w:t>
            </w:r>
          </w:p>
        </w:tc>
        <w:tc>
          <w:tcPr>
            <w:tcW w:w="8178" w:type="dxa"/>
          </w:tcPr>
          <w:p w14:paraId="68770147" w14:textId="59E7288C" w:rsidR="00A8438A" w:rsidRPr="00D365CA" w:rsidRDefault="00A8438A" w:rsidP="00A8438A">
            <w:pPr>
              <w:tabs>
                <w:tab w:val="right" w:pos="7164"/>
              </w:tabs>
              <w:spacing w:after="200"/>
              <w:rPr>
                <w:b/>
                <w:bCs/>
                <w:i/>
                <w:iCs/>
                <w:lang w:val="es-SV"/>
              </w:rPr>
            </w:pPr>
            <w:r w:rsidRPr="00D365CA">
              <w:rPr>
                <w:lang w:val="es-SV"/>
              </w:rPr>
              <w:t xml:space="preserve">El período de validez de la Garantía </w:t>
            </w:r>
            <w:r w:rsidR="00C91EB0" w:rsidRPr="00D365CA">
              <w:rPr>
                <w:lang w:val="es-SV"/>
              </w:rPr>
              <w:t xml:space="preserve">de fábrica </w:t>
            </w:r>
            <w:r w:rsidRPr="00D365CA">
              <w:rPr>
                <w:lang w:val="es-SV"/>
              </w:rPr>
              <w:t>de los bienes será</w:t>
            </w:r>
            <w:r w:rsidR="00CC4749">
              <w:rPr>
                <w:lang w:val="es-SV"/>
              </w:rPr>
              <w:t xml:space="preserve"> de:</w:t>
            </w:r>
            <w:r w:rsidR="00492313" w:rsidRPr="00D365CA">
              <w:rPr>
                <w:lang w:val="es-SV"/>
              </w:rPr>
              <w:t xml:space="preserve"> </w:t>
            </w:r>
          </w:p>
          <w:tbl>
            <w:tblPr>
              <w:tblW w:w="749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9"/>
              <w:gridCol w:w="4322"/>
              <w:gridCol w:w="1773"/>
            </w:tblGrid>
            <w:tr w:rsidR="00ED757A" w:rsidRPr="00D365CA" w14:paraId="3B2385C0" w14:textId="77777777" w:rsidTr="005223AA">
              <w:trPr>
                <w:trHeight w:val="230"/>
              </w:trPr>
              <w:tc>
                <w:tcPr>
                  <w:tcW w:w="1399" w:type="dxa"/>
                  <w:vMerge w:val="restart"/>
                  <w:shd w:val="clear" w:color="auto" w:fill="auto"/>
                  <w:vAlign w:val="center"/>
                  <w:hideMark/>
                </w:tcPr>
                <w:p w14:paraId="0106A7E2" w14:textId="5752D267" w:rsidR="00ED757A" w:rsidRPr="00D365CA" w:rsidRDefault="00717DA2" w:rsidP="005223AA">
                  <w:pPr>
                    <w:jc w:val="center"/>
                    <w:rPr>
                      <w:b/>
                      <w:bCs/>
                      <w:sz w:val="20"/>
                      <w:szCs w:val="20"/>
                      <w:lang w:val="es-SV"/>
                    </w:rPr>
                  </w:pPr>
                  <w:r>
                    <w:rPr>
                      <w:b/>
                      <w:bCs/>
                      <w:sz w:val="20"/>
                      <w:szCs w:val="20"/>
                      <w:lang w:val="es-SV"/>
                    </w:rPr>
                    <w:t>ARTÍCULO</w:t>
                  </w:r>
                </w:p>
              </w:tc>
              <w:tc>
                <w:tcPr>
                  <w:tcW w:w="4322" w:type="dxa"/>
                  <w:vMerge w:val="restart"/>
                  <w:shd w:val="clear" w:color="auto" w:fill="auto"/>
                  <w:vAlign w:val="center"/>
                  <w:hideMark/>
                </w:tcPr>
                <w:p w14:paraId="37599172" w14:textId="2C9CC4EB" w:rsidR="00ED757A" w:rsidRPr="00D365CA" w:rsidRDefault="00ED757A" w:rsidP="003810EE">
                  <w:pPr>
                    <w:jc w:val="center"/>
                    <w:rPr>
                      <w:b/>
                      <w:bCs/>
                      <w:sz w:val="20"/>
                      <w:szCs w:val="20"/>
                      <w:lang w:val="es-SV"/>
                    </w:rPr>
                  </w:pPr>
                  <w:r w:rsidRPr="00D365CA">
                    <w:rPr>
                      <w:b/>
                      <w:bCs/>
                      <w:sz w:val="20"/>
                      <w:szCs w:val="20"/>
                      <w:lang w:val="es-SV"/>
                    </w:rPr>
                    <w:t>DESCRIPCIÓN</w:t>
                  </w:r>
                </w:p>
              </w:tc>
              <w:tc>
                <w:tcPr>
                  <w:tcW w:w="1773" w:type="dxa"/>
                  <w:vMerge w:val="restart"/>
                  <w:shd w:val="clear" w:color="auto" w:fill="auto"/>
                  <w:vAlign w:val="center"/>
                  <w:hideMark/>
                </w:tcPr>
                <w:p w14:paraId="022D90B8" w14:textId="50D7FED3" w:rsidR="00ED757A" w:rsidRPr="00D365CA" w:rsidRDefault="00ED757A" w:rsidP="003810EE">
                  <w:pPr>
                    <w:jc w:val="center"/>
                    <w:rPr>
                      <w:b/>
                      <w:bCs/>
                      <w:sz w:val="20"/>
                      <w:szCs w:val="20"/>
                      <w:lang w:val="es-SV"/>
                    </w:rPr>
                  </w:pPr>
                  <w:r w:rsidRPr="00D365CA">
                    <w:rPr>
                      <w:b/>
                      <w:bCs/>
                      <w:sz w:val="20"/>
                      <w:szCs w:val="20"/>
                      <w:lang w:val="es-SV"/>
                    </w:rPr>
                    <w:t>VIGENCIA DE GARANTÍA</w:t>
                  </w:r>
                </w:p>
              </w:tc>
            </w:tr>
            <w:tr w:rsidR="00ED757A" w:rsidRPr="00D365CA" w14:paraId="24E9E0B8" w14:textId="77777777" w:rsidTr="005223AA">
              <w:trPr>
                <w:trHeight w:val="454"/>
              </w:trPr>
              <w:tc>
                <w:tcPr>
                  <w:tcW w:w="1399" w:type="dxa"/>
                  <w:vMerge/>
                  <w:vAlign w:val="center"/>
                  <w:hideMark/>
                </w:tcPr>
                <w:p w14:paraId="5CCEE8A5" w14:textId="77777777" w:rsidR="00ED757A" w:rsidRPr="00D365CA" w:rsidRDefault="00ED757A" w:rsidP="003810EE">
                  <w:pPr>
                    <w:rPr>
                      <w:sz w:val="20"/>
                      <w:szCs w:val="20"/>
                      <w:lang w:val="es-SV"/>
                    </w:rPr>
                  </w:pPr>
                </w:p>
              </w:tc>
              <w:tc>
                <w:tcPr>
                  <w:tcW w:w="4322" w:type="dxa"/>
                  <w:vMerge/>
                  <w:vAlign w:val="center"/>
                  <w:hideMark/>
                </w:tcPr>
                <w:p w14:paraId="46701606" w14:textId="77777777" w:rsidR="00ED757A" w:rsidRPr="00D365CA" w:rsidRDefault="00ED757A" w:rsidP="003810EE">
                  <w:pPr>
                    <w:rPr>
                      <w:sz w:val="20"/>
                      <w:szCs w:val="20"/>
                      <w:lang w:val="es-SV"/>
                    </w:rPr>
                  </w:pPr>
                </w:p>
              </w:tc>
              <w:tc>
                <w:tcPr>
                  <w:tcW w:w="1773" w:type="dxa"/>
                  <w:vMerge/>
                  <w:vAlign w:val="center"/>
                  <w:hideMark/>
                </w:tcPr>
                <w:p w14:paraId="5509B10E" w14:textId="77777777" w:rsidR="00ED757A" w:rsidRPr="00D365CA" w:rsidRDefault="00ED757A" w:rsidP="003810EE">
                  <w:pPr>
                    <w:rPr>
                      <w:sz w:val="20"/>
                      <w:szCs w:val="20"/>
                      <w:lang w:val="es-SV"/>
                    </w:rPr>
                  </w:pPr>
                </w:p>
              </w:tc>
            </w:tr>
            <w:tr w:rsidR="003810EE" w:rsidRPr="00D365CA" w14:paraId="5575329E" w14:textId="77777777" w:rsidTr="005223AA">
              <w:trPr>
                <w:trHeight w:val="454"/>
              </w:trPr>
              <w:tc>
                <w:tcPr>
                  <w:tcW w:w="1399" w:type="dxa"/>
                  <w:shd w:val="clear" w:color="auto" w:fill="auto"/>
                  <w:vAlign w:val="center"/>
                  <w:hideMark/>
                </w:tcPr>
                <w:p w14:paraId="3B5EA69F" w14:textId="77777777" w:rsidR="003810EE" w:rsidRPr="00D365CA" w:rsidRDefault="003810EE" w:rsidP="003810EE">
                  <w:pPr>
                    <w:tabs>
                      <w:tab w:val="right" w:pos="7164"/>
                    </w:tabs>
                    <w:jc w:val="center"/>
                    <w:rPr>
                      <w:sz w:val="20"/>
                      <w:szCs w:val="20"/>
                      <w:lang w:val="es-SV"/>
                    </w:rPr>
                  </w:pPr>
                  <w:r w:rsidRPr="00D365CA">
                    <w:rPr>
                      <w:sz w:val="20"/>
                      <w:szCs w:val="20"/>
                      <w:lang w:val="es-SV"/>
                    </w:rPr>
                    <w:t>1</w:t>
                  </w:r>
                </w:p>
              </w:tc>
              <w:tc>
                <w:tcPr>
                  <w:tcW w:w="4322" w:type="dxa"/>
                  <w:shd w:val="clear" w:color="auto" w:fill="auto"/>
                  <w:vAlign w:val="center"/>
                  <w:hideMark/>
                </w:tcPr>
                <w:p w14:paraId="3E3754D2" w14:textId="43D84A86" w:rsidR="003810EE" w:rsidRPr="00D365CA" w:rsidRDefault="003810EE" w:rsidP="003810EE">
                  <w:pPr>
                    <w:tabs>
                      <w:tab w:val="right" w:pos="7164"/>
                    </w:tabs>
                    <w:rPr>
                      <w:sz w:val="20"/>
                      <w:szCs w:val="20"/>
                      <w:lang w:val="es-SV"/>
                    </w:rPr>
                  </w:pPr>
                  <w:r w:rsidRPr="00D365CA">
                    <w:rPr>
                      <w:sz w:val="20"/>
                      <w:szCs w:val="20"/>
                      <w:lang w:val="es-SV"/>
                    </w:rPr>
                    <w:t>LAMPARA DE HENDIDURA.</w:t>
                  </w:r>
                </w:p>
              </w:tc>
              <w:tc>
                <w:tcPr>
                  <w:tcW w:w="1773" w:type="dxa"/>
                  <w:shd w:val="clear" w:color="auto" w:fill="auto"/>
                  <w:vAlign w:val="center"/>
                  <w:hideMark/>
                </w:tcPr>
                <w:p w14:paraId="6BBDCC03" w14:textId="1AFC8DE0" w:rsidR="003810EE" w:rsidRPr="00D365CA" w:rsidRDefault="003810EE" w:rsidP="003810EE">
                  <w:pPr>
                    <w:tabs>
                      <w:tab w:val="right" w:pos="7164"/>
                    </w:tabs>
                    <w:jc w:val="center"/>
                    <w:rPr>
                      <w:sz w:val="20"/>
                      <w:szCs w:val="20"/>
                      <w:lang w:val="es-SV"/>
                    </w:rPr>
                  </w:pPr>
                  <w:r w:rsidRPr="00D365CA">
                    <w:rPr>
                      <w:sz w:val="20"/>
                      <w:szCs w:val="20"/>
                      <w:lang w:val="es-SV"/>
                    </w:rPr>
                    <w:t>3 AÑOS</w:t>
                  </w:r>
                </w:p>
              </w:tc>
            </w:tr>
            <w:tr w:rsidR="003810EE" w:rsidRPr="00D365CA" w14:paraId="17039467" w14:textId="77777777" w:rsidTr="005223AA">
              <w:trPr>
                <w:trHeight w:val="454"/>
              </w:trPr>
              <w:tc>
                <w:tcPr>
                  <w:tcW w:w="1399" w:type="dxa"/>
                  <w:shd w:val="clear" w:color="auto" w:fill="auto"/>
                  <w:vAlign w:val="center"/>
                </w:tcPr>
                <w:p w14:paraId="11102002" w14:textId="6F797B33" w:rsidR="003810EE" w:rsidRPr="00D365CA" w:rsidRDefault="003810EE" w:rsidP="003810EE">
                  <w:pPr>
                    <w:tabs>
                      <w:tab w:val="right" w:pos="7164"/>
                    </w:tabs>
                    <w:jc w:val="center"/>
                    <w:rPr>
                      <w:sz w:val="20"/>
                      <w:szCs w:val="20"/>
                      <w:lang w:val="es-SV"/>
                    </w:rPr>
                  </w:pPr>
                  <w:r w:rsidRPr="00D365CA">
                    <w:rPr>
                      <w:sz w:val="20"/>
                      <w:szCs w:val="20"/>
                      <w:lang w:val="es-SV"/>
                    </w:rPr>
                    <w:t>2</w:t>
                  </w:r>
                </w:p>
              </w:tc>
              <w:tc>
                <w:tcPr>
                  <w:tcW w:w="4322" w:type="dxa"/>
                  <w:shd w:val="clear" w:color="auto" w:fill="auto"/>
                  <w:vAlign w:val="center"/>
                </w:tcPr>
                <w:p w14:paraId="32A8B449" w14:textId="5BAFDC0E" w:rsidR="003810EE" w:rsidRPr="00D365CA" w:rsidRDefault="003810EE" w:rsidP="003810EE">
                  <w:pPr>
                    <w:tabs>
                      <w:tab w:val="right" w:pos="7164"/>
                    </w:tabs>
                    <w:rPr>
                      <w:sz w:val="20"/>
                      <w:szCs w:val="20"/>
                      <w:lang w:val="es-SV"/>
                    </w:rPr>
                  </w:pPr>
                  <w:r w:rsidRPr="00D365CA">
                    <w:rPr>
                      <w:sz w:val="20"/>
                      <w:szCs w:val="20"/>
                      <w:lang w:val="es-SV"/>
                    </w:rPr>
                    <w:t>JUEGO DE LENTES DE PRUEBA PARA OFTALMOLOGÍA.</w:t>
                  </w:r>
                </w:p>
              </w:tc>
              <w:tc>
                <w:tcPr>
                  <w:tcW w:w="1773" w:type="dxa"/>
                  <w:shd w:val="clear" w:color="auto" w:fill="auto"/>
                  <w:vAlign w:val="center"/>
                </w:tcPr>
                <w:p w14:paraId="0D1919E8" w14:textId="2BB2C7A0" w:rsidR="003810EE" w:rsidRPr="00D365CA" w:rsidRDefault="003810EE" w:rsidP="003810EE">
                  <w:pPr>
                    <w:tabs>
                      <w:tab w:val="right" w:pos="7164"/>
                    </w:tabs>
                    <w:jc w:val="center"/>
                    <w:rPr>
                      <w:sz w:val="20"/>
                      <w:szCs w:val="20"/>
                      <w:lang w:val="es-SV"/>
                    </w:rPr>
                  </w:pPr>
                  <w:r w:rsidRPr="00D365CA">
                    <w:rPr>
                      <w:sz w:val="20"/>
                      <w:szCs w:val="20"/>
                      <w:lang w:val="es-SV"/>
                    </w:rPr>
                    <w:t>1 AÑO</w:t>
                  </w:r>
                </w:p>
              </w:tc>
            </w:tr>
            <w:tr w:rsidR="003810EE" w:rsidRPr="00D365CA" w14:paraId="5E1BEA09" w14:textId="77777777" w:rsidTr="005223AA">
              <w:trPr>
                <w:trHeight w:val="454"/>
              </w:trPr>
              <w:tc>
                <w:tcPr>
                  <w:tcW w:w="1399" w:type="dxa"/>
                  <w:shd w:val="clear" w:color="auto" w:fill="auto"/>
                  <w:vAlign w:val="center"/>
                </w:tcPr>
                <w:p w14:paraId="1A31330C" w14:textId="5686B810" w:rsidR="003810EE" w:rsidRPr="00D365CA" w:rsidRDefault="003810EE" w:rsidP="003810EE">
                  <w:pPr>
                    <w:tabs>
                      <w:tab w:val="right" w:pos="7164"/>
                    </w:tabs>
                    <w:jc w:val="center"/>
                    <w:rPr>
                      <w:sz w:val="20"/>
                      <w:szCs w:val="20"/>
                      <w:lang w:val="es-SV"/>
                    </w:rPr>
                  </w:pPr>
                  <w:r w:rsidRPr="00D365CA">
                    <w:rPr>
                      <w:sz w:val="20"/>
                      <w:szCs w:val="20"/>
                      <w:lang w:val="es-SV"/>
                    </w:rPr>
                    <w:t>3</w:t>
                  </w:r>
                </w:p>
              </w:tc>
              <w:tc>
                <w:tcPr>
                  <w:tcW w:w="4322" w:type="dxa"/>
                  <w:shd w:val="clear" w:color="auto" w:fill="auto"/>
                  <w:vAlign w:val="center"/>
                </w:tcPr>
                <w:p w14:paraId="6C8025A1" w14:textId="0499FC13" w:rsidR="003810EE" w:rsidRPr="00D365CA" w:rsidRDefault="003810EE" w:rsidP="003810EE">
                  <w:pPr>
                    <w:tabs>
                      <w:tab w:val="right" w:pos="7164"/>
                    </w:tabs>
                    <w:rPr>
                      <w:sz w:val="20"/>
                      <w:szCs w:val="20"/>
                      <w:lang w:val="es-SV"/>
                    </w:rPr>
                  </w:pPr>
                  <w:r w:rsidRPr="00D365CA">
                    <w:rPr>
                      <w:sz w:val="20"/>
                      <w:szCs w:val="20"/>
                      <w:lang w:val="es-SV"/>
                    </w:rPr>
                    <w:t>MONTURA DE PRUEBA OFTALMOLÓGICA.</w:t>
                  </w:r>
                </w:p>
              </w:tc>
              <w:tc>
                <w:tcPr>
                  <w:tcW w:w="1773" w:type="dxa"/>
                  <w:shd w:val="clear" w:color="auto" w:fill="auto"/>
                  <w:vAlign w:val="center"/>
                </w:tcPr>
                <w:p w14:paraId="0B307C44" w14:textId="6407EBFF" w:rsidR="003810EE" w:rsidRPr="00D365CA" w:rsidRDefault="003810EE" w:rsidP="003810EE">
                  <w:pPr>
                    <w:tabs>
                      <w:tab w:val="right" w:pos="7164"/>
                    </w:tabs>
                    <w:jc w:val="center"/>
                    <w:rPr>
                      <w:sz w:val="20"/>
                      <w:szCs w:val="20"/>
                      <w:lang w:val="es-SV"/>
                    </w:rPr>
                  </w:pPr>
                  <w:r w:rsidRPr="00D365CA">
                    <w:rPr>
                      <w:sz w:val="20"/>
                      <w:szCs w:val="20"/>
                      <w:lang w:val="es-SV"/>
                    </w:rPr>
                    <w:t>1 AÑO</w:t>
                  </w:r>
                </w:p>
              </w:tc>
            </w:tr>
          </w:tbl>
          <w:p w14:paraId="7A8B027A" w14:textId="6DF1107E" w:rsidR="000B556E" w:rsidRPr="00D365CA" w:rsidRDefault="000B556E" w:rsidP="00A8438A">
            <w:pPr>
              <w:tabs>
                <w:tab w:val="right" w:pos="7164"/>
              </w:tabs>
              <w:spacing w:after="200"/>
              <w:rPr>
                <w:u w:val="single"/>
                <w:lang w:val="es-SV"/>
              </w:rPr>
            </w:pPr>
          </w:p>
        </w:tc>
      </w:tr>
      <w:tr w:rsidR="00A8438A" w:rsidRPr="00AD4A6B" w14:paraId="1240DCEB" w14:textId="77777777" w:rsidTr="00731723">
        <w:tc>
          <w:tcPr>
            <w:tcW w:w="1604" w:type="dxa"/>
          </w:tcPr>
          <w:p w14:paraId="32624812" w14:textId="4F5FB663" w:rsidR="00A8438A" w:rsidRPr="00D365CA" w:rsidRDefault="00A8438A" w:rsidP="00A8438A">
            <w:pPr>
              <w:rPr>
                <w:b/>
                <w:lang w:val="es-SV"/>
              </w:rPr>
            </w:pPr>
            <w:r w:rsidRPr="00D365CA">
              <w:rPr>
                <w:b/>
                <w:bCs/>
                <w:lang w:val="es-SV"/>
              </w:rPr>
              <w:t>CGC 28.5, CGC 28.6</w:t>
            </w:r>
          </w:p>
        </w:tc>
        <w:tc>
          <w:tcPr>
            <w:tcW w:w="8178" w:type="dxa"/>
          </w:tcPr>
          <w:p w14:paraId="21721A22" w14:textId="39F66FAF" w:rsidR="00A8438A" w:rsidRPr="00C363B2" w:rsidRDefault="00A8438A" w:rsidP="003810EE">
            <w:pPr>
              <w:tabs>
                <w:tab w:val="right" w:pos="7164"/>
              </w:tabs>
              <w:spacing w:after="200"/>
              <w:jc w:val="both"/>
              <w:rPr>
                <w:spacing w:val="-2"/>
                <w:lang w:val="es-SV"/>
              </w:rPr>
            </w:pPr>
            <w:r w:rsidRPr="00D365CA">
              <w:rPr>
                <w:spacing w:val="-2"/>
                <w:lang w:val="es-SV"/>
              </w:rPr>
              <w:t>El plazo para reparar o reemplazar los bienes</w:t>
            </w:r>
            <w:r w:rsidR="00010F87" w:rsidRPr="00D365CA">
              <w:rPr>
                <w:spacing w:val="-2"/>
                <w:lang w:val="es-SV"/>
              </w:rPr>
              <w:t>, que una vez recepcionados</w:t>
            </w:r>
            <w:r w:rsidRPr="00D365CA">
              <w:rPr>
                <w:spacing w:val="-2"/>
                <w:lang w:val="es-SV"/>
              </w:rPr>
              <w:t xml:space="preserve"> </w:t>
            </w:r>
            <w:r w:rsidR="00010F87" w:rsidRPr="00D365CA">
              <w:rPr>
                <w:spacing w:val="-2"/>
                <w:lang w:val="es-SV"/>
              </w:rPr>
              <w:t xml:space="preserve">presenten </w:t>
            </w:r>
            <w:r w:rsidR="00010F87" w:rsidRPr="00C363B2">
              <w:rPr>
                <w:spacing w:val="-2"/>
                <w:lang w:val="es-SV"/>
              </w:rPr>
              <w:t xml:space="preserve">alguna falla o mal funcionamiento, </w:t>
            </w:r>
            <w:r w:rsidRPr="00C363B2">
              <w:rPr>
                <w:spacing w:val="-2"/>
                <w:lang w:val="es-SV"/>
              </w:rPr>
              <w:t>será</w:t>
            </w:r>
            <w:r w:rsidR="00492313" w:rsidRPr="00C363B2">
              <w:rPr>
                <w:spacing w:val="-2"/>
                <w:lang w:val="es-SV"/>
              </w:rPr>
              <w:t>:</w:t>
            </w:r>
          </w:p>
          <w:p w14:paraId="7F73A2FE" w14:textId="7CB7A11A" w:rsidR="00492313" w:rsidRPr="00D365CA" w:rsidRDefault="00CC4749" w:rsidP="00010F87">
            <w:pPr>
              <w:shd w:val="clear" w:color="auto" w:fill="FFFFFF" w:themeFill="background1"/>
              <w:tabs>
                <w:tab w:val="right" w:pos="7164"/>
              </w:tabs>
              <w:spacing w:after="200"/>
              <w:jc w:val="both"/>
              <w:rPr>
                <w:shd w:val="clear" w:color="auto" w:fill="FFFFFF"/>
                <w:lang w:val="es-SV"/>
              </w:rPr>
            </w:pPr>
            <w:r>
              <w:rPr>
                <w:b/>
                <w:bCs/>
                <w:shd w:val="clear" w:color="auto" w:fill="FFFFFF"/>
                <w:lang w:val="es-SV"/>
              </w:rPr>
              <w:t>C</w:t>
            </w:r>
            <w:r w:rsidR="00AD4350" w:rsidRPr="00C363B2">
              <w:rPr>
                <w:b/>
                <w:bCs/>
                <w:shd w:val="clear" w:color="auto" w:fill="FFFFFF"/>
                <w:lang w:val="es-SV"/>
              </w:rPr>
              <w:t>inco (5) días hábiles, para reparación y treinta (30) días para el reemplazo</w:t>
            </w:r>
            <w:r>
              <w:rPr>
                <w:b/>
                <w:bCs/>
                <w:shd w:val="clear" w:color="auto" w:fill="FFFFFF"/>
                <w:lang w:val="es-SV"/>
              </w:rPr>
              <w:t>, contados a partir de un día después de haberse notificado la falla.</w:t>
            </w:r>
          </w:p>
        </w:tc>
      </w:tr>
      <w:tr w:rsidR="00492313" w:rsidRPr="00AD4A6B" w14:paraId="626EC7AA" w14:textId="77777777" w:rsidTr="00731723">
        <w:tc>
          <w:tcPr>
            <w:tcW w:w="1604" w:type="dxa"/>
          </w:tcPr>
          <w:p w14:paraId="2C7DC471" w14:textId="65D4B426" w:rsidR="00492313" w:rsidRPr="00D365CA" w:rsidRDefault="00492313" w:rsidP="00492313">
            <w:pPr>
              <w:spacing w:after="200"/>
              <w:rPr>
                <w:b/>
                <w:bCs/>
                <w:lang w:val="es-SV"/>
              </w:rPr>
            </w:pPr>
            <w:r w:rsidRPr="00D365CA">
              <w:rPr>
                <w:b/>
                <w:bCs/>
                <w:lang w:val="es-SV"/>
              </w:rPr>
              <w:t xml:space="preserve">CGC 34 </w:t>
            </w:r>
          </w:p>
        </w:tc>
        <w:tc>
          <w:tcPr>
            <w:tcW w:w="8178" w:type="dxa"/>
          </w:tcPr>
          <w:p w14:paraId="6FE5EAD4" w14:textId="6894CA77" w:rsidR="00492313" w:rsidRPr="00D365CA" w:rsidRDefault="00CC4749" w:rsidP="00492313">
            <w:pPr>
              <w:tabs>
                <w:tab w:val="right" w:pos="7164"/>
              </w:tabs>
              <w:spacing w:after="200"/>
              <w:jc w:val="both"/>
              <w:rPr>
                <w:lang w:val="es-SV"/>
              </w:rPr>
            </w:pPr>
            <w:r>
              <w:rPr>
                <w:lang w:val="es-SV"/>
              </w:rPr>
              <w:t>El porcentaje máximo será del 15% del valor del contrato.</w:t>
            </w:r>
          </w:p>
        </w:tc>
      </w:tr>
    </w:tbl>
    <w:p w14:paraId="2589E092" w14:textId="77777777" w:rsidR="00455149" w:rsidRPr="00D365CA" w:rsidRDefault="00455149">
      <w:pPr>
        <w:rPr>
          <w:lang w:val="es-SV"/>
        </w:rPr>
      </w:pPr>
    </w:p>
    <w:p w14:paraId="357901DA" w14:textId="77777777" w:rsidR="00455149" w:rsidRPr="00D365CA" w:rsidRDefault="00455149">
      <w:pPr>
        <w:rPr>
          <w:lang w:val="es-SV"/>
        </w:rPr>
      </w:pPr>
    </w:p>
    <w:p w14:paraId="7E48E69A" w14:textId="161C484D" w:rsidR="00455149" w:rsidRPr="00D365CA" w:rsidRDefault="00455149">
      <w:pPr>
        <w:suppressAutoHyphens/>
        <w:rPr>
          <w:color w:val="FF0000"/>
          <w:lang w:val="es-SV"/>
        </w:rPr>
      </w:pPr>
      <w:r w:rsidRPr="00D365CA">
        <w:rPr>
          <w:sz w:val="28"/>
          <w:lang w:val="es-SV"/>
        </w:rPr>
        <w:br w:type="page"/>
      </w:r>
      <w:r w:rsidRPr="00D365CA">
        <w:rPr>
          <w:b/>
          <w:bCs/>
          <w:sz w:val="28"/>
          <w:lang w:val="es-SV"/>
        </w:rPr>
        <w:lastRenderedPageBreak/>
        <w:t>Adjunto: Fórmula para ajuste de precios</w:t>
      </w:r>
      <w:r w:rsidR="00487F44" w:rsidRPr="00D365CA">
        <w:rPr>
          <w:b/>
          <w:bCs/>
          <w:sz w:val="28"/>
          <w:lang w:val="es-SV"/>
        </w:rPr>
        <w:t xml:space="preserve"> </w:t>
      </w:r>
      <w:r w:rsidR="00487F44" w:rsidRPr="00D365CA">
        <w:rPr>
          <w:b/>
          <w:bCs/>
          <w:color w:val="FF0000"/>
          <w:sz w:val="28"/>
          <w:lang w:val="es-SV"/>
        </w:rPr>
        <w:t>(NO APLICA)</w:t>
      </w:r>
    </w:p>
    <w:p w14:paraId="4DC39D0D" w14:textId="77777777" w:rsidR="00455149" w:rsidRPr="00D365CA" w:rsidRDefault="00455149">
      <w:pPr>
        <w:suppressAutoHyphens/>
        <w:rPr>
          <w:lang w:val="es-SV"/>
        </w:rPr>
      </w:pPr>
    </w:p>
    <w:p w14:paraId="646CE658" w14:textId="6CCAE966" w:rsidR="00455149" w:rsidRPr="00D365CA" w:rsidRDefault="00455149" w:rsidP="007B519B">
      <w:pPr>
        <w:suppressAutoHyphens/>
        <w:jc w:val="both"/>
        <w:rPr>
          <w:lang w:val="es-SV"/>
        </w:rPr>
      </w:pPr>
      <w:r w:rsidRPr="00D365CA">
        <w:rPr>
          <w:lang w:val="es-SV"/>
        </w:rPr>
        <w:t xml:space="preserve">Si, de </w:t>
      </w:r>
      <w:r w:rsidR="00317947" w:rsidRPr="00D365CA">
        <w:rPr>
          <w:lang w:val="es-SV"/>
        </w:rPr>
        <w:t>c</w:t>
      </w:r>
      <w:r w:rsidRPr="00D365CA">
        <w:rPr>
          <w:lang w:val="es-SV"/>
        </w:rPr>
        <w:t xml:space="preserve">onformidad con la </w:t>
      </w:r>
      <w:r w:rsidR="00A91669" w:rsidRPr="00D365CA">
        <w:rPr>
          <w:lang w:val="es-SV"/>
        </w:rPr>
        <w:t>Cláusula</w:t>
      </w:r>
      <w:r w:rsidR="005C6536" w:rsidRPr="00D365CA">
        <w:rPr>
          <w:lang w:val="es-SV"/>
        </w:rPr>
        <w:t> </w:t>
      </w:r>
      <w:r w:rsidRPr="00D365CA">
        <w:rPr>
          <w:lang w:val="es-SV"/>
        </w:rPr>
        <w:t xml:space="preserve">15.1 de las CGC, los precios son ajustables, </w:t>
      </w:r>
      <w:r w:rsidR="00317947" w:rsidRPr="00D365CA">
        <w:rPr>
          <w:lang w:val="es-SV"/>
        </w:rPr>
        <w:t xml:space="preserve">el ajuste de precios se calculará empleando el </w:t>
      </w:r>
      <w:r w:rsidRPr="00D365CA">
        <w:rPr>
          <w:lang w:val="es-SV"/>
        </w:rPr>
        <w:t>siguiente método.</w:t>
      </w:r>
    </w:p>
    <w:p w14:paraId="40CDAA04" w14:textId="77777777" w:rsidR="00455149" w:rsidRPr="00D365CA" w:rsidRDefault="00455149">
      <w:pPr>
        <w:suppressAutoHyphens/>
        <w:rPr>
          <w:lang w:val="es-SV"/>
        </w:rPr>
      </w:pPr>
    </w:p>
    <w:p w14:paraId="2D003272" w14:textId="11E07C67" w:rsidR="00455149" w:rsidRPr="00D365CA" w:rsidRDefault="00455149" w:rsidP="007B519B">
      <w:pPr>
        <w:suppressAutoHyphens/>
        <w:ind w:left="720" w:hanging="720"/>
        <w:jc w:val="both"/>
        <w:rPr>
          <w:lang w:val="es-SV"/>
        </w:rPr>
      </w:pPr>
      <w:r w:rsidRPr="00D365CA">
        <w:rPr>
          <w:lang w:val="es-SV"/>
        </w:rPr>
        <w:t xml:space="preserve">15.1 </w:t>
      </w:r>
      <w:r w:rsidRPr="00D365CA">
        <w:rPr>
          <w:lang w:val="es-SV"/>
        </w:rPr>
        <w:tab/>
        <w:t>Los precios pagaderos al Proveedor, tal como se establece en el Contrato, estarán sujetos a reajuste durante la ejecución del Contrato a fin de poder reflejar las variaciones surgidas en el costo de los componentes de mano de obra y materiales, de</w:t>
      </w:r>
      <w:r w:rsidR="003504B9" w:rsidRPr="00D365CA">
        <w:rPr>
          <w:lang w:val="es-SV"/>
        </w:rPr>
        <w:t> </w:t>
      </w:r>
      <w:r w:rsidRPr="00D365CA">
        <w:rPr>
          <w:lang w:val="es-SV"/>
        </w:rPr>
        <w:t>acuerdo con la siguiente fórmula:</w:t>
      </w:r>
    </w:p>
    <w:p w14:paraId="7B9C14D4" w14:textId="77777777" w:rsidR="007B519B" w:rsidRPr="00D365CA" w:rsidRDefault="007B519B" w:rsidP="007B519B">
      <w:pPr>
        <w:suppressAutoHyphens/>
        <w:ind w:left="720" w:hanging="720"/>
        <w:jc w:val="both"/>
        <w:rPr>
          <w:lang w:val="es-SV"/>
        </w:rPr>
      </w:pPr>
    </w:p>
    <w:p w14:paraId="2DD80BEB" w14:textId="77777777" w:rsidR="00455149" w:rsidRPr="00045246" w:rsidRDefault="00455149">
      <w:pPr>
        <w:suppressAutoHyphens/>
        <w:jc w:val="center"/>
      </w:pPr>
      <w:r w:rsidRPr="00045246">
        <w:t>P</w:t>
      </w:r>
      <w:r w:rsidRPr="00045246">
        <w:rPr>
          <w:vertAlign w:val="subscript"/>
        </w:rPr>
        <w:t>1</w:t>
      </w:r>
      <w:r w:rsidRPr="00045246">
        <w:t xml:space="preserve"> = P</w:t>
      </w:r>
      <w:r w:rsidRPr="00045246">
        <w:rPr>
          <w:vertAlign w:val="subscript"/>
        </w:rPr>
        <w:t>0</w:t>
      </w:r>
      <w:r w:rsidRPr="00045246">
        <w:t xml:space="preserve"> [a + </w:t>
      </w:r>
      <w:r w:rsidRPr="00045246">
        <w:rPr>
          <w:u w:val="single"/>
        </w:rPr>
        <w:t>bL</w:t>
      </w:r>
      <w:r w:rsidRPr="00045246">
        <w:rPr>
          <w:vertAlign w:val="subscript"/>
        </w:rPr>
        <w:t>1</w:t>
      </w:r>
      <w:r w:rsidRPr="00045246">
        <w:t xml:space="preserve"> + </w:t>
      </w:r>
      <w:r w:rsidRPr="00045246">
        <w:rPr>
          <w:u w:val="single"/>
        </w:rPr>
        <w:t>cM</w:t>
      </w:r>
      <w:r w:rsidRPr="00045246">
        <w:rPr>
          <w:vertAlign w:val="subscript"/>
        </w:rPr>
        <w:t>1</w:t>
      </w:r>
      <w:r w:rsidRPr="00045246">
        <w:t>] - P</w:t>
      </w:r>
      <w:r w:rsidRPr="00045246">
        <w:rPr>
          <w:vertAlign w:val="subscript"/>
        </w:rPr>
        <w:t>0</w:t>
      </w:r>
    </w:p>
    <w:p w14:paraId="544DF66F" w14:textId="77777777" w:rsidR="00455149" w:rsidRPr="00045246" w:rsidRDefault="00455149">
      <w:pPr>
        <w:tabs>
          <w:tab w:val="left" w:pos="4410"/>
          <w:tab w:val="left" w:pos="4950"/>
        </w:tabs>
        <w:suppressAutoHyphens/>
      </w:pPr>
      <w:r w:rsidRPr="00045246">
        <w:tab/>
        <w:t>L</w:t>
      </w:r>
      <w:r w:rsidRPr="00045246">
        <w:rPr>
          <w:vertAlign w:val="subscript"/>
        </w:rPr>
        <w:t>0</w:t>
      </w:r>
      <w:r w:rsidRPr="00045246">
        <w:tab/>
        <w:t xml:space="preserve"> M</w:t>
      </w:r>
      <w:r w:rsidRPr="00045246">
        <w:rPr>
          <w:vertAlign w:val="subscript"/>
        </w:rPr>
        <w:t>0</w:t>
      </w:r>
    </w:p>
    <w:p w14:paraId="4DF3E5C7" w14:textId="77777777" w:rsidR="00455149" w:rsidRPr="00045246" w:rsidRDefault="00455149">
      <w:pPr>
        <w:suppressAutoHyphens/>
      </w:pPr>
    </w:p>
    <w:p w14:paraId="20C2DAE3" w14:textId="77777777" w:rsidR="00455149" w:rsidRPr="00D365CA" w:rsidRDefault="00455149" w:rsidP="00073C05">
      <w:pPr>
        <w:suppressAutoHyphens/>
        <w:ind w:left="2131" w:hanging="2131"/>
        <w:jc w:val="center"/>
        <w:rPr>
          <w:lang w:val="es-SV"/>
        </w:rPr>
      </w:pPr>
      <w:r w:rsidRPr="00D365CA">
        <w:rPr>
          <w:lang w:val="es-SV"/>
        </w:rPr>
        <w:t>a</w:t>
      </w:r>
      <w:r w:rsidR="00E6408B" w:rsidRPr="00D365CA">
        <w:rPr>
          <w:lang w:val="es-SV"/>
        </w:rPr>
        <w:t xml:space="preserve"> </w:t>
      </w:r>
      <w:r w:rsidRPr="00D365CA">
        <w:rPr>
          <w:lang w:val="es-SV"/>
        </w:rPr>
        <w:t>+</w:t>
      </w:r>
      <w:r w:rsidR="00E6408B" w:rsidRPr="00D365CA">
        <w:rPr>
          <w:lang w:val="es-SV"/>
        </w:rPr>
        <w:t xml:space="preserve"> </w:t>
      </w:r>
      <w:r w:rsidRPr="00D365CA">
        <w:rPr>
          <w:lang w:val="es-SV"/>
        </w:rPr>
        <w:t>b</w:t>
      </w:r>
      <w:r w:rsidR="00E6408B" w:rsidRPr="00D365CA">
        <w:rPr>
          <w:lang w:val="es-SV"/>
        </w:rPr>
        <w:t xml:space="preserve"> </w:t>
      </w:r>
      <w:r w:rsidRPr="00D365CA">
        <w:rPr>
          <w:lang w:val="es-SV"/>
        </w:rPr>
        <w:t>+</w:t>
      </w:r>
      <w:r w:rsidR="00E6408B" w:rsidRPr="00D365CA">
        <w:rPr>
          <w:lang w:val="es-SV"/>
        </w:rPr>
        <w:t xml:space="preserve"> </w:t>
      </w:r>
      <w:r w:rsidRPr="00D365CA">
        <w:rPr>
          <w:lang w:val="es-SV"/>
        </w:rPr>
        <w:t>c = 1</w:t>
      </w:r>
    </w:p>
    <w:p w14:paraId="6E53F6E7" w14:textId="77777777" w:rsidR="00455149" w:rsidRPr="00D365CA" w:rsidRDefault="00455149">
      <w:pPr>
        <w:tabs>
          <w:tab w:val="left" w:pos="1440"/>
          <w:tab w:val="left" w:pos="1800"/>
        </w:tabs>
        <w:suppressAutoHyphens/>
        <w:ind w:left="1800" w:hanging="1260"/>
        <w:rPr>
          <w:lang w:val="es-SV"/>
        </w:rPr>
      </w:pPr>
      <w:r w:rsidRPr="00D365CA">
        <w:rPr>
          <w:lang w:val="es-SV"/>
        </w:rPr>
        <w:t>Donde:</w:t>
      </w:r>
    </w:p>
    <w:p w14:paraId="2633DDDA" w14:textId="77777777" w:rsidR="00455149" w:rsidRPr="00D365CA" w:rsidRDefault="00455149">
      <w:pPr>
        <w:tabs>
          <w:tab w:val="left" w:pos="1440"/>
          <w:tab w:val="left" w:pos="1800"/>
        </w:tabs>
        <w:suppressAutoHyphens/>
        <w:ind w:left="1800" w:hanging="1260"/>
        <w:rPr>
          <w:lang w:val="es-SV"/>
        </w:rPr>
      </w:pPr>
    </w:p>
    <w:p w14:paraId="2ED2B742" w14:textId="77777777" w:rsidR="00455149" w:rsidRPr="00D365CA" w:rsidRDefault="00455149">
      <w:pPr>
        <w:tabs>
          <w:tab w:val="left" w:pos="1440"/>
          <w:tab w:val="left" w:pos="1800"/>
        </w:tabs>
        <w:suppressAutoHyphens/>
        <w:ind w:left="1814" w:hanging="1267"/>
        <w:rPr>
          <w:lang w:val="es-SV"/>
        </w:rPr>
      </w:pPr>
      <w:r w:rsidRPr="00D365CA">
        <w:rPr>
          <w:lang w:val="es-SV"/>
        </w:rPr>
        <w:t>P</w:t>
      </w:r>
      <w:r w:rsidRPr="00D365CA">
        <w:rPr>
          <w:vertAlign w:val="subscript"/>
          <w:lang w:val="es-SV"/>
        </w:rPr>
        <w:t>1</w:t>
      </w:r>
      <w:r w:rsidRPr="00D365CA">
        <w:rPr>
          <w:lang w:val="es-SV"/>
        </w:rPr>
        <w:tab/>
        <w:t>=</w:t>
      </w:r>
      <w:r w:rsidRPr="00D365CA">
        <w:rPr>
          <w:lang w:val="es-SV"/>
        </w:rPr>
        <w:tab/>
        <w:t>ajuste pagadero al Proveedor</w:t>
      </w:r>
    </w:p>
    <w:p w14:paraId="64CD2841" w14:textId="77777777" w:rsidR="00455149" w:rsidRPr="00D365CA" w:rsidRDefault="00455149">
      <w:pPr>
        <w:tabs>
          <w:tab w:val="left" w:pos="1440"/>
          <w:tab w:val="left" w:pos="1800"/>
        </w:tabs>
        <w:suppressAutoHyphens/>
        <w:ind w:left="1800" w:hanging="1260"/>
        <w:rPr>
          <w:lang w:val="es-SV"/>
        </w:rPr>
      </w:pPr>
      <w:r w:rsidRPr="00D365CA">
        <w:rPr>
          <w:lang w:val="es-SV"/>
        </w:rPr>
        <w:t>P</w:t>
      </w:r>
      <w:r w:rsidRPr="00D365CA">
        <w:rPr>
          <w:vertAlign w:val="subscript"/>
          <w:lang w:val="es-SV"/>
        </w:rPr>
        <w:t>0</w:t>
      </w:r>
      <w:r w:rsidRPr="00D365CA">
        <w:rPr>
          <w:lang w:val="es-SV"/>
        </w:rPr>
        <w:tab/>
        <w:t>=</w:t>
      </w:r>
      <w:r w:rsidRPr="00D365CA">
        <w:rPr>
          <w:lang w:val="es-SV"/>
        </w:rPr>
        <w:tab/>
        <w:t>Precio del Contrato (precio básico)</w:t>
      </w:r>
    </w:p>
    <w:p w14:paraId="2D8E382E" w14:textId="3F829DEC" w:rsidR="00455149" w:rsidRPr="00D365CA" w:rsidRDefault="00455149">
      <w:pPr>
        <w:tabs>
          <w:tab w:val="left" w:pos="1440"/>
          <w:tab w:val="left" w:pos="1800"/>
        </w:tabs>
        <w:suppressAutoHyphens/>
        <w:ind w:left="1800" w:hanging="1260"/>
        <w:rPr>
          <w:lang w:val="es-SV"/>
        </w:rPr>
      </w:pPr>
      <w:r w:rsidRPr="00D365CA">
        <w:rPr>
          <w:lang w:val="es-SV"/>
        </w:rPr>
        <w:t>a</w:t>
      </w:r>
      <w:r w:rsidRPr="00D365CA">
        <w:rPr>
          <w:lang w:val="es-SV"/>
        </w:rPr>
        <w:tab/>
        <w:t>=</w:t>
      </w:r>
      <w:r w:rsidRPr="00D365CA">
        <w:rPr>
          <w:lang w:val="es-SV"/>
        </w:rPr>
        <w:tab/>
        <w:t>elemento fijo que representa utilidades y gastos generales incluidos en</w:t>
      </w:r>
      <w:r w:rsidR="003504B9" w:rsidRPr="00D365CA">
        <w:rPr>
          <w:lang w:val="es-SV"/>
        </w:rPr>
        <w:t> </w:t>
      </w:r>
      <w:r w:rsidRPr="00D365CA">
        <w:rPr>
          <w:lang w:val="es-SV"/>
        </w:rPr>
        <w:t>el</w:t>
      </w:r>
      <w:r w:rsidR="003504B9" w:rsidRPr="00D365CA">
        <w:rPr>
          <w:lang w:val="es-SV"/>
        </w:rPr>
        <w:t> </w:t>
      </w:r>
      <w:r w:rsidRPr="00D365CA">
        <w:rPr>
          <w:lang w:val="es-SV"/>
        </w:rPr>
        <w:t>Precio del Contrato, que comúnmente se establece entre el</w:t>
      </w:r>
      <w:r w:rsidR="003504B9" w:rsidRPr="00D365CA">
        <w:rPr>
          <w:lang w:val="es-SV"/>
        </w:rPr>
        <w:t> </w:t>
      </w:r>
      <w:r w:rsidRPr="00D365CA">
        <w:rPr>
          <w:lang w:val="es-SV"/>
        </w:rPr>
        <w:t>5 %</w:t>
      </w:r>
      <w:r w:rsidR="003504B9" w:rsidRPr="00D365CA">
        <w:rPr>
          <w:lang w:val="es-SV"/>
        </w:rPr>
        <w:t> </w:t>
      </w:r>
      <w:r w:rsidRPr="00D365CA">
        <w:rPr>
          <w:lang w:val="es-SV"/>
        </w:rPr>
        <w:t>(cinco por ciento) y el 15 % (quince por ciento)</w:t>
      </w:r>
    </w:p>
    <w:p w14:paraId="440E0C23" w14:textId="14A72E3C" w:rsidR="00455149" w:rsidRPr="00D365CA" w:rsidRDefault="00455149">
      <w:pPr>
        <w:tabs>
          <w:tab w:val="left" w:pos="1440"/>
          <w:tab w:val="left" w:pos="1800"/>
        </w:tabs>
        <w:suppressAutoHyphens/>
        <w:ind w:left="1800" w:hanging="1260"/>
        <w:rPr>
          <w:lang w:val="es-SV"/>
        </w:rPr>
      </w:pPr>
      <w:r w:rsidRPr="00D365CA">
        <w:rPr>
          <w:lang w:val="es-SV"/>
        </w:rPr>
        <w:t>b</w:t>
      </w:r>
      <w:r w:rsidRPr="00D365CA">
        <w:rPr>
          <w:lang w:val="es-SV"/>
        </w:rPr>
        <w:tab/>
        <w:t>=</w:t>
      </w:r>
      <w:r w:rsidRPr="00D365CA">
        <w:rPr>
          <w:lang w:val="es-SV"/>
        </w:rPr>
        <w:tab/>
        <w:t>porcentaje estimado del Precio del Contrato correspondiente a la mano de</w:t>
      </w:r>
      <w:r w:rsidR="003504B9" w:rsidRPr="00D365CA">
        <w:rPr>
          <w:lang w:val="es-SV"/>
        </w:rPr>
        <w:t> </w:t>
      </w:r>
      <w:r w:rsidRPr="00D365CA">
        <w:rPr>
          <w:lang w:val="es-SV"/>
        </w:rPr>
        <w:t>obra</w:t>
      </w:r>
    </w:p>
    <w:p w14:paraId="69F462DE" w14:textId="62BB5BCB" w:rsidR="00455149" w:rsidRPr="00D365CA" w:rsidRDefault="00455149">
      <w:pPr>
        <w:tabs>
          <w:tab w:val="left" w:pos="1440"/>
          <w:tab w:val="left" w:pos="1800"/>
        </w:tabs>
        <w:suppressAutoHyphens/>
        <w:ind w:left="1800" w:hanging="1260"/>
        <w:rPr>
          <w:lang w:val="es-SV"/>
        </w:rPr>
      </w:pPr>
      <w:r w:rsidRPr="00D365CA">
        <w:rPr>
          <w:lang w:val="es-SV"/>
        </w:rPr>
        <w:t>c</w:t>
      </w:r>
      <w:r w:rsidRPr="00D365CA">
        <w:rPr>
          <w:lang w:val="es-SV"/>
        </w:rPr>
        <w:tab/>
        <w:t>=</w:t>
      </w:r>
      <w:r w:rsidRPr="00D365CA">
        <w:rPr>
          <w:lang w:val="es-SV"/>
        </w:rPr>
        <w:tab/>
        <w:t>porcentaje estimado del Precio del Contrato correspondiente a los</w:t>
      </w:r>
      <w:r w:rsidR="003504B9" w:rsidRPr="00D365CA">
        <w:rPr>
          <w:lang w:val="es-SV"/>
        </w:rPr>
        <w:t> </w:t>
      </w:r>
      <w:r w:rsidRPr="00D365CA">
        <w:rPr>
          <w:lang w:val="es-SV"/>
        </w:rPr>
        <w:t>materiales</w:t>
      </w:r>
    </w:p>
    <w:p w14:paraId="5F81DBC7" w14:textId="38C62F07" w:rsidR="00455149" w:rsidRPr="00D365CA" w:rsidRDefault="00455149">
      <w:pPr>
        <w:tabs>
          <w:tab w:val="left" w:pos="1440"/>
          <w:tab w:val="left" w:pos="1800"/>
        </w:tabs>
        <w:suppressAutoHyphens/>
        <w:ind w:left="1800" w:hanging="1260"/>
        <w:rPr>
          <w:lang w:val="es-SV"/>
        </w:rPr>
      </w:pPr>
      <w:r w:rsidRPr="00D365CA">
        <w:rPr>
          <w:lang w:val="es-SV"/>
        </w:rPr>
        <w:t>L</w:t>
      </w:r>
      <w:r w:rsidRPr="00D365CA">
        <w:rPr>
          <w:vertAlign w:val="subscript"/>
          <w:lang w:val="es-SV"/>
        </w:rPr>
        <w:t>0</w:t>
      </w:r>
      <w:r w:rsidRPr="00D365CA">
        <w:rPr>
          <w:lang w:val="es-SV"/>
        </w:rPr>
        <w:t>, L</w:t>
      </w:r>
      <w:r w:rsidRPr="00D365CA">
        <w:rPr>
          <w:vertAlign w:val="subscript"/>
          <w:lang w:val="es-SV"/>
        </w:rPr>
        <w:t>1</w:t>
      </w:r>
      <w:r w:rsidRPr="00D365CA">
        <w:rPr>
          <w:lang w:val="es-SV"/>
        </w:rPr>
        <w:tab/>
        <w:t>=</w:t>
      </w:r>
      <w:r w:rsidRPr="00D365CA">
        <w:rPr>
          <w:lang w:val="es-SV"/>
        </w:rPr>
        <w:tab/>
        <w:t>índices de mano de obra aplicables al tipo de industria que corresponda según el país de origen de los bienes, en la fecha base y en la fecha del</w:t>
      </w:r>
      <w:r w:rsidR="003504B9" w:rsidRPr="00D365CA">
        <w:rPr>
          <w:lang w:val="es-SV"/>
        </w:rPr>
        <w:t> </w:t>
      </w:r>
      <w:r w:rsidRPr="00D365CA">
        <w:rPr>
          <w:lang w:val="es-SV"/>
        </w:rPr>
        <w:t>ajuste, respectivamente</w:t>
      </w:r>
    </w:p>
    <w:p w14:paraId="13D9482C" w14:textId="66A93076" w:rsidR="00455149" w:rsidRPr="00D365CA" w:rsidRDefault="00455149">
      <w:pPr>
        <w:tabs>
          <w:tab w:val="left" w:pos="1440"/>
          <w:tab w:val="left" w:pos="1800"/>
        </w:tabs>
        <w:suppressAutoHyphens/>
        <w:ind w:left="1800" w:hanging="1260"/>
        <w:rPr>
          <w:lang w:val="es-SV"/>
        </w:rPr>
      </w:pPr>
      <w:r w:rsidRPr="00D365CA">
        <w:rPr>
          <w:lang w:val="es-SV"/>
        </w:rPr>
        <w:t>M</w:t>
      </w:r>
      <w:r w:rsidRPr="00D365CA">
        <w:rPr>
          <w:vertAlign w:val="subscript"/>
          <w:lang w:val="es-SV"/>
        </w:rPr>
        <w:t>0</w:t>
      </w:r>
      <w:r w:rsidRPr="00D365CA">
        <w:rPr>
          <w:lang w:val="es-SV"/>
        </w:rPr>
        <w:t>, M</w:t>
      </w:r>
      <w:r w:rsidRPr="00D365CA">
        <w:rPr>
          <w:vertAlign w:val="subscript"/>
          <w:lang w:val="es-SV"/>
        </w:rPr>
        <w:t>1</w:t>
      </w:r>
      <w:r w:rsidRPr="00D365CA">
        <w:rPr>
          <w:lang w:val="es-SV"/>
        </w:rPr>
        <w:tab/>
        <w:t>=</w:t>
      </w:r>
      <w:r w:rsidRPr="00D365CA">
        <w:rPr>
          <w:lang w:val="es-SV"/>
        </w:rPr>
        <w:tab/>
        <w:t>*índices de materiales correspondientes a las principales materias primas en la fecha base y en la fecha de ajuste, respectivamente, en el país de</w:t>
      </w:r>
      <w:r w:rsidR="003504B9" w:rsidRPr="00D365CA">
        <w:rPr>
          <w:lang w:val="es-SV"/>
        </w:rPr>
        <w:t> </w:t>
      </w:r>
      <w:r w:rsidRPr="00D365CA">
        <w:rPr>
          <w:lang w:val="es-SV"/>
        </w:rPr>
        <w:t>origen</w:t>
      </w:r>
    </w:p>
    <w:p w14:paraId="11B28286" w14:textId="77777777" w:rsidR="00317E48" w:rsidRPr="00D365CA" w:rsidRDefault="00317E48" w:rsidP="00317E48">
      <w:pPr>
        <w:suppressAutoHyphens/>
        <w:ind w:left="540"/>
        <w:rPr>
          <w:lang w:val="es-SV"/>
        </w:rPr>
      </w:pPr>
    </w:p>
    <w:p w14:paraId="08460D8C" w14:textId="77777777" w:rsidR="00317E48" w:rsidRPr="00D365CA" w:rsidRDefault="00317E48" w:rsidP="002159F9">
      <w:pPr>
        <w:suppressAutoHyphens/>
        <w:ind w:left="540"/>
        <w:jc w:val="both"/>
        <w:rPr>
          <w:lang w:val="es-SV"/>
        </w:rPr>
      </w:pPr>
      <w:r w:rsidRPr="00D365CA">
        <w:rPr>
          <w:lang w:val="es-SV"/>
        </w:rPr>
        <w:t>El Licitante deberá indicar en su Oferta la fuente de los índices, la fuente del tipo de cambio (si corresponde) y los índices de fecha base.</w:t>
      </w:r>
    </w:p>
    <w:p w14:paraId="0282768D" w14:textId="77777777" w:rsidR="002159F9" w:rsidRPr="00D365CA" w:rsidRDefault="002159F9" w:rsidP="002159F9">
      <w:pPr>
        <w:suppressAutoHyphens/>
        <w:ind w:left="540"/>
        <w:jc w:val="both"/>
        <w:rPr>
          <w:lang w:val="es-SV"/>
        </w:rPr>
      </w:pPr>
    </w:p>
    <w:p w14:paraId="620AA5A9" w14:textId="77777777" w:rsidR="00455149" w:rsidRPr="00D365CA" w:rsidRDefault="00455149">
      <w:pPr>
        <w:suppressAutoHyphens/>
        <w:ind w:left="540"/>
        <w:rPr>
          <w:lang w:val="es-SV"/>
        </w:rPr>
      </w:pPr>
      <w:r w:rsidRPr="00D365CA">
        <w:rPr>
          <w:lang w:val="es-SV"/>
        </w:rPr>
        <w:t xml:space="preserve">Los coeficientes a, b, y c, según los establece el Comprador, son </w:t>
      </w:r>
      <w:r w:rsidR="00317947" w:rsidRPr="00D365CA">
        <w:rPr>
          <w:lang w:val="es-SV"/>
        </w:rPr>
        <w:t>los siguientes</w:t>
      </w:r>
      <w:r w:rsidRPr="00D365CA">
        <w:rPr>
          <w:lang w:val="es-SV"/>
        </w:rPr>
        <w:t>:</w:t>
      </w:r>
    </w:p>
    <w:p w14:paraId="4D822534" w14:textId="77777777" w:rsidR="00455149" w:rsidRPr="00D365CA" w:rsidRDefault="00455149">
      <w:pPr>
        <w:suppressAutoHyphens/>
        <w:ind w:left="540"/>
        <w:rPr>
          <w:lang w:val="es-SV"/>
        </w:rPr>
      </w:pPr>
    </w:p>
    <w:p w14:paraId="14DA2073" w14:textId="77777777" w:rsidR="00455149" w:rsidRPr="00D365CA" w:rsidRDefault="00455149">
      <w:pPr>
        <w:suppressAutoHyphens/>
        <w:ind w:left="540"/>
        <w:rPr>
          <w:lang w:val="es-SV"/>
        </w:rPr>
      </w:pPr>
      <w:r w:rsidRPr="00D365CA">
        <w:rPr>
          <w:iCs/>
          <w:lang w:val="es-SV"/>
        </w:rPr>
        <w:t xml:space="preserve">a </w:t>
      </w:r>
      <w:r w:rsidRPr="00D365CA">
        <w:rPr>
          <w:lang w:val="es-SV"/>
        </w:rPr>
        <w:t xml:space="preserve">= </w:t>
      </w:r>
      <w:r w:rsidRPr="00D365CA">
        <w:rPr>
          <w:i/>
          <w:iCs/>
          <w:lang w:val="es-SV"/>
        </w:rPr>
        <w:t>[Indique el valor del coeficiente].</w:t>
      </w:r>
    </w:p>
    <w:p w14:paraId="0F1B861D" w14:textId="77777777" w:rsidR="00455149" w:rsidRPr="00D365CA" w:rsidRDefault="00455149">
      <w:pPr>
        <w:suppressAutoHyphens/>
        <w:ind w:left="540"/>
        <w:rPr>
          <w:lang w:val="es-SV"/>
        </w:rPr>
      </w:pPr>
      <w:r w:rsidRPr="00D365CA">
        <w:rPr>
          <w:iCs/>
          <w:lang w:val="es-SV"/>
        </w:rPr>
        <w:t xml:space="preserve">b = </w:t>
      </w:r>
      <w:r w:rsidRPr="00D365CA">
        <w:rPr>
          <w:i/>
          <w:iCs/>
          <w:lang w:val="es-SV"/>
        </w:rPr>
        <w:t>[Indique el valor del coeficiente].</w:t>
      </w:r>
    </w:p>
    <w:p w14:paraId="2DF4D210" w14:textId="77777777" w:rsidR="00455149" w:rsidRPr="00D365CA" w:rsidRDefault="00455149">
      <w:pPr>
        <w:suppressAutoHyphens/>
        <w:ind w:left="540"/>
        <w:rPr>
          <w:lang w:val="es-SV"/>
        </w:rPr>
      </w:pPr>
      <w:r w:rsidRPr="00D365CA">
        <w:rPr>
          <w:iCs/>
          <w:lang w:val="es-SV"/>
        </w:rPr>
        <w:t xml:space="preserve">c = </w:t>
      </w:r>
      <w:r w:rsidRPr="00D365CA">
        <w:rPr>
          <w:i/>
          <w:iCs/>
          <w:lang w:val="es-SV"/>
        </w:rPr>
        <w:t>[Indique el valor del coeficiente].</w:t>
      </w:r>
    </w:p>
    <w:p w14:paraId="242B8D40" w14:textId="77777777" w:rsidR="00455149" w:rsidRPr="00D365CA" w:rsidRDefault="00455149">
      <w:pPr>
        <w:suppressAutoHyphens/>
        <w:ind w:left="540"/>
        <w:rPr>
          <w:lang w:val="es-SV"/>
        </w:rPr>
      </w:pPr>
    </w:p>
    <w:p w14:paraId="35D69722" w14:textId="77777777" w:rsidR="00455149" w:rsidRPr="00D365CA" w:rsidRDefault="00455149" w:rsidP="007B519B">
      <w:pPr>
        <w:suppressAutoHyphens/>
        <w:ind w:left="540"/>
        <w:jc w:val="both"/>
        <w:rPr>
          <w:lang w:val="es-SV"/>
        </w:rPr>
      </w:pPr>
      <w:r w:rsidRPr="00D365CA">
        <w:rPr>
          <w:lang w:val="es-SV"/>
        </w:rPr>
        <w:t>Fecha base = treinta (30) días antes de la fecha límite para la presentación de Ofertas.</w:t>
      </w:r>
    </w:p>
    <w:p w14:paraId="0470C6C0" w14:textId="77777777" w:rsidR="00455149" w:rsidRPr="00D365CA" w:rsidRDefault="00455149" w:rsidP="007B519B">
      <w:pPr>
        <w:suppressAutoHyphens/>
        <w:ind w:left="540"/>
        <w:jc w:val="both"/>
        <w:rPr>
          <w:lang w:val="es-SV"/>
        </w:rPr>
      </w:pPr>
    </w:p>
    <w:p w14:paraId="75856D97" w14:textId="33474364" w:rsidR="00455149" w:rsidRPr="00D365CA" w:rsidRDefault="00455149" w:rsidP="007B519B">
      <w:pPr>
        <w:tabs>
          <w:tab w:val="left" w:pos="3240"/>
        </w:tabs>
        <w:suppressAutoHyphens/>
        <w:ind w:left="540"/>
        <w:jc w:val="both"/>
        <w:rPr>
          <w:lang w:val="es-SV"/>
        </w:rPr>
      </w:pPr>
      <w:r w:rsidRPr="00D365CA">
        <w:rPr>
          <w:lang w:val="es-SV"/>
        </w:rPr>
        <w:t xml:space="preserve">Fecha del ajuste = </w:t>
      </w:r>
      <w:r w:rsidRPr="00D365CA">
        <w:rPr>
          <w:i/>
          <w:iCs/>
          <w:lang w:val="es-SV"/>
        </w:rPr>
        <w:t>[indique el número de semanas]</w:t>
      </w:r>
      <w:r w:rsidRPr="00D365CA">
        <w:rPr>
          <w:lang w:val="es-SV"/>
        </w:rPr>
        <w:t xml:space="preserve"> semanas antes de la fecha de</w:t>
      </w:r>
      <w:r w:rsidR="003504B9" w:rsidRPr="00D365CA">
        <w:rPr>
          <w:lang w:val="es-SV"/>
        </w:rPr>
        <w:t> </w:t>
      </w:r>
      <w:r w:rsidRPr="00D365CA">
        <w:rPr>
          <w:lang w:val="es-SV"/>
        </w:rPr>
        <w:t>embarque (representa el punto medio del período de fabricación)</w:t>
      </w:r>
    </w:p>
    <w:p w14:paraId="1ACA42C1" w14:textId="77777777" w:rsidR="00455149" w:rsidRPr="00D365CA" w:rsidRDefault="00455149" w:rsidP="007B519B">
      <w:pPr>
        <w:suppressAutoHyphens/>
        <w:ind w:left="540"/>
        <w:jc w:val="both"/>
        <w:rPr>
          <w:lang w:val="es-SV"/>
        </w:rPr>
      </w:pPr>
    </w:p>
    <w:p w14:paraId="5C6F9431" w14:textId="77777777" w:rsidR="00455149" w:rsidRPr="00D365CA" w:rsidRDefault="00455149" w:rsidP="007B519B">
      <w:pPr>
        <w:suppressAutoHyphens/>
        <w:ind w:left="540"/>
        <w:jc w:val="both"/>
        <w:rPr>
          <w:lang w:val="es-SV"/>
        </w:rPr>
      </w:pPr>
      <w:r w:rsidRPr="00D365CA">
        <w:rPr>
          <w:lang w:val="es-SV"/>
        </w:rPr>
        <w:t>La fórmula de ajuste de precio anterior podrá ser invocada por cualquiera de las partes bajo las siguientes condiciones:</w:t>
      </w:r>
    </w:p>
    <w:p w14:paraId="3F9510D7" w14:textId="77777777" w:rsidR="00455149" w:rsidRPr="00D365CA" w:rsidRDefault="00455149" w:rsidP="007B519B">
      <w:pPr>
        <w:suppressAutoHyphens/>
        <w:ind w:left="540"/>
        <w:jc w:val="both"/>
        <w:rPr>
          <w:lang w:val="es-SV"/>
        </w:rPr>
      </w:pPr>
    </w:p>
    <w:p w14:paraId="54B3D74E" w14:textId="3E08EC95" w:rsidR="00EE7316" w:rsidRPr="00D365CA" w:rsidRDefault="00455149" w:rsidP="001C50D0">
      <w:pPr>
        <w:pStyle w:val="Prrafodelista"/>
        <w:numPr>
          <w:ilvl w:val="2"/>
          <w:numId w:val="48"/>
        </w:numPr>
        <w:tabs>
          <w:tab w:val="left" w:pos="1080"/>
        </w:tabs>
        <w:suppressAutoHyphens/>
        <w:jc w:val="both"/>
        <w:rPr>
          <w:lang w:val="es-SV"/>
        </w:rPr>
      </w:pPr>
      <w:r w:rsidRPr="00D365CA">
        <w:rPr>
          <w:lang w:val="es-SV"/>
        </w:rPr>
        <w:t>No se permitirá ningún reajuste de precios posteriores a las fechas originales de entrega, salvo indicación expresa en la carta de prórroga. Como regla general, no</w:t>
      </w:r>
      <w:r w:rsidR="003504B9" w:rsidRPr="00D365CA">
        <w:rPr>
          <w:lang w:val="es-SV"/>
        </w:rPr>
        <w:t> </w:t>
      </w:r>
      <w:r w:rsidRPr="00D365CA">
        <w:rPr>
          <w:lang w:val="es-SV"/>
        </w:rPr>
        <w:t>se permitirán reajustes de precios por períodos de retraso por los cuales el</w:t>
      </w:r>
      <w:r w:rsidR="003504B9" w:rsidRPr="00D365CA">
        <w:rPr>
          <w:lang w:val="es-SV"/>
        </w:rPr>
        <w:t> </w:t>
      </w:r>
      <w:r w:rsidRPr="00D365CA">
        <w:rPr>
          <w:lang w:val="es-SV"/>
        </w:rPr>
        <w:t>Proveedor es totalmente responsable. No obstante, el Comprador tendrá derecho a una reducción de precios de los Bienes y Servicios objeto del reajuste.</w:t>
      </w:r>
    </w:p>
    <w:p w14:paraId="1257A4F4" w14:textId="77777777" w:rsidR="00EE7316" w:rsidRPr="00D365CA" w:rsidRDefault="00EE7316" w:rsidP="00EE7316">
      <w:pPr>
        <w:pStyle w:val="Prrafodelista"/>
        <w:tabs>
          <w:tab w:val="left" w:pos="1080"/>
        </w:tabs>
        <w:suppressAutoHyphens/>
        <w:ind w:left="1152"/>
        <w:jc w:val="both"/>
        <w:rPr>
          <w:lang w:val="es-SV"/>
        </w:rPr>
      </w:pPr>
    </w:p>
    <w:p w14:paraId="475FE168" w14:textId="7CB729CE" w:rsidR="00A97322" w:rsidRPr="00D365CA" w:rsidRDefault="00455149" w:rsidP="001C50D0">
      <w:pPr>
        <w:pStyle w:val="Prrafodelista"/>
        <w:numPr>
          <w:ilvl w:val="2"/>
          <w:numId w:val="48"/>
        </w:numPr>
        <w:suppressAutoHyphens/>
        <w:jc w:val="both"/>
        <w:rPr>
          <w:lang w:val="es-SV"/>
        </w:rPr>
      </w:pPr>
      <w:r w:rsidRPr="00D365CA">
        <w:rPr>
          <w:lang w:val="es-SV"/>
        </w:rPr>
        <w:t>Si la moneda en la cual el Precio del Contrato P</w:t>
      </w:r>
      <w:r w:rsidRPr="00D365CA">
        <w:rPr>
          <w:vertAlign w:val="subscript"/>
          <w:lang w:val="es-SV"/>
        </w:rPr>
        <w:t>0</w:t>
      </w:r>
      <w:r w:rsidRPr="00D365CA">
        <w:rPr>
          <w:lang w:val="es-SV"/>
        </w:rPr>
        <w:t xml:space="preserve"> está expresado es diferente de la moneda de origen de los índices de la mano de obra y de los materiales, se aplicará un factor de corrección para evitar reajustes incorrectos al precio del Contrato. El</w:t>
      </w:r>
      <w:r w:rsidR="003504B9" w:rsidRPr="00D365CA">
        <w:rPr>
          <w:lang w:val="es-SV"/>
        </w:rPr>
        <w:t> </w:t>
      </w:r>
      <w:r w:rsidRPr="00D365CA">
        <w:rPr>
          <w:lang w:val="es-SV"/>
        </w:rPr>
        <w:t>factor de corrección será: Z</w:t>
      </w:r>
      <w:r w:rsidRPr="00D365CA">
        <w:rPr>
          <w:vertAlign w:val="subscript"/>
          <w:lang w:val="es-SV"/>
        </w:rPr>
        <w:t>0</w:t>
      </w:r>
      <w:r w:rsidRPr="00D365CA">
        <w:rPr>
          <w:lang w:val="es-SV"/>
        </w:rPr>
        <w:t xml:space="preserve"> / Z</w:t>
      </w:r>
      <w:r w:rsidRPr="00D365CA">
        <w:rPr>
          <w:vertAlign w:val="subscript"/>
          <w:lang w:val="es-SV"/>
        </w:rPr>
        <w:t>1</w:t>
      </w:r>
      <w:r w:rsidRPr="00D365CA">
        <w:rPr>
          <w:lang w:val="es-SV"/>
        </w:rPr>
        <w:t>, donde:</w:t>
      </w:r>
    </w:p>
    <w:p w14:paraId="44573889" w14:textId="77777777" w:rsidR="00A97322" w:rsidRPr="00D365CA" w:rsidRDefault="00A97322" w:rsidP="00A97322">
      <w:pPr>
        <w:tabs>
          <w:tab w:val="left" w:pos="1080"/>
        </w:tabs>
        <w:suppressAutoHyphens/>
        <w:ind w:left="576"/>
        <w:jc w:val="both"/>
        <w:rPr>
          <w:lang w:val="es-SV"/>
        </w:rPr>
      </w:pPr>
    </w:p>
    <w:p w14:paraId="6120ACDE" w14:textId="77777777" w:rsidR="00A97322" w:rsidRPr="00D365CA" w:rsidRDefault="00A97322" w:rsidP="003504B9">
      <w:pPr>
        <w:suppressAutoHyphens/>
        <w:ind w:left="2155" w:hanging="567"/>
        <w:jc w:val="both"/>
        <w:rPr>
          <w:lang w:val="es-SV"/>
        </w:rPr>
      </w:pPr>
      <w:r w:rsidRPr="00D365CA">
        <w:rPr>
          <w:lang w:val="es-SV"/>
        </w:rPr>
        <w:t>Z</w:t>
      </w:r>
      <w:r w:rsidRPr="00D365CA">
        <w:rPr>
          <w:vertAlign w:val="subscript"/>
          <w:lang w:val="es-SV"/>
        </w:rPr>
        <w:t>0</w:t>
      </w:r>
      <w:r w:rsidRPr="00D365CA">
        <w:rPr>
          <w:lang w:val="es-SV"/>
        </w:rPr>
        <w:t xml:space="preserve"> = la cantidad de unidades de moneda del origen de los índices que equivalen a una unidad de la moneda del Precio del Contrato P</w:t>
      </w:r>
      <w:r w:rsidRPr="00D365CA">
        <w:rPr>
          <w:vertAlign w:val="subscript"/>
          <w:lang w:val="es-SV"/>
        </w:rPr>
        <w:t>0</w:t>
      </w:r>
      <w:r w:rsidRPr="00D365CA">
        <w:rPr>
          <w:lang w:val="es-SV"/>
        </w:rPr>
        <w:t xml:space="preserve"> a la fecha base</w:t>
      </w:r>
    </w:p>
    <w:p w14:paraId="3D94BD54" w14:textId="77777777" w:rsidR="00A97322" w:rsidRPr="00D365CA" w:rsidRDefault="00A97322" w:rsidP="003504B9">
      <w:pPr>
        <w:suppressAutoHyphens/>
        <w:ind w:left="2155" w:hanging="567"/>
        <w:jc w:val="both"/>
        <w:rPr>
          <w:lang w:val="es-SV"/>
        </w:rPr>
      </w:pPr>
    </w:p>
    <w:p w14:paraId="0E3022F3" w14:textId="77777777" w:rsidR="00455149" w:rsidRPr="00D365CA" w:rsidRDefault="00A97322" w:rsidP="003504B9">
      <w:pPr>
        <w:suppressAutoHyphens/>
        <w:ind w:left="2155" w:hanging="567"/>
        <w:jc w:val="both"/>
        <w:rPr>
          <w:lang w:val="es-SV"/>
        </w:rPr>
      </w:pPr>
      <w:r w:rsidRPr="00D365CA">
        <w:rPr>
          <w:lang w:val="es-SV"/>
        </w:rPr>
        <w:t>Z</w:t>
      </w:r>
      <w:r w:rsidRPr="00D365CA">
        <w:rPr>
          <w:vertAlign w:val="subscript"/>
          <w:lang w:val="es-SV"/>
        </w:rPr>
        <w:t>1</w:t>
      </w:r>
      <w:r w:rsidRPr="00D365CA">
        <w:rPr>
          <w:lang w:val="es-SV"/>
        </w:rPr>
        <w:t xml:space="preserve"> = la cantidad de unidades de moneda del origen de los índices que equivalen a una unidad de la moneda del Precio del Contrato P</w:t>
      </w:r>
      <w:r w:rsidRPr="00D365CA">
        <w:rPr>
          <w:vertAlign w:val="subscript"/>
          <w:lang w:val="es-SV"/>
        </w:rPr>
        <w:t>0</w:t>
      </w:r>
      <w:r w:rsidRPr="00D365CA">
        <w:rPr>
          <w:lang w:val="es-SV"/>
        </w:rPr>
        <w:t xml:space="preserve"> a la fecha del ajuste</w:t>
      </w:r>
    </w:p>
    <w:p w14:paraId="67B9792D" w14:textId="77777777" w:rsidR="00455149" w:rsidRPr="00D365CA" w:rsidRDefault="00455149" w:rsidP="007B519B">
      <w:pPr>
        <w:tabs>
          <w:tab w:val="left" w:pos="1080"/>
        </w:tabs>
        <w:suppressAutoHyphens/>
        <w:ind w:left="1080" w:hanging="540"/>
        <w:jc w:val="both"/>
        <w:rPr>
          <w:lang w:val="es-SV"/>
        </w:rPr>
      </w:pPr>
    </w:p>
    <w:p w14:paraId="516A9654" w14:textId="77777777" w:rsidR="00455149" w:rsidRPr="00D365CA" w:rsidRDefault="00455149" w:rsidP="001C50D0">
      <w:pPr>
        <w:pStyle w:val="Prrafodelista"/>
        <w:numPr>
          <w:ilvl w:val="2"/>
          <w:numId w:val="48"/>
        </w:numPr>
        <w:tabs>
          <w:tab w:val="left" w:pos="1080"/>
        </w:tabs>
        <w:suppressAutoHyphens/>
        <w:jc w:val="both"/>
        <w:rPr>
          <w:lang w:val="es-SV"/>
        </w:rPr>
      </w:pPr>
      <w:r w:rsidRPr="00D365CA">
        <w:rPr>
          <w:lang w:val="es-SV"/>
        </w:rPr>
        <w:t>No se efectuará ningún reajuste de precio a la porción del Precio del Contrato pagado al Proveedor como anticipo.</w:t>
      </w:r>
    </w:p>
    <w:p w14:paraId="0115EC56" w14:textId="77777777" w:rsidR="003955C1" w:rsidRPr="00D365CA" w:rsidRDefault="003955C1" w:rsidP="003955C1">
      <w:pPr>
        <w:tabs>
          <w:tab w:val="left" w:pos="1080"/>
        </w:tabs>
        <w:suppressAutoHyphens/>
        <w:jc w:val="both"/>
        <w:rPr>
          <w:lang w:val="es-SV"/>
        </w:rPr>
      </w:pPr>
    </w:p>
    <w:p w14:paraId="41184E39" w14:textId="77777777" w:rsidR="003955C1" w:rsidRPr="00D365CA" w:rsidRDefault="003955C1" w:rsidP="003955C1">
      <w:pPr>
        <w:tabs>
          <w:tab w:val="left" w:pos="1080"/>
        </w:tabs>
        <w:suppressAutoHyphens/>
        <w:jc w:val="both"/>
        <w:rPr>
          <w:lang w:val="es-SV"/>
        </w:rPr>
      </w:pPr>
    </w:p>
    <w:p w14:paraId="5C7DB646" w14:textId="77777777" w:rsidR="003955C1" w:rsidRPr="00D365CA" w:rsidRDefault="003955C1">
      <w:pPr>
        <w:rPr>
          <w:lang w:val="es-SV"/>
        </w:rPr>
        <w:sectPr w:rsidR="003955C1" w:rsidRPr="00D365CA" w:rsidSect="00731723">
          <w:headerReference w:type="even" r:id="rId84"/>
          <w:headerReference w:type="default" r:id="rId85"/>
          <w:headerReference w:type="first" r:id="rId86"/>
          <w:type w:val="evenPage"/>
          <w:pgSz w:w="12240" w:h="15840" w:code="1"/>
          <w:pgMar w:top="1135" w:right="1440" w:bottom="1440" w:left="1440" w:header="720" w:footer="720" w:gutter="0"/>
          <w:cols w:space="720"/>
          <w:titlePg/>
          <w:docGrid w:linePitch="360"/>
        </w:sectPr>
      </w:pPr>
    </w:p>
    <w:p w14:paraId="67381E92" w14:textId="77777777" w:rsidR="003B6041" w:rsidRPr="00D365CA" w:rsidRDefault="003B6041" w:rsidP="00BE3A53">
      <w:pPr>
        <w:pStyle w:val="Tabla1Subtitulo"/>
        <w:rPr>
          <w:lang w:val="es-SV"/>
        </w:rPr>
      </w:pPr>
      <w:bookmarkStart w:id="587" w:name="_Toc454620910"/>
      <w:bookmarkStart w:id="588" w:name="_Toc436903907"/>
      <w:bookmarkStart w:id="589" w:name="_Toc347227550"/>
      <w:bookmarkStart w:id="590" w:name="_Toc488411762"/>
      <w:bookmarkStart w:id="591" w:name="_Toc438954453"/>
      <w:bookmarkStart w:id="592" w:name="_Toc136871433"/>
      <w:r w:rsidRPr="00D365CA">
        <w:rPr>
          <w:lang w:val="es-SV"/>
        </w:rPr>
        <w:lastRenderedPageBreak/>
        <w:t>Sección X. Formularios del Contrato</w:t>
      </w:r>
      <w:bookmarkEnd w:id="587"/>
      <w:bookmarkEnd w:id="588"/>
      <w:bookmarkEnd w:id="589"/>
      <w:bookmarkEnd w:id="590"/>
      <w:bookmarkEnd w:id="591"/>
      <w:bookmarkEnd w:id="592"/>
    </w:p>
    <w:p w14:paraId="5BDAAE0C" w14:textId="77777777" w:rsidR="00206DF9" w:rsidRPr="00D365CA" w:rsidRDefault="00206DF9" w:rsidP="00206DF9">
      <w:pPr>
        <w:jc w:val="both"/>
        <w:rPr>
          <w:lang w:val="es-SV"/>
        </w:rPr>
      </w:pPr>
    </w:p>
    <w:p w14:paraId="33E733F3" w14:textId="77777777" w:rsidR="00206DF9" w:rsidRPr="00D365CA" w:rsidRDefault="00206DF9" w:rsidP="00206DF9">
      <w:pPr>
        <w:jc w:val="center"/>
        <w:rPr>
          <w:b/>
          <w:sz w:val="28"/>
          <w:szCs w:val="28"/>
          <w:lang w:val="es-SV"/>
        </w:rPr>
      </w:pPr>
      <w:bookmarkStart w:id="593" w:name="_Toc139863297"/>
      <w:r w:rsidRPr="00D365CA">
        <w:rPr>
          <w:b/>
          <w:bCs/>
          <w:sz w:val="28"/>
          <w:szCs w:val="28"/>
          <w:lang w:val="es-SV"/>
        </w:rPr>
        <w:t>Índice de Formularios</w:t>
      </w:r>
      <w:bookmarkEnd w:id="593"/>
    </w:p>
    <w:p w14:paraId="0DE6658D" w14:textId="130F5368" w:rsidR="00DD71E9" w:rsidRPr="00D365CA" w:rsidRDefault="00DD71E9">
      <w:pPr>
        <w:rPr>
          <w:bCs/>
          <w:lang w:val="es-SV"/>
        </w:rPr>
      </w:pPr>
    </w:p>
    <w:p w14:paraId="5ECBFA4E" w14:textId="2A26295B" w:rsidR="00B44F19" w:rsidRPr="00D365CA" w:rsidRDefault="0095784A">
      <w:pPr>
        <w:pStyle w:val="TDC1"/>
        <w:rPr>
          <w:rFonts w:eastAsiaTheme="minorEastAsia"/>
          <w:b w:val="0"/>
          <w:noProof/>
          <w:sz w:val="22"/>
          <w:szCs w:val="22"/>
          <w:lang w:val="es-SV"/>
        </w:rPr>
      </w:pPr>
      <w:r w:rsidRPr="00D365CA">
        <w:rPr>
          <w:lang w:val="es-SV"/>
        </w:rPr>
        <w:fldChar w:fldCharType="begin"/>
      </w:r>
      <w:r w:rsidRPr="00D365CA">
        <w:rPr>
          <w:lang w:val="es-SV"/>
        </w:rPr>
        <w:instrText xml:space="preserve"> TOC \h \z \t "Tabla8 titulo,1" </w:instrText>
      </w:r>
      <w:r w:rsidRPr="00D365CA">
        <w:rPr>
          <w:lang w:val="es-SV"/>
        </w:rPr>
        <w:fldChar w:fldCharType="separate"/>
      </w:r>
      <w:hyperlink w:anchor="_Toc136871314" w:history="1">
        <w:r w:rsidR="00B44F19" w:rsidRPr="00D365CA">
          <w:rPr>
            <w:rStyle w:val="Hipervnculo"/>
            <w:noProof/>
            <w:lang w:val="es-SV"/>
          </w:rPr>
          <w:t>Notificación de Intención de Adjudicación</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_Toc136871314 \h </w:instrText>
        </w:r>
        <w:r w:rsidR="00B44F19" w:rsidRPr="00D365CA">
          <w:rPr>
            <w:noProof/>
            <w:webHidden/>
            <w:lang w:val="es-SV"/>
          </w:rPr>
        </w:r>
        <w:r w:rsidR="00B44F19" w:rsidRPr="00D365CA">
          <w:rPr>
            <w:noProof/>
            <w:webHidden/>
            <w:lang w:val="es-SV"/>
          </w:rPr>
          <w:fldChar w:fldCharType="separate"/>
        </w:r>
        <w:r w:rsidR="008C1C84">
          <w:rPr>
            <w:noProof/>
            <w:webHidden/>
            <w:lang w:val="es-SV"/>
          </w:rPr>
          <w:t>130</w:t>
        </w:r>
        <w:r w:rsidR="00B44F19" w:rsidRPr="00D365CA">
          <w:rPr>
            <w:noProof/>
            <w:webHidden/>
            <w:lang w:val="es-SV"/>
          </w:rPr>
          <w:fldChar w:fldCharType="end"/>
        </w:r>
      </w:hyperlink>
    </w:p>
    <w:p w14:paraId="524E7AD2" w14:textId="385880F1" w:rsidR="00B44F19" w:rsidRPr="00D365CA" w:rsidRDefault="00927DC0">
      <w:pPr>
        <w:pStyle w:val="TDC1"/>
        <w:rPr>
          <w:rFonts w:eastAsiaTheme="minorEastAsia"/>
          <w:b w:val="0"/>
          <w:noProof/>
          <w:sz w:val="22"/>
          <w:szCs w:val="22"/>
          <w:lang w:val="es-SV"/>
        </w:rPr>
      </w:pPr>
      <w:hyperlink w:anchor="_Toc136871315" w:history="1">
        <w:r w:rsidR="00B44F19" w:rsidRPr="00D365CA">
          <w:rPr>
            <w:rStyle w:val="Hipervnculo"/>
            <w:noProof/>
            <w:lang w:val="es-SV"/>
          </w:rPr>
          <w:t>Formulario de Divulgación de la Propiedad Efectiva</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_Toc136871315 \h </w:instrText>
        </w:r>
        <w:r w:rsidR="00B44F19" w:rsidRPr="00D365CA">
          <w:rPr>
            <w:noProof/>
            <w:webHidden/>
            <w:lang w:val="es-SV"/>
          </w:rPr>
        </w:r>
        <w:r w:rsidR="00B44F19" w:rsidRPr="00D365CA">
          <w:rPr>
            <w:noProof/>
            <w:webHidden/>
            <w:lang w:val="es-SV"/>
          </w:rPr>
          <w:fldChar w:fldCharType="separate"/>
        </w:r>
        <w:r w:rsidR="008C1C84">
          <w:rPr>
            <w:noProof/>
            <w:webHidden/>
            <w:lang w:val="es-SV"/>
          </w:rPr>
          <w:t>134</w:t>
        </w:r>
        <w:r w:rsidR="00B44F19" w:rsidRPr="00D365CA">
          <w:rPr>
            <w:noProof/>
            <w:webHidden/>
            <w:lang w:val="es-SV"/>
          </w:rPr>
          <w:fldChar w:fldCharType="end"/>
        </w:r>
      </w:hyperlink>
    </w:p>
    <w:p w14:paraId="27CAA721" w14:textId="53279909" w:rsidR="00B44F19" w:rsidRPr="00D365CA" w:rsidRDefault="00927DC0">
      <w:pPr>
        <w:pStyle w:val="TDC1"/>
        <w:rPr>
          <w:rFonts w:eastAsiaTheme="minorEastAsia"/>
          <w:b w:val="0"/>
          <w:noProof/>
          <w:sz w:val="22"/>
          <w:szCs w:val="22"/>
          <w:lang w:val="es-SV"/>
        </w:rPr>
      </w:pPr>
      <w:hyperlink w:anchor="_Toc136871316" w:history="1">
        <w:r w:rsidR="00B44F19" w:rsidRPr="00D365CA">
          <w:rPr>
            <w:rStyle w:val="Hipervnculo"/>
            <w:noProof/>
            <w:lang w:val="es-SV"/>
          </w:rPr>
          <w:t>Carta de Aceptación</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_Toc136871316 \h </w:instrText>
        </w:r>
        <w:r w:rsidR="00B44F19" w:rsidRPr="00D365CA">
          <w:rPr>
            <w:noProof/>
            <w:webHidden/>
            <w:lang w:val="es-SV"/>
          </w:rPr>
        </w:r>
        <w:r w:rsidR="00B44F19" w:rsidRPr="00D365CA">
          <w:rPr>
            <w:noProof/>
            <w:webHidden/>
            <w:lang w:val="es-SV"/>
          </w:rPr>
          <w:fldChar w:fldCharType="separate"/>
        </w:r>
        <w:r w:rsidR="008C1C84">
          <w:rPr>
            <w:noProof/>
            <w:webHidden/>
            <w:lang w:val="es-SV"/>
          </w:rPr>
          <w:t>136</w:t>
        </w:r>
        <w:r w:rsidR="00B44F19" w:rsidRPr="00D365CA">
          <w:rPr>
            <w:noProof/>
            <w:webHidden/>
            <w:lang w:val="es-SV"/>
          </w:rPr>
          <w:fldChar w:fldCharType="end"/>
        </w:r>
      </w:hyperlink>
    </w:p>
    <w:p w14:paraId="247A527D" w14:textId="399DD769" w:rsidR="00B44F19" w:rsidRPr="00D365CA" w:rsidRDefault="00927DC0">
      <w:pPr>
        <w:pStyle w:val="TDC1"/>
        <w:rPr>
          <w:rFonts w:eastAsiaTheme="minorEastAsia"/>
          <w:b w:val="0"/>
          <w:noProof/>
          <w:sz w:val="22"/>
          <w:szCs w:val="22"/>
          <w:lang w:val="es-SV"/>
        </w:rPr>
      </w:pPr>
      <w:hyperlink w:anchor="_Toc136871317" w:history="1">
        <w:r w:rsidR="00B44F19" w:rsidRPr="00D365CA">
          <w:rPr>
            <w:rStyle w:val="Hipervnculo"/>
            <w:noProof/>
            <w:lang w:val="es-SV"/>
          </w:rPr>
          <w:t>Convenio de Contrato</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_Toc136871317 \h </w:instrText>
        </w:r>
        <w:r w:rsidR="00B44F19" w:rsidRPr="00D365CA">
          <w:rPr>
            <w:noProof/>
            <w:webHidden/>
            <w:lang w:val="es-SV"/>
          </w:rPr>
        </w:r>
        <w:r w:rsidR="00B44F19" w:rsidRPr="00D365CA">
          <w:rPr>
            <w:noProof/>
            <w:webHidden/>
            <w:lang w:val="es-SV"/>
          </w:rPr>
          <w:fldChar w:fldCharType="separate"/>
        </w:r>
        <w:r w:rsidR="008C1C84">
          <w:rPr>
            <w:noProof/>
            <w:webHidden/>
            <w:lang w:val="es-SV"/>
          </w:rPr>
          <w:t>137</w:t>
        </w:r>
        <w:r w:rsidR="00B44F19" w:rsidRPr="00D365CA">
          <w:rPr>
            <w:noProof/>
            <w:webHidden/>
            <w:lang w:val="es-SV"/>
          </w:rPr>
          <w:fldChar w:fldCharType="end"/>
        </w:r>
      </w:hyperlink>
    </w:p>
    <w:p w14:paraId="03BB536A" w14:textId="6072842F" w:rsidR="00B44F19" w:rsidRPr="00D365CA" w:rsidRDefault="00927DC0">
      <w:pPr>
        <w:pStyle w:val="TDC1"/>
        <w:rPr>
          <w:rFonts w:eastAsiaTheme="minorEastAsia"/>
          <w:b w:val="0"/>
          <w:noProof/>
          <w:sz w:val="22"/>
          <w:szCs w:val="22"/>
          <w:lang w:val="es-SV"/>
        </w:rPr>
      </w:pPr>
      <w:hyperlink w:anchor="_Toc136871318" w:history="1">
        <w:r w:rsidR="00B44F19" w:rsidRPr="00D365CA">
          <w:rPr>
            <w:rStyle w:val="Hipervnculo"/>
            <w:noProof/>
            <w:lang w:val="es-SV"/>
          </w:rPr>
          <w:t>Garantía de Cumplimiento</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_Toc136871318 \h </w:instrText>
        </w:r>
        <w:r w:rsidR="00B44F19" w:rsidRPr="00D365CA">
          <w:rPr>
            <w:noProof/>
            <w:webHidden/>
            <w:lang w:val="es-SV"/>
          </w:rPr>
        </w:r>
        <w:r w:rsidR="00B44F19" w:rsidRPr="00D365CA">
          <w:rPr>
            <w:noProof/>
            <w:webHidden/>
            <w:lang w:val="es-SV"/>
          </w:rPr>
          <w:fldChar w:fldCharType="separate"/>
        </w:r>
        <w:r w:rsidR="008C1C84">
          <w:rPr>
            <w:noProof/>
            <w:webHidden/>
            <w:lang w:val="es-SV"/>
          </w:rPr>
          <w:t>139</w:t>
        </w:r>
        <w:r w:rsidR="00B44F19" w:rsidRPr="00D365CA">
          <w:rPr>
            <w:noProof/>
            <w:webHidden/>
            <w:lang w:val="es-SV"/>
          </w:rPr>
          <w:fldChar w:fldCharType="end"/>
        </w:r>
      </w:hyperlink>
    </w:p>
    <w:p w14:paraId="447BC05B" w14:textId="2762D1E3" w:rsidR="00B44F19" w:rsidRPr="00D365CA" w:rsidRDefault="00927DC0">
      <w:pPr>
        <w:pStyle w:val="TDC1"/>
        <w:rPr>
          <w:rFonts w:eastAsiaTheme="minorEastAsia"/>
          <w:b w:val="0"/>
          <w:noProof/>
          <w:sz w:val="22"/>
          <w:szCs w:val="22"/>
          <w:lang w:val="es-SV"/>
        </w:rPr>
      </w:pPr>
      <w:hyperlink w:anchor="_Toc136871319" w:history="1">
        <w:r w:rsidR="00B44F19" w:rsidRPr="00D365CA">
          <w:rPr>
            <w:rStyle w:val="Hipervnculo"/>
            <w:noProof/>
            <w:lang w:val="es-SV"/>
          </w:rPr>
          <w:t xml:space="preserve">Garantía Bancaria por Pago de Anticipo </w:t>
        </w:r>
        <w:r w:rsidR="00B44F19" w:rsidRPr="00D365CA">
          <w:rPr>
            <w:rStyle w:val="Hipervnculo"/>
            <w:bCs/>
            <w:noProof/>
            <w:lang w:val="es-SV"/>
          </w:rPr>
          <w:t>Garantía a demanda</w:t>
        </w:r>
        <w:r w:rsidR="00B44F19" w:rsidRPr="00D365CA">
          <w:rPr>
            <w:noProof/>
            <w:webHidden/>
            <w:lang w:val="es-SV"/>
          </w:rPr>
          <w:tab/>
        </w:r>
        <w:r w:rsidR="00B44F19" w:rsidRPr="00D365CA">
          <w:rPr>
            <w:noProof/>
            <w:webHidden/>
            <w:lang w:val="es-SV"/>
          </w:rPr>
          <w:fldChar w:fldCharType="begin"/>
        </w:r>
        <w:r w:rsidR="00B44F19" w:rsidRPr="00D365CA">
          <w:rPr>
            <w:noProof/>
            <w:webHidden/>
            <w:lang w:val="es-SV"/>
          </w:rPr>
          <w:instrText xml:space="preserve"> PAGEREF _Toc136871319 \h </w:instrText>
        </w:r>
        <w:r w:rsidR="00B44F19" w:rsidRPr="00D365CA">
          <w:rPr>
            <w:noProof/>
            <w:webHidden/>
            <w:lang w:val="es-SV"/>
          </w:rPr>
        </w:r>
        <w:r w:rsidR="00B44F19" w:rsidRPr="00D365CA">
          <w:rPr>
            <w:noProof/>
            <w:webHidden/>
            <w:lang w:val="es-SV"/>
          </w:rPr>
          <w:fldChar w:fldCharType="separate"/>
        </w:r>
        <w:r w:rsidR="008C1C84">
          <w:rPr>
            <w:noProof/>
            <w:webHidden/>
            <w:lang w:val="es-SV"/>
          </w:rPr>
          <w:t>143</w:t>
        </w:r>
        <w:r w:rsidR="00B44F19" w:rsidRPr="00D365CA">
          <w:rPr>
            <w:noProof/>
            <w:webHidden/>
            <w:lang w:val="es-SV"/>
          </w:rPr>
          <w:fldChar w:fldCharType="end"/>
        </w:r>
      </w:hyperlink>
    </w:p>
    <w:p w14:paraId="14FBFCBA" w14:textId="5A8F3B66" w:rsidR="00FD78DD" w:rsidRPr="00D365CA" w:rsidRDefault="0095784A">
      <w:pPr>
        <w:rPr>
          <w:bCs/>
          <w:lang w:val="es-SV"/>
        </w:rPr>
      </w:pPr>
      <w:r w:rsidRPr="00D365CA">
        <w:rPr>
          <w:lang w:val="es-SV"/>
        </w:rPr>
        <w:fldChar w:fldCharType="end"/>
      </w:r>
      <w:r w:rsidR="00FD78DD" w:rsidRPr="00D365CA">
        <w:rPr>
          <w:lang w:val="es-SV"/>
        </w:rPr>
        <w:br w:type="page"/>
      </w:r>
    </w:p>
    <w:p w14:paraId="076CCDC9" w14:textId="77777777" w:rsidR="0051206A" w:rsidRPr="00D365CA" w:rsidRDefault="0051206A" w:rsidP="003A5188">
      <w:pPr>
        <w:pStyle w:val="Tabla8titulo"/>
        <w:rPr>
          <w:sz w:val="32"/>
          <w:szCs w:val="32"/>
          <w:lang w:val="es-SV"/>
        </w:rPr>
      </w:pPr>
      <w:bookmarkStart w:id="594" w:name="_Toc486098175"/>
      <w:bookmarkStart w:id="595" w:name="_Toc136871314"/>
      <w:bookmarkStart w:id="596" w:name="_Toc454621054"/>
      <w:bookmarkStart w:id="597" w:name="_Toc436904424"/>
      <w:bookmarkStart w:id="598" w:name="_Toc460506937"/>
      <w:r w:rsidRPr="00D365CA">
        <w:rPr>
          <w:lang w:val="es-SV"/>
        </w:rPr>
        <w:lastRenderedPageBreak/>
        <w:t>Notificación de Intención de Adjudicación</w:t>
      </w:r>
      <w:bookmarkEnd w:id="594"/>
      <w:bookmarkEnd w:id="595"/>
    </w:p>
    <w:p w14:paraId="741F542F" w14:textId="77777777" w:rsidR="0051206A" w:rsidRPr="00D365CA" w:rsidRDefault="0051206A" w:rsidP="0051206A">
      <w:pPr>
        <w:rPr>
          <w:lang w:val="es-SV"/>
        </w:rPr>
      </w:pPr>
    </w:p>
    <w:p w14:paraId="70ED89CE" w14:textId="74709B43" w:rsidR="0051206A" w:rsidRPr="00D365CA" w:rsidRDefault="0051206A" w:rsidP="0082185A">
      <w:pPr>
        <w:spacing w:before="240"/>
        <w:jc w:val="both"/>
        <w:rPr>
          <w:b/>
          <w:bCs/>
          <w:i/>
          <w:lang w:val="es-SV"/>
        </w:rPr>
      </w:pPr>
      <w:r w:rsidRPr="00D365CA">
        <w:rPr>
          <w:b/>
          <w:bCs/>
          <w:i/>
          <w:lang w:val="es-SV"/>
        </w:rPr>
        <w:t>[Esta Notificación de Intención de Adjudicación será enviada a cada Licitante</w:t>
      </w:r>
      <w:r w:rsidR="0082185A" w:rsidRPr="00D365CA">
        <w:rPr>
          <w:b/>
          <w:bCs/>
          <w:i/>
          <w:lang w:val="es-SV"/>
        </w:rPr>
        <w:t xml:space="preserve"> que haya presentado una Oferta.</w:t>
      </w:r>
      <w:r w:rsidRPr="00D365CA">
        <w:rPr>
          <w:b/>
          <w:bCs/>
          <w:i/>
          <w:lang w:val="es-SV"/>
        </w:rPr>
        <w:t>]</w:t>
      </w:r>
    </w:p>
    <w:p w14:paraId="63CC920E" w14:textId="77777777" w:rsidR="0051206A" w:rsidRPr="00D365CA" w:rsidRDefault="0051206A" w:rsidP="0082185A">
      <w:pPr>
        <w:spacing w:before="240"/>
        <w:jc w:val="both"/>
        <w:rPr>
          <w:b/>
          <w:i/>
          <w:noProof/>
          <w:lang w:val="es-SV"/>
        </w:rPr>
      </w:pPr>
      <w:r w:rsidRPr="00D365CA">
        <w:rPr>
          <w:b/>
          <w:i/>
          <w:noProof/>
          <w:lang w:val="es-SV"/>
        </w:rPr>
        <w:t>[Enviar esta Notificación al Representante Autorizado del Licitante nombrado en el Formulario de Información del Licitante]</w:t>
      </w:r>
    </w:p>
    <w:p w14:paraId="7A1254D5" w14:textId="77777777" w:rsidR="0051206A" w:rsidRPr="00D365CA" w:rsidRDefault="0051206A" w:rsidP="0051206A">
      <w:pPr>
        <w:pStyle w:val="Outline"/>
        <w:suppressAutoHyphens/>
        <w:spacing w:before="60" w:after="60"/>
        <w:rPr>
          <w:noProof/>
          <w:lang w:val="es-SV"/>
        </w:rPr>
      </w:pPr>
      <w:r w:rsidRPr="00D365CA">
        <w:rPr>
          <w:noProof/>
          <w:lang w:val="es-SV"/>
        </w:rPr>
        <w:t>A la atención del Representante Autorizado del Licitante</w:t>
      </w:r>
    </w:p>
    <w:p w14:paraId="2C4D7906" w14:textId="0D7309A1" w:rsidR="0051206A" w:rsidRPr="00D365CA" w:rsidRDefault="0051206A" w:rsidP="0051206A">
      <w:pPr>
        <w:pStyle w:val="Outline"/>
        <w:suppressAutoHyphens/>
        <w:spacing w:before="60" w:after="60"/>
        <w:rPr>
          <w:noProof/>
          <w:lang w:val="es-SV"/>
        </w:rPr>
      </w:pPr>
      <w:r w:rsidRPr="00D365CA">
        <w:rPr>
          <w:noProof/>
          <w:lang w:val="es-SV"/>
        </w:rPr>
        <w:t xml:space="preserve">Nombre: </w:t>
      </w:r>
      <w:r w:rsidR="006955B1" w:rsidRPr="00D365CA">
        <w:rPr>
          <w:i/>
          <w:noProof/>
          <w:lang w:val="es-SV"/>
        </w:rPr>
        <w:t>[</w:t>
      </w:r>
      <w:r w:rsidRPr="00D365CA">
        <w:rPr>
          <w:i/>
          <w:noProof/>
          <w:lang w:val="es-SV"/>
        </w:rPr>
        <w:t>insértese el nombre del Representante Autorizado]</w:t>
      </w:r>
    </w:p>
    <w:p w14:paraId="3328A895" w14:textId="77777777" w:rsidR="0051206A" w:rsidRPr="00D365CA" w:rsidRDefault="0051206A" w:rsidP="0051206A">
      <w:pPr>
        <w:pStyle w:val="Outline"/>
        <w:suppressAutoHyphens/>
        <w:spacing w:before="60" w:after="60"/>
        <w:rPr>
          <w:noProof/>
          <w:lang w:val="es-SV"/>
        </w:rPr>
      </w:pPr>
      <w:r w:rsidRPr="00D365CA">
        <w:rPr>
          <w:noProof/>
          <w:lang w:val="es-SV"/>
        </w:rPr>
        <w:t xml:space="preserve">Dirección: </w:t>
      </w:r>
      <w:r w:rsidRPr="00D365CA">
        <w:rPr>
          <w:i/>
          <w:noProof/>
          <w:lang w:val="es-SV"/>
        </w:rPr>
        <w:t>[indicar la dirección del Representante Autorizado]</w:t>
      </w:r>
    </w:p>
    <w:p w14:paraId="39D827F5" w14:textId="5FD03FE9" w:rsidR="0051206A" w:rsidRPr="00D365CA" w:rsidRDefault="0051206A" w:rsidP="0051206A">
      <w:pPr>
        <w:pStyle w:val="Outline"/>
        <w:suppressAutoHyphens/>
        <w:spacing w:before="60" w:after="60"/>
        <w:rPr>
          <w:i/>
          <w:noProof/>
          <w:spacing w:val="-6"/>
          <w:lang w:val="es-SV"/>
        </w:rPr>
      </w:pPr>
      <w:r w:rsidRPr="00D365CA">
        <w:rPr>
          <w:noProof/>
          <w:spacing w:val="-6"/>
          <w:lang w:val="es-SV"/>
        </w:rPr>
        <w:t xml:space="preserve">Números de teléfono / fax: </w:t>
      </w:r>
      <w:r w:rsidRPr="00D365CA">
        <w:rPr>
          <w:i/>
          <w:noProof/>
          <w:spacing w:val="-6"/>
          <w:lang w:val="es-SV"/>
        </w:rPr>
        <w:t>[insertar los números de teléfono / fax del Representante</w:t>
      </w:r>
      <w:r w:rsidR="00D5317B" w:rsidRPr="00D365CA">
        <w:rPr>
          <w:i/>
          <w:noProof/>
          <w:spacing w:val="-6"/>
          <w:lang w:val="es-SV"/>
        </w:rPr>
        <w:t> </w:t>
      </w:r>
      <w:r w:rsidRPr="00D365CA">
        <w:rPr>
          <w:i/>
          <w:noProof/>
          <w:spacing w:val="-6"/>
          <w:lang w:val="es-SV"/>
        </w:rPr>
        <w:t>Autorizado]</w:t>
      </w:r>
    </w:p>
    <w:p w14:paraId="3481B4F3" w14:textId="5581D068" w:rsidR="0051206A" w:rsidRPr="00D365CA" w:rsidRDefault="0051206A" w:rsidP="0051206A">
      <w:pPr>
        <w:pStyle w:val="Outline"/>
        <w:suppressAutoHyphens/>
        <w:spacing w:before="60" w:after="60"/>
        <w:rPr>
          <w:i/>
          <w:noProof/>
          <w:lang w:val="es-SV"/>
        </w:rPr>
      </w:pPr>
      <w:r w:rsidRPr="00D365CA">
        <w:rPr>
          <w:noProof/>
          <w:lang w:val="es-SV"/>
        </w:rPr>
        <w:t xml:space="preserve">Dirección de correo electrónico: </w:t>
      </w:r>
      <w:r w:rsidRPr="00D365CA">
        <w:rPr>
          <w:i/>
          <w:noProof/>
          <w:lang w:val="es-SV"/>
        </w:rPr>
        <w:t>[insertar dirección de correo electrónico del</w:t>
      </w:r>
      <w:r w:rsidR="00D5317B" w:rsidRPr="00D365CA">
        <w:rPr>
          <w:i/>
          <w:noProof/>
          <w:lang w:val="es-SV"/>
        </w:rPr>
        <w:t xml:space="preserve"> </w:t>
      </w:r>
      <w:r w:rsidRPr="00D365CA">
        <w:rPr>
          <w:i/>
          <w:noProof/>
          <w:lang w:val="es-SV"/>
        </w:rPr>
        <w:t>Representante</w:t>
      </w:r>
      <w:r w:rsidR="00D5317B" w:rsidRPr="00D365CA">
        <w:rPr>
          <w:i/>
          <w:noProof/>
          <w:lang w:val="es-SV"/>
        </w:rPr>
        <w:t> </w:t>
      </w:r>
      <w:r w:rsidRPr="00D365CA">
        <w:rPr>
          <w:i/>
          <w:noProof/>
          <w:lang w:val="es-SV"/>
        </w:rPr>
        <w:t>Autorizado]</w:t>
      </w:r>
    </w:p>
    <w:p w14:paraId="6F07AB09" w14:textId="1F2ED833" w:rsidR="0051206A" w:rsidRPr="00D365CA" w:rsidRDefault="0051206A" w:rsidP="0051206A">
      <w:pPr>
        <w:spacing w:before="240"/>
        <w:rPr>
          <w:b/>
          <w:i/>
          <w:noProof/>
          <w:lang w:val="es-SV"/>
        </w:rPr>
      </w:pPr>
      <w:r w:rsidRPr="00D365CA">
        <w:rPr>
          <w:b/>
          <w:i/>
          <w:noProof/>
          <w:lang w:val="es-SV"/>
        </w:rPr>
        <w:t>[IMPORTANTE: insertar la fecha en que esta Notificación se transmite a los Postores. La</w:t>
      </w:r>
      <w:r w:rsidR="00D5317B" w:rsidRPr="00D365CA">
        <w:rPr>
          <w:b/>
          <w:i/>
          <w:noProof/>
          <w:lang w:val="es-SV"/>
        </w:rPr>
        <w:t> </w:t>
      </w:r>
      <w:r w:rsidRPr="00D365CA">
        <w:rPr>
          <w:b/>
          <w:i/>
          <w:noProof/>
          <w:lang w:val="es-SV"/>
        </w:rPr>
        <w:t>Notificación debe enviarse a todos los Licitantes simultáneamente. Esto significa en</w:t>
      </w:r>
      <w:r w:rsidR="00D5317B" w:rsidRPr="00D365CA">
        <w:rPr>
          <w:b/>
          <w:i/>
          <w:noProof/>
          <w:lang w:val="es-SV"/>
        </w:rPr>
        <w:t> </w:t>
      </w:r>
      <w:r w:rsidRPr="00D365CA">
        <w:rPr>
          <w:b/>
          <w:i/>
          <w:noProof/>
          <w:lang w:val="es-SV"/>
        </w:rPr>
        <w:t>la</w:t>
      </w:r>
      <w:r w:rsidR="00D5317B" w:rsidRPr="00D365CA">
        <w:rPr>
          <w:b/>
          <w:i/>
          <w:noProof/>
          <w:lang w:val="es-SV"/>
        </w:rPr>
        <w:t> </w:t>
      </w:r>
      <w:r w:rsidRPr="00D365CA">
        <w:rPr>
          <w:b/>
          <w:i/>
          <w:noProof/>
          <w:lang w:val="es-SV"/>
        </w:rPr>
        <w:t>misma fecha y lo más cerca posible al mismo tiempo.]</w:t>
      </w:r>
    </w:p>
    <w:p w14:paraId="7B11D43C" w14:textId="0316159F" w:rsidR="0051206A" w:rsidRPr="00D365CA" w:rsidRDefault="0051206A" w:rsidP="0051206A">
      <w:pPr>
        <w:rPr>
          <w:noProof/>
          <w:kern w:val="28"/>
          <w:lang w:val="es-SV"/>
        </w:rPr>
      </w:pPr>
      <w:r w:rsidRPr="00D365CA">
        <w:rPr>
          <w:b/>
          <w:noProof/>
          <w:kern w:val="28"/>
          <w:lang w:val="es-SV"/>
        </w:rPr>
        <w:t>FECHA DE TRANSMISIÓN</w:t>
      </w:r>
      <w:r w:rsidRPr="00D365CA">
        <w:rPr>
          <w:b/>
          <w:sz w:val="32"/>
          <w:szCs w:val="32"/>
          <w:lang w:val="es-SV"/>
        </w:rPr>
        <w:t>:</w:t>
      </w:r>
      <w:r w:rsidRPr="00D365CA">
        <w:rPr>
          <w:sz w:val="32"/>
          <w:szCs w:val="32"/>
          <w:lang w:val="es-SV"/>
        </w:rPr>
        <w:t xml:space="preserve"> </w:t>
      </w:r>
      <w:r w:rsidRPr="00D365CA">
        <w:rPr>
          <w:noProof/>
          <w:kern w:val="28"/>
          <w:lang w:val="es-SV"/>
        </w:rPr>
        <w:t xml:space="preserve">Esta notificación se envía por: </w:t>
      </w:r>
      <w:r w:rsidRPr="00D365CA">
        <w:rPr>
          <w:i/>
          <w:noProof/>
          <w:kern w:val="28"/>
          <w:lang w:val="es-SV"/>
        </w:rPr>
        <w:t>[correo electrónico / fax]</w:t>
      </w:r>
      <w:r w:rsidRPr="00D365CA">
        <w:rPr>
          <w:noProof/>
          <w:kern w:val="28"/>
          <w:lang w:val="es-SV"/>
        </w:rPr>
        <w:t xml:space="preserve"> el</w:t>
      </w:r>
      <w:r w:rsidR="00D5317B" w:rsidRPr="00D365CA">
        <w:rPr>
          <w:noProof/>
          <w:kern w:val="28"/>
          <w:lang w:val="es-SV"/>
        </w:rPr>
        <w:t> </w:t>
      </w:r>
      <w:r w:rsidRPr="00D365CA">
        <w:rPr>
          <w:i/>
          <w:noProof/>
          <w:kern w:val="28"/>
          <w:lang w:val="es-SV"/>
        </w:rPr>
        <w:t>[fecha]</w:t>
      </w:r>
      <w:r w:rsidRPr="00D365CA">
        <w:rPr>
          <w:noProof/>
          <w:kern w:val="28"/>
          <w:lang w:val="es-SV"/>
        </w:rPr>
        <w:t xml:space="preserve"> (hora local)</w:t>
      </w:r>
    </w:p>
    <w:p w14:paraId="76080BF6" w14:textId="77777777" w:rsidR="0051206A" w:rsidRPr="00D365CA" w:rsidRDefault="0051206A" w:rsidP="0051206A">
      <w:pPr>
        <w:rPr>
          <w:sz w:val="32"/>
          <w:szCs w:val="32"/>
          <w:lang w:val="es-SV"/>
        </w:rPr>
      </w:pPr>
    </w:p>
    <w:p w14:paraId="2DBFDA79" w14:textId="77777777" w:rsidR="0051206A" w:rsidRPr="00D365CA" w:rsidRDefault="0051206A" w:rsidP="003B6041">
      <w:pPr>
        <w:ind w:right="289"/>
        <w:rPr>
          <w:b/>
          <w:bCs/>
          <w:sz w:val="48"/>
          <w:szCs w:val="48"/>
          <w:lang w:val="es-SV"/>
        </w:rPr>
      </w:pPr>
      <w:r w:rsidRPr="00D365CA">
        <w:rPr>
          <w:b/>
          <w:bCs/>
          <w:sz w:val="48"/>
          <w:szCs w:val="48"/>
          <w:lang w:val="es-SV"/>
        </w:rPr>
        <w:t>Notificación de Intención de Adjudicación</w:t>
      </w:r>
    </w:p>
    <w:p w14:paraId="428DD070" w14:textId="2F327621" w:rsidR="0051206A" w:rsidRPr="00D365CA" w:rsidRDefault="00E2696E" w:rsidP="0051206A">
      <w:pPr>
        <w:rPr>
          <w:i/>
          <w:lang w:val="es-SV"/>
        </w:rPr>
      </w:pPr>
      <w:r w:rsidRPr="00D365CA">
        <w:rPr>
          <w:b/>
          <w:lang w:val="es-SV"/>
        </w:rPr>
        <w:t>Comprador</w:t>
      </w:r>
      <w:r w:rsidR="0051206A" w:rsidRPr="00D365CA">
        <w:rPr>
          <w:b/>
          <w:lang w:val="es-SV"/>
        </w:rPr>
        <w:t>:</w:t>
      </w:r>
      <w:r w:rsidR="0051206A" w:rsidRPr="00D365CA">
        <w:rPr>
          <w:lang w:val="es-SV"/>
        </w:rPr>
        <w:t xml:space="preserve"> </w:t>
      </w:r>
      <w:r w:rsidR="0051206A" w:rsidRPr="00D365CA">
        <w:rPr>
          <w:i/>
          <w:lang w:val="es-SV"/>
        </w:rPr>
        <w:t>[insertar el nombre del C</w:t>
      </w:r>
      <w:r w:rsidRPr="00D365CA">
        <w:rPr>
          <w:i/>
          <w:lang w:val="es-SV"/>
        </w:rPr>
        <w:t>omprador</w:t>
      </w:r>
      <w:r w:rsidR="0051206A" w:rsidRPr="00D365CA">
        <w:rPr>
          <w:i/>
          <w:lang w:val="es-SV"/>
        </w:rPr>
        <w:t>]</w:t>
      </w:r>
    </w:p>
    <w:p w14:paraId="55823EAA" w14:textId="77777777" w:rsidR="0051206A" w:rsidRPr="00D365CA" w:rsidRDefault="0051206A" w:rsidP="0051206A">
      <w:pPr>
        <w:rPr>
          <w:i/>
          <w:lang w:val="es-SV"/>
        </w:rPr>
      </w:pPr>
      <w:r w:rsidRPr="00D365CA">
        <w:rPr>
          <w:b/>
          <w:lang w:val="es-SV"/>
        </w:rPr>
        <w:t>Proyecto:</w:t>
      </w:r>
      <w:r w:rsidRPr="00D365CA">
        <w:rPr>
          <w:lang w:val="es-SV"/>
        </w:rPr>
        <w:t xml:space="preserve"> </w:t>
      </w:r>
      <w:r w:rsidRPr="00D365CA">
        <w:rPr>
          <w:i/>
          <w:lang w:val="es-SV"/>
        </w:rPr>
        <w:t>[insertar nombre del proyecto]</w:t>
      </w:r>
    </w:p>
    <w:p w14:paraId="00AAE1C5" w14:textId="6AE46554" w:rsidR="0051206A" w:rsidRPr="00D365CA" w:rsidRDefault="0051206A" w:rsidP="0051206A">
      <w:pPr>
        <w:rPr>
          <w:i/>
          <w:lang w:val="es-SV"/>
        </w:rPr>
      </w:pPr>
      <w:r w:rsidRPr="00D365CA">
        <w:rPr>
          <w:b/>
          <w:lang w:val="es-SV"/>
        </w:rPr>
        <w:t>Título del contrato:</w:t>
      </w:r>
      <w:r w:rsidRPr="00D365CA">
        <w:rPr>
          <w:lang w:val="es-SV"/>
        </w:rPr>
        <w:t xml:space="preserve"> </w:t>
      </w:r>
      <w:r w:rsidR="00E2696E" w:rsidRPr="00D365CA">
        <w:rPr>
          <w:i/>
          <w:lang w:val="es-SV"/>
        </w:rPr>
        <w:t>[indicar el nombre del C</w:t>
      </w:r>
      <w:r w:rsidRPr="00D365CA">
        <w:rPr>
          <w:i/>
          <w:lang w:val="es-SV"/>
        </w:rPr>
        <w:t>ontrato]</w:t>
      </w:r>
    </w:p>
    <w:p w14:paraId="36A3E629" w14:textId="77777777" w:rsidR="0051206A" w:rsidRPr="00D365CA" w:rsidRDefault="0051206A" w:rsidP="0051206A">
      <w:pPr>
        <w:rPr>
          <w:i/>
          <w:lang w:val="es-SV"/>
        </w:rPr>
      </w:pPr>
      <w:r w:rsidRPr="00D365CA">
        <w:rPr>
          <w:b/>
          <w:lang w:val="es-SV"/>
        </w:rPr>
        <w:t>País:</w:t>
      </w:r>
      <w:r w:rsidRPr="00D365CA">
        <w:rPr>
          <w:lang w:val="es-SV"/>
        </w:rPr>
        <w:t xml:space="preserve"> </w:t>
      </w:r>
      <w:r w:rsidRPr="00D365CA">
        <w:rPr>
          <w:i/>
          <w:lang w:val="es-SV"/>
        </w:rPr>
        <w:t>[insertar el país donde se emite la SDO]</w:t>
      </w:r>
    </w:p>
    <w:p w14:paraId="48C17116" w14:textId="6F4C7572" w:rsidR="0051206A" w:rsidRPr="00D365CA" w:rsidRDefault="0051206A" w:rsidP="0051206A">
      <w:pPr>
        <w:rPr>
          <w:i/>
          <w:lang w:val="es-SV"/>
        </w:rPr>
      </w:pPr>
      <w:r w:rsidRPr="00D365CA">
        <w:rPr>
          <w:b/>
          <w:lang w:val="es-SV"/>
        </w:rPr>
        <w:t>Número de préstamo / número de crédito / número de donación:</w:t>
      </w:r>
      <w:r w:rsidRPr="00D365CA">
        <w:rPr>
          <w:lang w:val="es-SV"/>
        </w:rPr>
        <w:t xml:space="preserve"> </w:t>
      </w:r>
      <w:r w:rsidRPr="00D365CA">
        <w:rPr>
          <w:i/>
          <w:lang w:val="es-SV"/>
        </w:rPr>
        <w:t>[indicar el número de</w:t>
      </w:r>
      <w:r w:rsidR="00D5317B" w:rsidRPr="00D365CA">
        <w:rPr>
          <w:i/>
          <w:lang w:val="es-SV"/>
        </w:rPr>
        <w:t> </w:t>
      </w:r>
      <w:r w:rsidRPr="00D365CA">
        <w:rPr>
          <w:i/>
          <w:lang w:val="es-SV"/>
        </w:rPr>
        <w:t>referencia del préstamo / crédito / donación]</w:t>
      </w:r>
    </w:p>
    <w:p w14:paraId="1530030B" w14:textId="69C4A2D7" w:rsidR="0051206A" w:rsidRPr="00D365CA" w:rsidRDefault="0051206A" w:rsidP="00D5317B">
      <w:pPr>
        <w:spacing w:after="200"/>
        <w:rPr>
          <w:lang w:val="es-SV"/>
        </w:rPr>
      </w:pPr>
      <w:r w:rsidRPr="00D365CA">
        <w:rPr>
          <w:b/>
          <w:lang w:val="es-SV"/>
        </w:rPr>
        <w:t>SDO No:</w:t>
      </w:r>
      <w:r w:rsidRPr="00D365CA">
        <w:rPr>
          <w:lang w:val="es-SV"/>
        </w:rPr>
        <w:t xml:space="preserve"> </w:t>
      </w:r>
      <w:r w:rsidRPr="00D365CA">
        <w:rPr>
          <w:i/>
          <w:lang w:val="es-SV"/>
        </w:rPr>
        <w:t>[insertar número de referencia SDO del Plan de Adquisiciones]</w:t>
      </w:r>
    </w:p>
    <w:p w14:paraId="663D580B" w14:textId="5586C64C" w:rsidR="0051206A" w:rsidRPr="00D365CA" w:rsidRDefault="0051206A" w:rsidP="00D5317B">
      <w:pPr>
        <w:spacing w:after="200"/>
        <w:rPr>
          <w:lang w:val="es-SV"/>
        </w:rPr>
      </w:pPr>
      <w:r w:rsidRPr="00D365CA">
        <w:rPr>
          <w:lang w:val="es-SV"/>
        </w:rPr>
        <w:t>Esta Notificación de Intención de Adjudicación (la Notificación) le notifica nuestra decisión de adjudicar el contrato anterior. La transmisión de esta Notificación comienza el Período de</w:t>
      </w:r>
      <w:r w:rsidR="00D5317B" w:rsidRPr="00D365CA">
        <w:rPr>
          <w:lang w:val="es-SV"/>
        </w:rPr>
        <w:t> </w:t>
      </w:r>
      <w:r w:rsidRPr="00D365CA">
        <w:rPr>
          <w:lang w:val="es-SV"/>
        </w:rPr>
        <w:t xml:space="preserve">Suspensivo. Durante el </w:t>
      </w:r>
      <w:r w:rsidR="00F9189A" w:rsidRPr="00D365CA">
        <w:rPr>
          <w:lang w:val="es-SV"/>
        </w:rPr>
        <w:t xml:space="preserve">Plazo </w:t>
      </w:r>
      <w:r w:rsidRPr="00D365CA">
        <w:rPr>
          <w:lang w:val="es-SV"/>
        </w:rPr>
        <w:t>Suspensivo usted puede:</w:t>
      </w:r>
    </w:p>
    <w:p w14:paraId="5A67961B" w14:textId="44D13D0A" w:rsidR="0051206A" w:rsidRPr="00D365CA" w:rsidRDefault="003C0D77" w:rsidP="00D5317B">
      <w:pPr>
        <w:spacing w:after="200"/>
        <w:ind w:left="714" w:hanging="357"/>
        <w:rPr>
          <w:lang w:val="es-SV"/>
        </w:rPr>
      </w:pPr>
      <w:r w:rsidRPr="00D365CA">
        <w:rPr>
          <w:lang w:val="es-SV"/>
        </w:rPr>
        <w:t>(</w:t>
      </w:r>
      <w:r w:rsidR="0051206A" w:rsidRPr="00D365CA">
        <w:rPr>
          <w:lang w:val="es-SV"/>
        </w:rPr>
        <w:t>a)</w:t>
      </w:r>
      <w:r w:rsidR="00D5317B" w:rsidRPr="00D365CA">
        <w:rPr>
          <w:lang w:val="es-SV"/>
        </w:rPr>
        <w:tab/>
      </w:r>
      <w:r w:rsidR="0051206A" w:rsidRPr="00D365CA">
        <w:rPr>
          <w:lang w:val="es-SV"/>
        </w:rPr>
        <w:t>solicitar una sesión informativa en relación con la evaluación de su Oferta, y / o</w:t>
      </w:r>
    </w:p>
    <w:p w14:paraId="52F66A2A" w14:textId="2A1F83F9" w:rsidR="0051206A" w:rsidRPr="00D365CA" w:rsidRDefault="003C0D77" w:rsidP="00D5317B">
      <w:pPr>
        <w:spacing w:after="200"/>
        <w:ind w:left="714" w:right="289" w:hanging="357"/>
        <w:rPr>
          <w:lang w:val="es-SV"/>
        </w:rPr>
      </w:pPr>
      <w:r w:rsidRPr="00D365CA">
        <w:rPr>
          <w:lang w:val="es-SV"/>
        </w:rPr>
        <w:t>(</w:t>
      </w:r>
      <w:r w:rsidR="0051206A" w:rsidRPr="00D365CA">
        <w:rPr>
          <w:lang w:val="es-SV"/>
        </w:rPr>
        <w:t>b)</w:t>
      </w:r>
      <w:r w:rsidR="00D5317B" w:rsidRPr="00D365CA">
        <w:rPr>
          <w:lang w:val="es-SV"/>
        </w:rPr>
        <w:tab/>
      </w:r>
      <w:r w:rsidR="0051206A" w:rsidRPr="00D365CA">
        <w:rPr>
          <w:lang w:val="es-SV"/>
        </w:rPr>
        <w:t xml:space="preserve"> presentar un reclamo sobre la adquisición en relación con la decisión de adjudicar el contrato.</w:t>
      </w:r>
    </w:p>
    <w:p w14:paraId="5253BDB9" w14:textId="77777777" w:rsidR="0051206A" w:rsidRPr="00D365CA" w:rsidRDefault="0051206A" w:rsidP="0051206A">
      <w:pPr>
        <w:ind w:left="720"/>
        <w:rPr>
          <w:lang w:val="es-SV"/>
        </w:rPr>
      </w:pPr>
    </w:p>
    <w:p w14:paraId="71A254B2" w14:textId="77777777" w:rsidR="0051206A" w:rsidRPr="00D365CA" w:rsidRDefault="0051206A" w:rsidP="0006620D">
      <w:pPr>
        <w:pageBreakBefore/>
        <w:spacing w:after="120"/>
        <w:rPr>
          <w:b/>
          <w:lang w:val="es-SV"/>
        </w:rPr>
      </w:pPr>
      <w:r w:rsidRPr="00D365CA">
        <w:rPr>
          <w:b/>
          <w:lang w:val="es-SV"/>
        </w:rPr>
        <w:lastRenderedPageBreak/>
        <w:t>1. El adjudicatario</w:t>
      </w:r>
    </w:p>
    <w:tbl>
      <w:tblPr>
        <w:tblStyle w:val="Tablaconcuadrcula"/>
        <w:tblW w:w="9067" w:type="dxa"/>
        <w:tblLayout w:type="fixed"/>
        <w:tblLook w:val="04A0" w:firstRow="1" w:lastRow="0" w:firstColumn="1" w:lastColumn="0" w:noHBand="0" w:noVBand="1"/>
      </w:tblPr>
      <w:tblGrid>
        <w:gridCol w:w="2122"/>
        <w:gridCol w:w="6945"/>
      </w:tblGrid>
      <w:tr w:rsidR="0051206A" w:rsidRPr="00AD4A6B" w14:paraId="466E3AA8" w14:textId="77777777" w:rsidTr="000A71F3">
        <w:trPr>
          <w:trHeight w:val="576"/>
        </w:trPr>
        <w:tc>
          <w:tcPr>
            <w:tcW w:w="2122" w:type="dxa"/>
            <w:shd w:val="clear" w:color="auto" w:fill="C6D9F1" w:themeFill="text2" w:themeFillTint="33"/>
          </w:tcPr>
          <w:p w14:paraId="15FCA467" w14:textId="77777777" w:rsidR="0051206A" w:rsidRPr="00D365CA" w:rsidRDefault="0051206A" w:rsidP="000A71F3">
            <w:pPr>
              <w:pStyle w:val="Sangradetextonormal"/>
              <w:spacing w:before="120" w:after="120"/>
              <w:ind w:left="0"/>
              <w:rPr>
                <w:b/>
                <w:iCs/>
                <w:lang w:val="es-SV"/>
              </w:rPr>
            </w:pPr>
            <w:r w:rsidRPr="00D365CA">
              <w:rPr>
                <w:b/>
                <w:iCs/>
                <w:lang w:val="es-SV"/>
              </w:rPr>
              <w:t>Nombre:</w:t>
            </w:r>
          </w:p>
        </w:tc>
        <w:tc>
          <w:tcPr>
            <w:tcW w:w="6945" w:type="dxa"/>
            <w:vAlign w:val="center"/>
          </w:tcPr>
          <w:p w14:paraId="183BBA7E" w14:textId="11DDAD61" w:rsidR="0051206A" w:rsidRPr="00D365CA" w:rsidRDefault="0051206A" w:rsidP="000A71F3">
            <w:pPr>
              <w:pStyle w:val="Sangradetextonormal"/>
              <w:spacing w:before="120" w:after="120"/>
              <w:ind w:left="0"/>
              <w:rPr>
                <w:i/>
                <w:iCs/>
                <w:lang w:val="es-SV"/>
              </w:rPr>
            </w:pPr>
            <w:r w:rsidRPr="00D365CA">
              <w:rPr>
                <w:i/>
                <w:iCs/>
                <w:lang w:val="es-SV"/>
              </w:rPr>
              <w:t>[ingresar el nombre del Licitante seleccionado]</w:t>
            </w:r>
          </w:p>
        </w:tc>
      </w:tr>
      <w:tr w:rsidR="0051206A" w:rsidRPr="00AD4A6B" w14:paraId="74F3245D" w14:textId="77777777" w:rsidTr="000A71F3">
        <w:tc>
          <w:tcPr>
            <w:tcW w:w="2122" w:type="dxa"/>
            <w:shd w:val="clear" w:color="auto" w:fill="C6D9F1" w:themeFill="text2" w:themeFillTint="33"/>
          </w:tcPr>
          <w:p w14:paraId="0DCD126E" w14:textId="77777777" w:rsidR="0051206A" w:rsidRPr="00D365CA" w:rsidRDefault="0051206A" w:rsidP="000A71F3">
            <w:pPr>
              <w:pStyle w:val="Sangradetextonormal"/>
              <w:spacing w:before="120" w:after="120"/>
              <w:ind w:left="0"/>
              <w:rPr>
                <w:b/>
                <w:iCs/>
                <w:lang w:val="es-SV"/>
              </w:rPr>
            </w:pPr>
            <w:r w:rsidRPr="00D365CA">
              <w:rPr>
                <w:b/>
                <w:iCs/>
                <w:lang w:val="es-SV"/>
              </w:rPr>
              <w:t>Dirección:</w:t>
            </w:r>
          </w:p>
        </w:tc>
        <w:tc>
          <w:tcPr>
            <w:tcW w:w="6945" w:type="dxa"/>
            <w:vAlign w:val="center"/>
          </w:tcPr>
          <w:p w14:paraId="0F48BFCF" w14:textId="77777777" w:rsidR="0051206A" w:rsidRPr="00D365CA" w:rsidRDefault="0051206A" w:rsidP="000A71F3">
            <w:pPr>
              <w:pStyle w:val="Sangradetextonormal"/>
              <w:spacing w:before="120" w:after="120"/>
              <w:ind w:left="0"/>
              <w:rPr>
                <w:i/>
                <w:iCs/>
                <w:lang w:val="es-SV"/>
              </w:rPr>
            </w:pPr>
            <w:r w:rsidRPr="00D365CA">
              <w:rPr>
                <w:i/>
                <w:iCs/>
                <w:lang w:val="es-SV"/>
              </w:rPr>
              <w:t>[ingresar la dirección del Licitante seleccionado]</w:t>
            </w:r>
          </w:p>
        </w:tc>
      </w:tr>
      <w:tr w:rsidR="0051206A" w:rsidRPr="00AD4A6B" w14:paraId="76BD053D" w14:textId="77777777" w:rsidTr="000A71F3">
        <w:tc>
          <w:tcPr>
            <w:tcW w:w="2122" w:type="dxa"/>
            <w:shd w:val="clear" w:color="auto" w:fill="C6D9F1" w:themeFill="text2" w:themeFillTint="33"/>
          </w:tcPr>
          <w:p w14:paraId="2EC6FE85" w14:textId="77777777" w:rsidR="0051206A" w:rsidRPr="00D365CA" w:rsidRDefault="0051206A" w:rsidP="00D5317B">
            <w:pPr>
              <w:pStyle w:val="Sangradetextonormal"/>
              <w:spacing w:before="120" w:after="120"/>
              <w:ind w:left="0" w:right="-106"/>
              <w:jc w:val="left"/>
              <w:rPr>
                <w:b/>
                <w:iCs/>
                <w:spacing w:val="-2"/>
                <w:lang w:val="es-SV"/>
              </w:rPr>
            </w:pPr>
            <w:r w:rsidRPr="00D365CA">
              <w:rPr>
                <w:b/>
                <w:iCs/>
                <w:spacing w:val="-2"/>
                <w:lang w:val="es-SV"/>
              </w:rPr>
              <w:t>Precio del contrato:</w:t>
            </w:r>
          </w:p>
        </w:tc>
        <w:tc>
          <w:tcPr>
            <w:tcW w:w="6945" w:type="dxa"/>
            <w:vAlign w:val="center"/>
          </w:tcPr>
          <w:p w14:paraId="231EFC2D" w14:textId="77777777" w:rsidR="0051206A" w:rsidRPr="00D365CA" w:rsidRDefault="0051206A" w:rsidP="000A71F3">
            <w:pPr>
              <w:pStyle w:val="Sangradetextonormal"/>
              <w:spacing w:before="120" w:after="120"/>
              <w:ind w:left="0"/>
              <w:rPr>
                <w:i/>
                <w:iCs/>
                <w:lang w:val="es-SV"/>
              </w:rPr>
            </w:pPr>
            <w:r w:rsidRPr="00D365CA">
              <w:rPr>
                <w:i/>
                <w:iCs/>
                <w:lang w:val="es-SV"/>
              </w:rPr>
              <w:t>[ingresar el precio de la Oferta del Licitante seleccionado]</w:t>
            </w:r>
          </w:p>
        </w:tc>
      </w:tr>
    </w:tbl>
    <w:p w14:paraId="4C7EEC85" w14:textId="77777777" w:rsidR="0051206A" w:rsidRPr="00D365CA" w:rsidRDefault="0051206A" w:rsidP="0051206A">
      <w:pPr>
        <w:rPr>
          <w:lang w:val="es-SV"/>
        </w:rPr>
      </w:pPr>
    </w:p>
    <w:p w14:paraId="05192062" w14:textId="5C8D1D15" w:rsidR="0051206A" w:rsidRPr="00D365CA" w:rsidRDefault="0051206A" w:rsidP="00502542">
      <w:pPr>
        <w:spacing w:after="120"/>
        <w:jc w:val="both"/>
        <w:rPr>
          <w:lang w:val="es-SV"/>
        </w:rPr>
      </w:pPr>
      <w:r w:rsidRPr="00D365CA">
        <w:rPr>
          <w:b/>
          <w:lang w:val="es-SV"/>
        </w:rPr>
        <w:t>2. Otros Licitantes</w:t>
      </w:r>
      <w:r w:rsidRPr="00D365CA">
        <w:rPr>
          <w:lang w:val="es-SV"/>
        </w:rPr>
        <w:t xml:space="preserve"> </w:t>
      </w:r>
      <w:r w:rsidRPr="00D365CA">
        <w:rPr>
          <w:b/>
          <w:i/>
          <w:lang w:val="es-SV"/>
        </w:rPr>
        <w:t>[INSTRUCCIONES: ingresar los nombres de todos los Licitantes que</w:t>
      </w:r>
      <w:r w:rsidR="00D5317B" w:rsidRPr="00D365CA">
        <w:rPr>
          <w:b/>
          <w:i/>
          <w:lang w:val="es-SV"/>
        </w:rPr>
        <w:t> </w:t>
      </w:r>
      <w:r w:rsidRPr="00D365CA">
        <w:rPr>
          <w:b/>
          <w:i/>
          <w:lang w:val="es-SV"/>
        </w:rPr>
        <w:t>presentaron una Oferta. Si se evaluó el precio de la Oferta, incluya el precio evaluado, así como el precio de la Oferta leído en la apertura.]</w:t>
      </w:r>
    </w:p>
    <w:tbl>
      <w:tblPr>
        <w:tblStyle w:val="Tablaconcuadrcula"/>
        <w:tblW w:w="9351" w:type="dxa"/>
        <w:tblLook w:val="04A0" w:firstRow="1" w:lastRow="0" w:firstColumn="1" w:lastColumn="0" w:noHBand="0" w:noVBand="1"/>
      </w:tblPr>
      <w:tblGrid>
        <w:gridCol w:w="4390"/>
        <w:gridCol w:w="2126"/>
        <w:gridCol w:w="2835"/>
      </w:tblGrid>
      <w:tr w:rsidR="0051206A" w:rsidRPr="00D365CA" w14:paraId="4099E0A8" w14:textId="77777777" w:rsidTr="00502542">
        <w:tc>
          <w:tcPr>
            <w:tcW w:w="4390" w:type="dxa"/>
            <w:shd w:val="clear" w:color="auto" w:fill="C6D9F1" w:themeFill="text2" w:themeFillTint="33"/>
            <w:vAlign w:val="center"/>
          </w:tcPr>
          <w:p w14:paraId="74C96882" w14:textId="77777777" w:rsidR="0051206A" w:rsidRPr="00D365CA" w:rsidRDefault="0051206A" w:rsidP="000A71F3">
            <w:pPr>
              <w:pStyle w:val="Sangradetextonormal"/>
              <w:spacing w:before="60" w:after="60"/>
              <w:ind w:left="0" w:right="33"/>
              <w:jc w:val="center"/>
              <w:rPr>
                <w:b/>
                <w:iCs/>
                <w:lang w:val="es-SV"/>
              </w:rPr>
            </w:pPr>
            <w:r w:rsidRPr="00D365CA">
              <w:rPr>
                <w:b/>
                <w:iCs/>
                <w:lang w:val="es-SV"/>
              </w:rPr>
              <w:t>Nombre del Licitante</w:t>
            </w:r>
          </w:p>
        </w:tc>
        <w:tc>
          <w:tcPr>
            <w:tcW w:w="2126" w:type="dxa"/>
            <w:shd w:val="clear" w:color="auto" w:fill="C6D9F1" w:themeFill="text2" w:themeFillTint="33"/>
            <w:vAlign w:val="center"/>
          </w:tcPr>
          <w:p w14:paraId="6DBB3F01" w14:textId="0A2B1BDC" w:rsidR="0051206A" w:rsidRPr="00D365CA" w:rsidRDefault="0051206A" w:rsidP="00D5317B">
            <w:pPr>
              <w:pStyle w:val="Sangradetextonormal"/>
              <w:ind w:left="0" w:right="29"/>
              <w:jc w:val="center"/>
              <w:rPr>
                <w:b/>
                <w:iCs/>
                <w:lang w:val="es-SV"/>
              </w:rPr>
            </w:pPr>
            <w:r w:rsidRPr="00D365CA">
              <w:rPr>
                <w:b/>
                <w:iCs/>
                <w:lang w:val="es-SV"/>
              </w:rPr>
              <w:t>Precio de</w:t>
            </w:r>
            <w:r w:rsidR="00D5317B" w:rsidRPr="00D365CA">
              <w:rPr>
                <w:b/>
                <w:iCs/>
                <w:lang w:val="es-SV"/>
              </w:rPr>
              <w:t> </w:t>
            </w:r>
            <w:r w:rsidRPr="00D365CA">
              <w:rPr>
                <w:b/>
                <w:iCs/>
                <w:lang w:val="es-SV"/>
              </w:rPr>
              <w:t>la</w:t>
            </w:r>
            <w:r w:rsidR="00D5317B" w:rsidRPr="00D365CA">
              <w:rPr>
                <w:b/>
                <w:iCs/>
                <w:lang w:val="es-SV"/>
              </w:rPr>
              <w:t> </w:t>
            </w:r>
            <w:r w:rsidRPr="00D365CA">
              <w:rPr>
                <w:b/>
                <w:iCs/>
                <w:lang w:val="es-SV"/>
              </w:rPr>
              <w:t>Oferta</w:t>
            </w:r>
          </w:p>
        </w:tc>
        <w:tc>
          <w:tcPr>
            <w:tcW w:w="2835" w:type="dxa"/>
            <w:shd w:val="clear" w:color="auto" w:fill="C6D9F1" w:themeFill="text2" w:themeFillTint="33"/>
            <w:vAlign w:val="center"/>
          </w:tcPr>
          <w:p w14:paraId="497C4CC4" w14:textId="5F3F8616" w:rsidR="0051206A" w:rsidRPr="00D365CA" w:rsidRDefault="0051206A" w:rsidP="00D5317B">
            <w:pPr>
              <w:pStyle w:val="Sangradetextonormal"/>
              <w:ind w:left="0"/>
              <w:jc w:val="center"/>
              <w:rPr>
                <w:b/>
                <w:iCs/>
                <w:lang w:val="es-SV"/>
              </w:rPr>
            </w:pPr>
            <w:r w:rsidRPr="00D365CA">
              <w:rPr>
                <w:b/>
                <w:iCs/>
                <w:lang w:val="es-SV"/>
              </w:rPr>
              <w:t>Precio Evaluado (si</w:t>
            </w:r>
            <w:r w:rsidR="00D5317B" w:rsidRPr="00D365CA">
              <w:rPr>
                <w:b/>
                <w:iCs/>
                <w:lang w:val="es-SV"/>
              </w:rPr>
              <w:t> </w:t>
            </w:r>
            <w:r w:rsidRPr="00D365CA">
              <w:rPr>
                <w:b/>
                <w:iCs/>
                <w:lang w:val="es-SV"/>
              </w:rPr>
              <w:t>aplica)</w:t>
            </w:r>
          </w:p>
        </w:tc>
      </w:tr>
      <w:tr w:rsidR="0051206A" w:rsidRPr="00D365CA" w14:paraId="74E50FDF" w14:textId="77777777" w:rsidTr="00502542">
        <w:tc>
          <w:tcPr>
            <w:tcW w:w="4390" w:type="dxa"/>
            <w:vAlign w:val="center"/>
          </w:tcPr>
          <w:p w14:paraId="6A4C649F" w14:textId="77777777" w:rsidR="0051206A" w:rsidRPr="00D365CA" w:rsidRDefault="0051206A" w:rsidP="000A71F3">
            <w:pPr>
              <w:rPr>
                <w:i/>
                <w:lang w:val="es-SV"/>
              </w:rPr>
            </w:pPr>
            <w:r w:rsidRPr="00D365CA">
              <w:rPr>
                <w:i/>
                <w:iCs/>
                <w:lang w:val="es-SV"/>
              </w:rPr>
              <w:t>[ingrese el nombre]</w:t>
            </w:r>
          </w:p>
        </w:tc>
        <w:tc>
          <w:tcPr>
            <w:tcW w:w="2126" w:type="dxa"/>
            <w:vAlign w:val="center"/>
          </w:tcPr>
          <w:p w14:paraId="0FBD0E91" w14:textId="77777777" w:rsidR="0051206A" w:rsidRPr="00D365CA" w:rsidRDefault="0051206A" w:rsidP="000A71F3">
            <w:pPr>
              <w:pStyle w:val="Sangradetextonormal"/>
              <w:spacing w:before="120" w:after="120"/>
              <w:ind w:left="0" w:right="33"/>
              <w:jc w:val="center"/>
              <w:rPr>
                <w:i/>
                <w:iCs/>
                <w:lang w:val="es-SV"/>
              </w:rPr>
            </w:pPr>
            <w:r w:rsidRPr="00D365CA">
              <w:rPr>
                <w:i/>
                <w:iCs/>
                <w:lang w:val="es-SV"/>
              </w:rPr>
              <w:t>[ingrese el precio de la Oferta]</w:t>
            </w:r>
          </w:p>
        </w:tc>
        <w:tc>
          <w:tcPr>
            <w:tcW w:w="2835" w:type="dxa"/>
            <w:vAlign w:val="center"/>
          </w:tcPr>
          <w:p w14:paraId="62E48C3E" w14:textId="77777777" w:rsidR="0051206A" w:rsidRPr="00D365CA" w:rsidRDefault="0051206A" w:rsidP="000A71F3">
            <w:pPr>
              <w:pStyle w:val="Sangradetextonormal"/>
              <w:spacing w:before="120" w:after="120"/>
              <w:ind w:left="0"/>
              <w:jc w:val="center"/>
              <w:rPr>
                <w:i/>
                <w:iCs/>
                <w:lang w:val="es-SV"/>
              </w:rPr>
            </w:pPr>
            <w:r w:rsidRPr="00D365CA">
              <w:rPr>
                <w:i/>
                <w:iCs/>
                <w:lang w:val="es-SV"/>
              </w:rPr>
              <w:t>[ingrese el precio evaluado]</w:t>
            </w:r>
          </w:p>
        </w:tc>
      </w:tr>
      <w:tr w:rsidR="0051206A" w:rsidRPr="00D365CA" w14:paraId="6EE394E5" w14:textId="77777777" w:rsidTr="00502542">
        <w:tc>
          <w:tcPr>
            <w:tcW w:w="4390" w:type="dxa"/>
            <w:vAlign w:val="center"/>
          </w:tcPr>
          <w:p w14:paraId="129EC6B1" w14:textId="77777777" w:rsidR="0051206A" w:rsidRPr="00D365CA" w:rsidRDefault="0051206A" w:rsidP="000A71F3">
            <w:pPr>
              <w:rPr>
                <w:i/>
                <w:lang w:val="es-SV"/>
              </w:rPr>
            </w:pPr>
            <w:r w:rsidRPr="00D365CA">
              <w:rPr>
                <w:i/>
                <w:iCs/>
                <w:lang w:val="es-SV"/>
              </w:rPr>
              <w:t>[ingrese el nombre]</w:t>
            </w:r>
          </w:p>
        </w:tc>
        <w:tc>
          <w:tcPr>
            <w:tcW w:w="2126" w:type="dxa"/>
            <w:vAlign w:val="center"/>
          </w:tcPr>
          <w:p w14:paraId="70391E55" w14:textId="77777777" w:rsidR="0051206A" w:rsidRPr="00D365CA" w:rsidRDefault="0051206A" w:rsidP="000A71F3">
            <w:pPr>
              <w:jc w:val="center"/>
              <w:rPr>
                <w:i/>
                <w:lang w:val="es-SV"/>
              </w:rPr>
            </w:pPr>
            <w:r w:rsidRPr="00D365CA">
              <w:rPr>
                <w:i/>
                <w:iCs/>
                <w:lang w:val="es-SV"/>
              </w:rPr>
              <w:t>[ingrese el precio de la Oferta]</w:t>
            </w:r>
          </w:p>
        </w:tc>
        <w:tc>
          <w:tcPr>
            <w:tcW w:w="2835" w:type="dxa"/>
            <w:vAlign w:val="center"/>
          </w:tcPr>
          <w:p w14:paraId="5A4D9F42" w14:textId="77777777" w:rsidR="0051206A" w:rsidRPr="00D365CA" w:rsidRDefault="0051206A" w:rsidP="000A71F3">
            <w:pPr>
              <w:pStyle w:val="Sangradetextonormal"/>
              <w:spacing w:before="120" w:after="120"/>
              <w:ind w:left="0"/>
              <w:jc w:val="center"/>
              <w:rPr>
                <w:i/>
                <w:iCs/>
                <w:lang w:val="es-SV"/>
              </w:rPr>
            </w:pPr>
            <w:r w:rsidRPr="00D365CA">
              <w:rPr>
                <w:i/>
                <w:iCs/>
                <w:lang w:val="es-SV"/>
              </w:rPr>
              <w:t>[ingrese el precio evaluado]</w:t>
            </w:r>
          </w:p>
        </w:tc>
      </w:tr>
      <w:tr w:rsidR="0051206A" w:rsidRPr="00D365CA" w14:paraId="1872DB27" w14:textId="77777777" w:rsidTr="00502542">
        <w:tc>
          <w:tcPr>
            <w:tcW w:w="4390" w:type="dxa"/>
            <w:vAlign w:val="center"/>
          </w:tcPr>
          <w:p w14:paraId="2BD400F1" w14:textId="77777777" w:rsidR="0051206A" w:rsidRPr="00D365CA" w:rsidRDefault="0051206A" w:rsidP="000A71F3">
            <w:pPr>
              <w:rPr>
                <w:i/>
                <w:lang w:val="es-SV"/>
              </w:rPr>
            </w:pPr>
            <w:r w:rsidRPr="00D365CA">
              <w:rPr>
                <w:i/>
                <w:iCs/>
                <w:lang w:val="es-SV"/>
              </w:rPr>
              <w:t>[ingrese el nombre]</w:t>
            </w:r>
          </w:p>
        </w:tc>
        <w:tc>
          <w:tcPr>
            <w:tcW w:w="2126" w:type="dxa"/>
            <w:vAlign w:val="center"/>
          </w:tcPr>
          <w:p w14:paraId="7F34D8D1" w14:textId="77777777" w:rsidR="0051206A" w:rsidRPr="00D365CA" w:rsidRDefault="0051206A" w:rsidP="000A71F3">
            <w:pPr>
              <w:jc w:val="center"/>
              <w:rPr>
                <w:i/>
                <w:lang w:val="es-SV"/>
              </w:rPr>
            </w:pPr>
            <w:r w:rsidRPr="00D365CA">
              <w:rPr>
                <w:i/>
                <w:iCs/>
                <w:lang w:val="es-SV"/>
              </w:rPr>
              <w:t>[ingrese el precio de la Oferta]</w:t>
            </w:r>
          </w:p>
        </w:tc>
        <w:tc>
          <w:tcPr>
            <w:tcW w:w="2835" w:type="dxa"/>
            <w:vAlign w:val="center"/>
          </w:tcPr>
          <w:p w14:paraId="296EBDC4" w14:textId="77777777" w:rsidR="0051206A" w:rsidRPr="00D365CA" w:rsidRDefault="0051206A" w:rsidP="000A71F3">
            <w:pPr>
              <w:pStyle w:val="Sangradetextonormal"/>
              <w:spacing w:before="120" w:after="120"/>
              <w:ind w:left="0"/>
              <w:jc w:val="center"/>
              <w:rPr>
                <w:i/>
                <w:iCs/>
                <w:lang w:val="es-SV"/>
              </w:rPr>
            </w:pPr>
            <w:r w:rsidRPr="00D365CA">
              <w:rPr>
                <w:i/>
                <w:iCs/>
                <w:lang w:val="es-SV"/>
              </w:rPr>
              <w:t>[ingrese el precio evaluado]</w:t>
            </w:r>
          </w:p>
        </w:tc>
      </w:tr>
      <w:tr w:rsidR="0051206A" w:rsidRPr="00D365CA" w14:paraId="3C23E0BB" w14:textId="77777777" w:rsidTr="00502542">
        <w:tc>
          <w:tcPr>
            <w:tcW w:w="4390" w:type="dxa"/>
            <w:vAlign w:val="center"/>
          </w:tcPr>
          <w:p w14:paraId="094E1D92" w14:textId="77777777" w:rsidR="0051206A" w:rsidRPr="00D365CA" w:rsidRDefault="0051206A" w:rsidP="000A71F3">
            <w:pPr>
              <w:rPr>
                <w:i/>
                <w:lang w:val="es-SV"/>
              </w:rPr>
            </w:pPr>
            <w:r w:rsidRPr="00D365CA">
              <w:rPr>
                <w:i/>
                <w:iCs/>
                <w:lang w:val="es-SV"/>
              </w:rPr>
              <w:t>[ingrese el nombre]</w:t>
            </w:r>
          </w:p>
        </w:tc>
        <w:tc>
          <w:tcPr>
            <w:tcW w:w="2126" w:type="dxa"/>
            <w:vAlign w:val="center"/>
          </w:tcPr>
          <w:p w14:paraId="14D11893" w14:textId="77777777" w:rsidR="0051206A" w:rsidRPr="00D365CA" w:rsidRDefault="0051206A" w:rsidP="000A71F3">
            <w:pPr>
              <w:jc w:val="center"/>
              <w:rPr>
                <w:i/>
                <w:lang w:val="es-SV"/>
              </w:rPr>
            </w:pPr>
            <w:r w:rsidRPr="00D365CA">
              <w:rPr>
                <w:i/>
                <w:iCs/>
                <w:lang w:val="es-SV"/>
              </w:rPr>
              <w:t>[ingrese el precio de la Oferta]</w:t>
            </w:r>
          </w:p>
        </w:tc>
        <w:tc>
          <w:tcPr>
            <w:tcW w:w="2835" w:type="dxa"/>
            <w:vAlign w:val="center"/>
          </w:tcPr>
          <w:p w14:paraId="34A86B29" w14:textId="77777777" w:rsidR="0051206A" w:rsidRPr="00D365CA" w:rsidRDefault="0051206A" w:rsidP="000A71F3">
            <w:pPr>
              <w:pStyle w:val="Sangradetextonormal"/>
              <w:spacing w:before="120" w:after="120"/>
              <w:ind w:left="0"/>
              <w:jc w:val="center"/>
              <w:rPr>
                <w:i/>
                <w:iCs/>
                <w:lang w:val="es-SV"/>
              </w:rPr>
            </w:pPr>
            <w:r w:rsidRPr="00D365CA">
              <w:rPr>
                <w:i/>
                <w:iCs/>
                <w:lang w:val="es-SV"/>
              </w:rPr>
              <w:t>[ingrese el precio evaluado]</w:t>
            </w:r>
          </w:p>
        </w:tc>
      </w:tr>
      <w:tr w:rsidR="0051206A" w:rsidRPr="00D365CA" w14:paraId="66749FF1" w14:textId="77777777" w:rsidTr="00502542">
        <w:tc>
          <w:tcPr>
            <w:tcW w:w="4390" w:type="dxa"/>
            <w:vAlign w:val="center"/>
          </w:tcPr>
          <w:p w14:paraId="477141CC" w14:textId="77777777" w:rsidR="0051206A" w:rsidRPr="00D365CA" w:rsidRDefault="0051206A" w:rsidP="000A71F3">
            <w:pPr>
              <w:rPr>
                <w:i/>
                <w:lang w:val="es-SV"/>
              </w:rPr>
            </w:pPr>
            <w:r w:rsidRPr="00D365CA">
              <w:rPr>
                <w:i/>
                <w:iCs/>
                <w:lang w:val="es-SV"/>
              </w:rPr>
              <w:t>[ingrese el nombre]</w:t>
            </w:r>
          </w:p>
        </w:tc>
        <w:tc>
          <w:tcPr>
            <w:tcW w:w="2126" w:type="dxa"/>
            <w:vAlign w:val="center"/>
          </w:tcPr>
          <w:p w14:paraId="5EF5FD1C" w14:textId="77777777" w:rsidR="0051206A" w:rsidRPr="00D365CA" w:rsidRDefault="0051206A" w:rsidP="000A71F3">
            <w:pPr>
              <w:jc w:val="center"/>
              <w:rPr>
                <w:i/>
                <w:lang w:val="es-SV"/>
              </w:rPr>
            </w:pPr>
            <w:r w:rsidRPr="00D365CA">
              <w:rPr>
                <w:i/>
                <w:iCs/>
                <w:lang w:val="es-SV"/>
              </w:rPr>
              <w:t>[ingrese el precio de la Oferta]</w:t>
            </w:r>
          </w:p>
        </w:tc>
        <w:tc>
          <w:tcPr>
            <w:tcW w:w="2835" w:type="dxa"/>
            <w:vAlign w:val="center"/>
          </w:tcPr>
          <w:p w14:paraId="1DFBF863" w14:textId="77777777" w:rsidR="0051206A" w:rsidRPr="00D365CA" w:rsidRDefault="0051206A" w:rsidP="000A71F3">
            <w:pPr>
              <w:pStyle w:val="Sangradetextonormal"/>
              <w:spacing w:before="120" w:after="120"/>
              <w:ind w:left="0"/>
              <w:jc w:val="center"/>
              <w:rPr>
                <w:i/>
                <w:iCs/>
                <w:lang w:val="es-SV"/>
              </w:rPr>
            </w:pPr>
            <w:r w:rsidRPr="00D365CA">
              <w:rPr>
                <w:i/>
                <w:iCs/>
                <w:lang w:val="es-SV"/>
              </w:rPr>
              <w:t>[ingrese el precio evaluado]</w:t>
            </w:r>
          </w:p>
        </w:tc>
      </w:tr>
    </w:tbl>
    <w:p w14:paraId="2328C050" w14:textId="77777777" w:rsidR="0051206A" w:rsidRPr="00D365CA" w:rsidRDefault="0051206A" w:rsidP="0051206A">
      <w:pPr>
        <w:rPr>
          <w:sz w:val="32"/>
          <w:szCs w:val="32"/>
          <w:lang w:val="es-SV"/>
        </w:rPr>
      </w:pPr>
    </w:p>
    <w:p w14:paraId="2C8FBF93" w14:textId="24A0B4DF" w:rsidR="0051206A" w:rsidRPr="00D365CA" w:rsidRDefault="0051206A" w:rsidP="00D5317B">
      <w:pPr>
        <w:spacing w:after="120"/>
        <w:rPr>
          <w:b/>
          <w:lang w:val="es-SV"/>
        </w:rPr>
      </w:pPr>
      <w:r w:rsidRPr="00D365CA">
        <w:rPr>
          <w:b/>
          <w:lang w:val="es-SV"/>
        </w:rPr>
        <w:t>3. Razón por la cual su oferta no tuvo éxito.</w:t>
      </w:r>
    </w:p>
    <w:tbl>
      <w:tblPr>
        <w:tblStyle w:val="Tablaconcuadrcula"/>
        <w:tblW w:w="9351" w:type="dxa"/>
        <w:tblLook w:val="04A0" w:firstRow="1" w:lastRow="0" w:firstColumn="1" w:lastColumn="0" w:noHBand="0" w:noVBand="1"/>
      </w:tblPr>
      <w:tblGrid>
        <w:gridCol w:w="9351"/>
      </w:tblGrid>
      <w:tr w:rsidR="0051206A" w:rsidRPr="00AD4A6B" w14:paraId="3399C837" w14:textId="77777777" w:rsidTr="00502542">
        <w:tc>
          <w:tcPr>
            <w:tcW w:w="9351" w:type="dxa"/>
          </w:tcPr>
          <w:p w14:paraId="3E789931" w14:textId="15EC098E" w:rsidR="0051206A" w:rsidRPr="00D365CA" w:rsidRDefault="0051206A" w:rsidP="00D5317B">
            <w:pPr>
              <w:spacing w:after="120"/>
              <w:rPr>
                <w:b/>
                <w:i/>
                <w:lang w:val="es-SV"/>
              </w:rPr>
            </w:pPr>
            <w:r w:rsidRPr="00D365CA">
              <w:rPr>
                <w:b/>
                <w:i/>
                <w:lang w:val="es-SV"/>
              </w:rPr>
              <w:t>[INSTRUCCIONES: Indique la razón por la cual la Oferta de este Licitante no tuvo éxito. NO incluya: (a) una comparación punto por punto con la Oferta de otro Licitante o (b) información que el Licitante indique como confidencial en su Oferta.]</w:t>
            </w:r>
          </w:p>
        </w:tc>
      </w:tr>
    </w:tbl>
    <w:p w14:paraId="317D2157" w14:textId="6352DC20" w:rsidR="0051206A" w:rsidRPr="00D365CA" w:rsidRDefault="0051206A" w:rsidP="00D5317B">
      <w:pPr>
        <w:spacing w:before="240" w:after="120"/>
        <w:rPr>
          <w:b/>
          <w:lang w:val="es-SV"/>
        </w:rPr>
      </w:pPr>
      <w:r w:rsidRPr="00D365CA">
        <w:rPr>
          <w:b/>
          <w:lang w:val="es-SV"/>
        </w:rPr>
        <w:t>4. Cómo solicitar una sesión informativa</w:t>
      </w:r>
    </w:p>
    <w:tbl>
      <w:tblPr>
        <w:tblStyle w:val="Tablaconcuadrcula"/>
        <w:tblW w:w="9351" w:type="dxa"/>
        <w:tblLook w:val="04A0" w:firstRow="1" w:lastRow="0" w:firstColumn="1" w:lastColumn="0" w:noHBand="0" w:noVBand="1"/>
      </w:tblPr>
      <w:tblGrid>
        <w:gridCol w:w="9351"/>
      </w:tblGrid>
      <w:tr w:rsidR="0051206A" w:rsidRPr="00AD4A6B" w14:paraId="6DB63F36" w14:textId="77777777" w:rsidTr="00502542">
        <w:tc>
          <w:tcPr>
            <w:tcW w:w="9351" w:type="dxa"/>
          </w:tcPr>
          <w:p w14:paraId="23247182" w14:textId="1CFEDD76" w:rsidR="0051206A" w:rsidRPr="00D365CA" w:rsidRDefault="0051206A" w:rsidP="00D5317B">
            <w:pPr>
              <w:spacing w:before="120" w:after="200"/>
              <w:rPr>
                <w:b/>
                <w:lang w:val="es-SV"/>
              </w:rPr>
            </w:pPr>
            <w:r w:rsidRPr="00D365CA">
              <w:rPr>
                <w:b/>
                <w:lang w:val="es-SV"/>
              </w:rPr>
              <w:t xml:space="preserve">FECHA LÍMITE: La fecha límite para solicitar una sesión informativa expira a medianoche el </w:t>
            </w:r>
            <w:r w:rsidRPr="00D365CA">
              <w:rPr>
                <w:b/>
                <w:i/>
                <w:lang w:val="es-SV"/>
              </w:rPr>
              <w:t>[insertar fecha y hora local].</w:t>
            </w:r>
          </w:p>
          <w:p w14:paraId="0BFDEB53" w14:textId="6B8CA856" w:rsidR="0051206A" w:rsidRPr="00D365CA" w:rsidRDefault="0051206A" w:rsidP="00D5317B">
            <w:pPr>
              <w:spacing w:after="200"/>
              <w:rPr>
                <w:lang w:val="es-SV"/>
              </w:rPr>
            </w:pPr>
            <w:r w:rsidRPr="00D365CA">
              <w:rPr>
                <w:lang w:val="es-SV"/>
              </w:rPr>
              <w:t>Usted puede solicitar una explicación sobre los resultados de la evaluación de su Oferta. Si</w:t>
            </w:r>
            <w:r w:rsidR="00D5317B" w:rsidRPr="00D365CA">
              <w:rPr>
                <w:lang w:val="es-SV"/>
              </w:rPr>
              <w:t> </w:t>
            </w:r>
            <w:r w:rsidRPr="00D365CA">
              <w:rPr>
                <w:lang w:val="es-SV"/>
              </w:rPr>
              <w:t>decide solicitar una explicación, su solicitud por escrito debe hacerse dentro de los</w:t>
            </w:r>
            <w:r w:rsidR="00D5317B" w:rsidRPr="00D365CA">
              <w:rPr>
                <w:lang w:val="es-SV"/>
              </w:rPr>
              <w:t> </w:t>
            </w:r>
            <w:r w:rsidRPr="00D365CA">
              <w:rPr>
                <w:lang w:val="es-SV"/>
              </w:rPr>
              <w:t>tres</w:t>
            </w:r>
            <w:r w:rsidR="00D5317B" w:rsidRPr="00D365CA">
              <w:rPr>
                <w:lang w:val="es-SV"/>
              </w:rPr>
              <w:t> </w:t>
            </w:r>
            <w:r w:rsidRPr="00D365CA">
              <w:rPr>
                <w:lang w:val="es-SV"/>
              </w:rPr>
              <w:t xml:space="preserve">(3) </w:t>
            </w:r>
            <w:r w:rsidR="00F9189A" w:rsidRPr="00D365CA">
              <w:rPr>
                <w:lang w:val="es-SV"/>
              </w:rPr>
              <w:t>d</w:t>
            </w:r>
            <w:r w:rsidRPr="00D365CA">
              <w:rPr>
                <w:lang w:val="es-SV"/>
              </w:rPr>
              <w:t xml:space="preserve">ías </w:t>
            </w:r>
            <w:r w:rsidR="00F9189A" w:rsidRPr="00D365CA">
              <w:rPr>
                <w:lang w:val="es-SV"/>
              </w:rPr>
              <w:t>h</w:t>
            </w:r>
            <w:r w:rsidRPr="00D365CA">
              <w:rPr>
                <w:lang w:val="es-SV"/>
              </w:rPr>
              <w:t>ábiles siguientes a la recepción de esta Notificación de Intención de</w:t>
            </w:r>
            <w:r w:rsidR="00D5317B" w:rsidRPr="00D365CA">
              <w:rPr>
                <w:lang w:val="es-SV"/>
              </w:rPr>
              <w:t> </w:t>
            </w:r>
            <w:r w:rsidRPr="00D365CA">
              <w:rPr>
                <w:lang w:val="es-SV"/>
              </w:rPr>
              <w:t>Adjudicación.</w:t>
            </w:r>
          </w:p>
          <w:p w14:paraId="273978BD" w14:textId="77777777" w:rsidR="0051206A" w:rsidRPr="00D365CA" w:rsidRDefault="0051206A" w:rsidP="00D5317B">
            <w:pPr>
              <w:spacing w:after="200"/>
              <w:rPr>
                <w:lang w:val="es-SV"/>
              </w:rPr>
            </w:pPr>
            <w:r w:rsidRPr="00D365CA">
              <w:rPr>
                <w:lang w:val="es-SV"/>
              </w:rPr>
              <w:t>Proporcione el nombre del contrato, número de referencia, nombre del Licitante, detalles de contacto; y dirija la solicitud de explicación así:</w:t>
            </w:r>
          </w:p>
          <w:p w14:paraId="563D60B7" w14:textId="77777777" w:rsidR="0051206A" w:rsidRPr="00D365CA" w:rsidRDefault="0051206A" w:rsidP="00D5317B">
            <w:pPr>
              <w:spacing w:after="120"/>
              <w:ind w:left="720"/>
              <w:rPr>
                <w:lang w:val="es-SV"/>
              </w:rPr>
            </w:pPr>
            <w:r w:rsidRPr="00D365CA">
              <w:rPr>
                <w:b/>
                <w:lang w:val="es-SV"/>
              </w:rPr>
              <w:lastRenderedPageBreak/>
              <w:t xml:space="preserve">Atención: </w:t>
            </w:r>
            <w:r w:rsidRPr="00D365CA">
              <w:rPr>
                <w:i/>
                <w:lang w:val="es-SV"/>
              </w:rPr>
              <w:t>[indicar el nombre completo de la persona, si procede]</w:t>
            </w:r>
          </w:p>
          <w:p w14:paraId="0BB435FC" w14:textId="77777777" w:rsidR="0051206A" w:rsidRPr="00D365CA" w:rsidRDefault="0051206A" w:rsidP="00D5317B">
            <w:pPr>
              <w:spacing w:after="120"/>
              <w:ind w:left="720"/>
              <w:rPr>
                <w:lang w:val="es-SV"/>
              </w:rPr>
            </w:pPr>
            <w:r w:rsidRPr="00D365CA">
              <w:rPr>
                <w:b/>
                <w:lang w:val="es-SV"/>
              </w:rPr>
              <w:t>Título / posición:</w:t>
            </w:r>
            <w:r w:rsidRPr="00D365CA">
              <w:rPr>
                <w:lang w:val="es-SV"/>
              </w:rPr>
              <w:t xml:space="preserve"> </w:t>
            </w:r>
            <w:r w:rsidRPr="00D365CA">
              <w:rPr>
                <w:i/>
                <w:lang w:val="es-SV"/>
              </w:rPr>
              <w:t>[insertar título / posición]</w:t>
            </w:r>
          </w:p>
          <w:p w14:paraId="1B87AE6F" w14:textId="4FC11BDF" w:rsidR="0051206A" w:rsidRPr="00D365CA" w:rsidRDefault="0051206A" w:rsidP="00D5317B">
            <w:pPr>
              <w:spacing w:after="120"/>
              <w:ind w:left="720"/>
              <w:rPr>
                <w:lang w:val="es-SV"/>
              </w:rPr>
            </w:pPr>
            <w:r w:rsidRPr="00D365CA">
              <w:rPr>
                <w:b/>
                <w:lang w:val="es-SV"/>
              </w:rPr>
              <w:t xml:space="preserve">Agencia: </w:t>
            </w:r>
            <w:r w:rsidRPr="00D365CA">
              <w:rPr>
                <w:i/>
                <w:lang w:val="es-SV"/>
              </w:rPr>
              <w:t>[</w:t>
            </w:r>
            <w:r w:rsidR="00E2696E" w:rsidRPr="00D365CA">
              <w:rPr>
                <w:i/>
                <w:lang w:val="es-SV"/>
              </w:rPr>
              <w:t>indicar</w:t>
            </w:r>
            <w:r w:rsidRPr="00D365CA">
              <w:rPr>
                <w:i/>
                <w:lang w:val="es-SV"/>
              </w:rPr>
              <w:t xml:space="preserve"> el nombre del Co</w:t>
            </w:r>
            <w:r w:rsidR="00E2696E" w:rsidRPr="00D365CA">
              <w:rPr>
                <w:i/>
                <w:lang w:val="es-SV"/>
              </w:rPr>
              <w:t>mprador</w:t>
            </w:r>
            <w:r w:rsidRPr="00D365CA">
              <w:rPr>
                <w:i/>
                <w:lang w:val="es-SV"/>
              </w:rPr>
              <w:t>]</w:t>
            </w:r>
          </w:p>
          <w:p w14:paraId="3F3BA068" w14:textId="2CCF8D4F" w:rsidR="0051206A" w:rsidRPr="00D365CA" w:rsidRDefault="0051206A" w:rsidP="00D5317B">
            <w:pPr>
              <w:spacing w:after="120"/>
              <w:ind w:left="720"/>
              <w:rPr>
                <w:lang w:val="es-SV"/>
              </w:rPr>
            </w:pPr>
            <w:r w:rsidRPr="00D365CA">
              <w:rPr>
                <w:b/>
                <w:lang w:val="es-SV"/>
              </w:rPr>
              <w:t>Dirección de correo electrónico:</w:t>
            </w:r>
            <w:r w:rsidRPr="00D365CA">
              <w:rPr>
                <w:lang w:val="es-SV"/>
              </w:rPr>
              <w:t xml:space="preserve"> </w:t>
            </w:r>
            <w:r w:rsidRPr="00D365CA">
              <w:rPr>
                <w:i/>
                <w:lang w:val="es-SV"/>
              </w:rPr>
              <w:t>[in</w:t>
            </w:r>
            <w:r w:rsidR="00E2696E" w:rsidRPr="00D365CA">
              <w:rPr>
                <w:i/>
                <w:lang w:val="es-SV"/>
              </w:rPr>
              <w:t>dicar</w:t>
            </w:r>
            <w:r w:rsidRPr="00D365CA">
              <w:rPr>
                <w:i/>
                <w:lang w:val="es-SV"/>
              </w:rPr>
              <w:t xml:space="preserve"> dirección de correo electrónico]</w:t>
            </w:r>
          </w:p>
          <w:p w14:paraId="6D858594" w14:textId="48B2FFDA" w:rsidR="0051206A" w:rsidRPr="00D365CA" w:rsidRDefault="0051206A" w:rsidP="004D5EA3">
            <w:pPr>
              <w:spacing w:after="200"/>
              <w:ind w:left="720"/>
              <w:rPr>
                <w:lang w:val="es-SV"/>
              </w:rPr>
            </w:pPr>
            <w:r w:rsidRPr="00D365CA">
              <w:rPr>
                <w:b/>
                <w:lang w:val="es-SV"/>
              </w:rPr>
              <w:t>Número de fax:</w:t>
            </w:r>
            <w:r w:rsidRPr="00D365CA">
              <w:rPr>
                <w:lang w:val="es-SV"/>
              </w:rPr>
              <w:t xml:space="preserve"> </w:t>
            </w:r>
            <w:r w:rsidRPr="00D365CA">
              <w:rPr>
                <w:i/>
                <w:lang w:val="es-SV"/>
              </w:rPr>
              <w:t>[in</w:t>
            </w:r>
            <w:r w:rsidR="00E2696E" w:rsidRPr="00D365CA">
              <w:rPr>
                <w:i/>
                <w:lang w:val="es-SV"/>
              </w:rPr>
              <w:t>dicar</w:t>
            </w:r>
            <w:r w:rsidRPr="00D365CA">
              <w:rPr>
                <w:i/>
                <w:lang w:val="es-SV"/>
              </w:rPr>
              <w:t xml:space="preserve"> número de fax] </w:t>
            </w:r>
            <w:r w:rsidR="004D5EA3" w:rsidRPr="00D365CA">
              <w:rPr>
                <w:b/>
                <w:i/>
                <w:lang w:val="es-SV"/>
              </w:rPr>
              <w:t>suprimir</w:t>
            </w:r>
            <w:r w:rsidRPr="00D365CA">
              <w:rPr>
                <w:b/>
                <w:i/>
                <w:lang w:val="es-SV"/>
              </w:rPr>
              <w:t xml:space="preserve"> si no se utiliza</w:t>
            </w:r>
          </w:p>
          <w:p w14:paraId="7880465D" w14:textId="756A7AAC" w:rsidR="0051206A" w:rsidRPr="00D365CA" w:rsidRDefault="0051206A" w:rsidP="00E30966">
            <w:pPr>
              <w:spacing w:after="200"/>
              <w:jc w:val="both"/>
              <w:rPr>
                <w:lang w:val="es-SV"/>
              </w:rPr>
            </w:pPr>
            <w:r w:rsidRPr="00D365CA">
              <w:rPr>
                <w:lang w:val="es-SV"/>
              </w:rPr>
              <w:t xml:space="preserve">Si su solicitud de explicación es recibida dentro del plazo de 3 </w:t>
            </w:r>
            <w:r w:rsidR="00F9189A" w:rsidRPr="00D365CA">
              <w:rPr>
                <w:lang w:val="es-SV"/>
              </w:rPr>
              <w:t>días hábiles</w:t>
            </w:r>
            <w:r w:rsidRPr="00D365CA">
              <w:rPr>
                <w:lang w:val="es-SV"/>
              </w:rPr>
              <w:t>, le</w:t>
            </w:r>
            <w:r w:rsidR="00E30966" w:rsidRPr="00D365CA">
              <w:rPr>
                <w:lang w:val="es-SV"/>
              </w:rPr>
              <w:t> </w:t>
            </w:r>
            <w:r w:rsidRPr="00D365CA">
              <w:rPr>
                <w:lang w:val="es-SV"/>
              </w:rPr>
              <w:t xml:space="preserve">proporcionaremos el informe dentro de los cinco (5) </w:t>
            </w:r>
            <w:r w:rsidR="00F9189A" w:rsidRPr="00D365CA">
              <w:rPr>
                <w:lang w:val="es-SV"/>
              </w:rPr>
              <w:t xml:space="preserve">días hábiles </w:t>
            </w:r>
            <w:r w:rsidRPr="00D365CA">
              <w:rPr>
                <w:lang w:val="es-SV"/>
              </w:rPr>
              <w:t xml:space="preserve">siguientes a la recepción de su solicitud. Si no pudiéramos proporcionar la sesión informativa dentro de este período, el </w:t>
            </w:r>
            <w:r w:rsidR="00F9189A" w:rsidRPr="00D365CA">
              <w:rPr>
                <w:lang w:val="es-SV"/>
              </w:rPr>
              <w:t xml:space="preserve">Plazo </w:t>
            </w:r>
            <w:r w:rsidRPr="00D365CA">
              <w:rPr>
                <w:lang w:val="es-SV"/>
              </w:rPr>
              <w:t xml:space="preserve">Suspensivo se extenderá por cinco (5) </w:t>
            </w:r>
            <w:r w:rsidR="00F9189A" w:rsidRPr="00D365CA">
              <w:rPr>
                <w:lang w:val="es-SV"/>
              </w:rPr>
              <w:t xml:space="preserve">días hábiles </w:t>
            </w:r>
            <w:r w:rsidRPr="00D365CA">
              <w:rPr>
                <w:lang w:val="es-SV"/>
              </w:rPr>
              <w:t xml:space="preserve">después de la fecha en que se proporcionó la información. Si esto sucede, le notificaremos y confirmaremos la fecha en que finalizará el </w:t>
            </w:r>
            <w:r w:rsidR="00F9189A" w:rsidRPr="00D365CA">
              <w:rPr>
                <w:lang w:val="es-SV"/>
              </w:rPr>
              <w:t xml:space="preserve">Plazo </w:t>
            </w:r>
            <w:r w:rsidRPr="00D365CA">
              <w:rPr>
                <w:lang w:val="es-SV"/>
              </w:rPr>
              <w:t>Suspensivo extendido.</w:t>
            </w:r>
          </w:p>
          <w:p w14:paraId="7A56CD35" w14:textId="7CF91523" w:rsidR="0051206A" w:rsidRPr="00D365CA" w:rsidRDefault="0051206A" w:rsidP="00E30966">
            <w:pPr>
              <w:spacing w:after="200"/>
              <w:jc w:val="both"/>
              <w:rPr>
                <w:lang w:val="es-SV"/>
              </w:rPr>
            </w:pPr>
            <w:r w:rsidRPr="00D365CA">
              <w:rPr>
                <w:lang w:val="es-SV"/>
              </w:rPr>
              <w:t>La explicación puede ser por escrito, por teléfono, videoconferencia o en persona. Le</w:t>
            </w:r>
            <w:r w:rsidR="00E30966" w:rsidRPr="00D365CA">
              <w:rPr>
                <w:lang w:val="es-SV"/>
              </w:rPr>
              <w:t> </w:t>
            </w:r>
            <w:r w:rsidRPr="00D365CA">
              <w:rPr>
                <w:lang w:val="es-SV"/>
              </w:rPr>
              <w:t>informaremos por escrito de la manera en que se realizará el informe y confirmaremos la</w:t>
            </w:r>
            <w:r w:rsidR="00E30966" w:rsidRPr="00D365CA">
              <w:rPr>
                <w:lang w:val="es-SV"/>
              </w:rPr>
              <w:t> </w:t>
            </w:r>
            <w:r w:rsidRPr="00D365CA">
              <w:rPr>
                <w:lang w:val="es-SV"/>
              </w:rPr>
              <w:t>fecha y la hora.</w:t>
            </w:r>
          </w:p>
          <w:p w14:paraId="7E646CFE" w14:textId="0895746B" w:rsidR="0051206A" w:rsidRPr="00D365CA" w:rsidRDefault="0051206A" w:rsidP="00F9189A">
            <w:pPr>
              <w:spacing w:after="120"/>
              <w:jc w:val="both"/>
              <w:rPr>
                <w:lang w:val="es-SV"/>
              </w:rPr>
            </w:pPr>
            <w:r w:rsidRPr="00D365CA">
              <w:rPr>
                <w:lang w:val="es-SV"/>
              </w:rPr>
              <w:t>Si el plazo para solicitar un informe ha expirado, puede aun así solicitar una explicación. En</w:t>
            </w:r>
            <w:r w:rsidR="00D5317B" w:rsidRPr="00D365CA">
              <w:rPr>
                <w:lang w:val="es-SV"/>
              </w:rPr>
              <w:t> </w:t>
            </w:r>
            <w:r w:rsidRPr="00D365CA">
              <w:rPr>
                <w:lang w:val="es-SV"/>
              </w:rPr>
              <w:t xml:space="preserve">este caso, proporcionaremos la explicación tan pronto como sea posible, y normalmente no más tarde de quince (15) </w:t>
            </w:r>
            <w:r w:rsidR="00F9189A" w:rsidRPr="00D365CA">
              <w:rPr>
                <w:lang w:val="es-SV"/>
              </w:rPr>
              <w:t xml:space="preserve">días hábiles </w:t>
            </w:r>
            <w:r w:rsidRPr="00D365CA">
              <w:rPr>
                <w:lang w:val="es-SV"/>
              </w:rPr>
              <w:t>desde la fecha de publicación del Aviso de Adjudicación del Contrato.</w:t>
            </w:r>
          </w:p>
        </w:tc>
      </w:tr>
    </w:tbl>
    <w:p w14:paraId="26D7F649" w14:textId="578AB554" w:rsidR="0051206A" w:rsidRPr="00D365CA" w:rsidRDefault="0051206A" w:rsidP="00E30966">
      <w:pPr>
        <w:spacing w:before="240" w:after="120"/>
        <w:rPr>
          <w:b/>
          <w:lang w:val="es-SV"/>
        </w:rPr>
      </w:pPr>
      <w:r w:rsidRPr="00D365CA">
        <w:rPr>
          <w:b/>
          <w:lang w:val="es-SV"/>
        </w:rPr>
        <w:lastRenderedPageBreak/>
        <w:t>5. Cómo presentar una queja</w:t>
      </w:r>
    </w:p>
    <w:tbl>
      <w:tblPr>
        <w:tblStyle w:val="Tablaconcuadrcula"/>
        <w:tblW w:w="9351" w:type="dxa"/>
        <w:tblLook w:val="04A0" w:firstRow="1" w:lastRow="0" w:firstColumn="1" w:lastColumn="0" w:noHBand="0" w:noVBand="1"/>
      </w:tblPr>
      <w:tblGrid>
        <w:gridCol w:w="9351"/>
      </w:tblGrid>
      <w:tr w:rsidR="0051206A" w:rsidRPr="00AD4A6B" w14:paraId="6E029A98" w14:textId="77777777" w:rsidTr="00502542">
        <w:tc>
          <w:tcPr>
            <w:tcW w:w="9351" w:type="dxa"/>
          </w:tcPr>
          <w:p w14:paraId="46101673" w14:textId="77777777" w:rsidR="0051206A" w:rsidRPr="00D365CA" w:rsidRDefault="0051206A" w:rsidP="008A553E">
            <w:pPr>
              <w:spacing w:before="120" w:after="120"/>
              <w:rPr>
                <w:b/>
                <w:lang w:val="es-SV"/>
              </w:rPr>
            </w:pPr>
            <w:r w:rsidRPr="00D365CA">
              <w:rPr>
                <w:b/>
                <w:lang w:val="es-SV"/>
              </w:rPr>
              <w:t xml:space="preserve">Período: La reclamación relacionada con la adquisición que impugne la decisión de adjudicación deberá presentarse antes de la medianoche, </w:t>
            </w:r>
            <w:r w:rsidRPr="00D365CA">
              <w:rPr>
                <w:b/>
                <w:i/>
                <w:lang w:val="es-SV"/>
              </w:rPr>
              <w:t>[insertar fecha y hora local].</w:t>
            </w:r>
          </w:p>
          <w:p w14:paraId="3B374D3E" w14:textId="0C7EFC66" w:rsidR="0051206A" w:rsidRPr="00D365CA" w:rsidRDefault="0051206A" w:rsidP="008A553E">
            <w:pPr>
              <w:spacing w:after="120"/>
              <w:rPr>
                <w:lang w:val="es-SV"/>
              </w:rPr>
            </w:pPr>
            <w:r w:rsidRPr="00D365CA">
              <w:rPr>
                <w:lang w:val="es-SV"/>
              </w:rPr>
              <w:t>Proporcione el nombre del contrato, número de referencia, nombre del Licitante, detalles</w:t>
            </w:r>
            <w:r w:rsidR="00E30966" w:rsidRPr="00D365CA">
              <w:rPr>
                <w:lang w:val="es-SV"/>
              </w:rPr>
              <w:t> </w:t>
            </w:r>
            <w:r w:rsidRPr="00D365CA">
              <w:rPr>
                <w:lang w:val="es-SV"/>
              </w:rPr>
              <w:t>de contacto; y dirija la queja relacionada con la adquisición así:</w:t>
            </w:r>
          </w:p>
          <w:p w14:paraId="7D1EF45B" w14:textId="77777777" w:rsidR="0051206A" w:rsidRPr="00D365CA" w:rsidRDefault="0051206A" w:rsidP="008A553E">
            <w:pPr>
              <w:spacing w:after="120"/>
              <w:ind w:left="720"/>
              <w:rPr>
                <w:lang w:val="es-SV"/>
              </w:rPr>
            </w:pPr>
            <w:r w:rsidRPr="00D365CA">
              <w:rPr>
                <w:b/>
                <w:lang w:val="es-SV"/>
              </w:rPr>
              <w:t>Atención:</w:t>
            </w:r>
            <w:r w:rsidRPr="00D365CA">
              <w:rPr>
                <w:lang w:val="es-SV"/>
              </w:rPr>
              <w:t xml:space="preserve"> </w:t>
            </w:r>
            <w:r w:rsidRPr="00D365CA">
              <w:rPr>
                <w:i/>
                <w:lang w:val="es-SV"/>
              </w:rPr>
              <w:t>[indicar el nombre completo de la persona, si procede]</w:t>
            </w:r>
          </w:p>
          <w:p w14:paraId="27913F52" w14:textId="77777777" w:rsidR="0051206A" w:rsidRPr="00D365CA" w:rsidRDefault="0051206A" w:rsidP="008A553E">
            <w:pPr>
              <w:spacing w:after="120"/>
              <w:ind w:left="720"/>
              <w:rPr>
                <w:lang w:val="es-SV"/>
              </w:rPr>
            </w:pPr>
            <w:r w:rsidRPr="00D365CA">
              <w:rPr>
                <w:b/>
                <w:lang w:val="es-SV"/>
              </w:rPr>
              <w:t>Título / posición:</w:t>
            </w:r>
            <w:r w:rsidRPr="00D365CA">
              <w:rPr>
                <w:lang w:val="es-SV"/>
              </w:rPr>
              <w:t xml:space="preserve"> </w:t>
            </w:r>
            <w:r w:rsidRPr="00D365CA">
              <w:rPr>
                <w:i/>
                <w:lang w:val="es-SV"/>
              </w:rPr>
              <w:t>[insertar título / posición]</w:t>
            </w:r>
          </w:p>
          <w:p w14:paraId="0A36F4CC" w14:textId="34CE9775" w:rsidR="0051206A" w:rsidRPr="00D365CA" w:rsidRDefault="0051206A" w:rsidP="008A553E">
            <w:pPr>
              <w:spacing w:after="120"/>
              <w:ind w:left="720"/>
              <w:rPr>
                <w:lang w:val="es-SV"/>
              </w:rPr>
            </w:pPr>
            <w:r w:rsidRPr="00D365CA">
              <w:rPr>
                <w:b/>
                <w:lang w:val="es-SV"/>
              </w:rPr>
              <w:t>Agencia:</w:t>
            </w:r>
            <w:r w:rsidRPr="00D365CA">
              <w:rPr>
                <w:lang w:val="es-SV"/>
              </w:rPr>
              <w:t xml:space="preserve"> </w:t>
            </w:r>
            <w:r w:rsidRPr="00D365CA">
              <w:rPr>
                <w:i/>
                <w:lang w:val="es-SV"/>
              </w:rPr>
              <w:t>[ins</w:t>
            </w:r>
            <w:r w:rsidR="00E2696E" w:rsidRPr="00D365CA">
              <w:rPr>
                <w:i/>
                <w:lang w:val="es-SV"/>
              </w:rPr>
              <w:t>e</w:t>
            </w:r>
            <w:r w:rsidRPr="00D365CA">
              <w:rPr>
                <w:i/>
                <w:lang w:val="es-SV"/>
              </w:rPr>
              <w:t xml:space="preserve">rtar el nombre del </w:t>
            </w:r>
            <w:r w:rsidR="00E2696E" w:rsidRPr="00D365CA">
              <w:rPr>
                <w:i/>
                <w:lang w:val="es-SV"/>
              </w:rPr>
              <w:t>Comprador</w:t>
            </w:r>
            <w:r w:rsidRPr="00D365CA">
              <w:rPr>
                <w:i/>
                <w:lang w:val="es-SV"/>
              </w:rPr>
              <w:t>]</w:t>
            </w:r>
          </w:p>
          <w:p w14:paraId="7959FEF0" w14:textId="1F13E398" w:rsidR="0051206A" w:rsidRPr="00D365CA" w:rsidRDefault="0051206A" w:rsidP="008A553E">
            <w:pPr>
              <w:spacing w:after="120"/>
              <w:ind w:left="720"/>
              <w:rPr>
                <w:lang w:val="es-SV"/>
              </w:rPr>
            </w:pPr>
            <w:r w:rsidRPr="00D365CA">
              <w:rPr>
                <w:b/>
                <w:lang w:val="es-SV"/>
              </w:rPr>
              <w:t>Dirección de correo electrónico:</w:t>
            </w:r>
            <w:r w:rsidRPr="00D365CA">
              <w:rPr>
                <w:lang w:val="es-SV"/>
              </w:rPr>
              <w:t xml:space="preserve"> </w:t>
            </w:r>
            <w:r w:rsidRPr="00D365CA">
              <w:rPr>
                <w:i/>
                <w:lang w:val="es-SV"/>
              </w:rPr>
              <w:t>[in</w:t>
            </w:r>
            <w:r w:rsidR="00E2696E" w:rsidRPr="00D365CA">
              <w:rPr>
                <w:i/>
                <w:lang w:val="es-SV"/>
              </w:rPr>
              <w:t>dicar</w:t>
            </w:r>
            <w:r w:rsidRPr="00D365CA">
              <w:rPr>
                <w:i/>
                <w:lang w:val="es-SV"/>
              </w:rPr>
              <w:t xml:space="preserve"> dirección de correo electrónico]</w:t>
            </w:r>
          </w:p>
          <w:p w14:paraId="0C962C4F" w14:textId="77777777" w:rsidR="0051206A" w:rsidRPr="00D365CA" w:rsidRDefault="0051206A" w:rsidP="008A553E">
            <w:pPr>
              <w:spacing w:after="120"/>
              <w:ind w:left="720"/>
              <w:rPr>
                <w:lang w:val="es-SV"/>
              </w:rPr>
            </w:pPr>
            <w:r w:rsidRPr="00D365CA">
              <w:rPr>
                <w:b/>
                <w:lang w:val="es-SV"/>
              </w:rPr>
              <w:t>Número de fax:</w:t>
            </w:r>
            <w:r w:rsidRPr="00D365CA">
              <w:rPr>
                <w:lang w:val="es-SV"/>
              </w:rPr>
              <w:t xml:space="preserve"> </w:t>
            </w:r>
            <w:r w:rsidRPr="00D365CA">
              <w:rPr>
                <w:i/>
                <w:lang w:val="es-SV"/>
              </w:rPr>
              <w:t xml:space="preserve">[insertar número de fax] </w:t>
            </w:r>
            <w:r w:rsidRPr="00D365CA">
              <w:rPr>
                <w:b/>
                <w:i/>
                <w:lang w:val="es-SV"/>
              </w:rPr>
              <w:t>borrar si no se utiliza</w:t>
            </w:r>
          </w:p>
          <w:p w14:paraId="2E062531" w14:textId="5B9083EC" w:rsidR="0051206A" w:rsidRPr="00D365CA" w:rsidRDefault="0051206A" w:rsidP="008A553E">
            <w:pPr>
              <w:spacing w:after="120"/>
              <w:jc w:val="both"/>
              <w:rPr>
                <w:lang w:val="es-SV"/>
              </w:rPr>
            </w:pPr>
            <w:r w:rsidRPr="00D365CA">
              <w:rPr>
                <w:lang w:val="es-SV"/>
              </w:rPr>
              <w:t xml:space="preserve">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w:t>
            </w:r>
            <w:r w:rsidR="00F9189A" w:rsidRPr="00D365CA">
              <w:rPr>
                <w:lang w:val="es-SV"/>
              </w:rPr>
              <w:t xml:space="preserve">Plazo </w:t>
            </w:r>
            <w:r w:rsidRPr="00D365CA">
              <w:rPr>
                <w:lang w:val="es-SV"/>
              </w:rPr>
              <w:t xml:space="preserve">Suspensivo y recibida por nosotros antes de que finalice el </w:t>
            </w:r>
            <w:r w:rsidR="00F9189A" w:rsidRPr="00D365CA">
              <w:rPr>
                <w:lang w:val="es-SV"/>
              </w:rPr>
              <w:t xml:space="preserve">Plazo </w:t>
            </w:r>
            <w:r w:rsidRPr="00D365CA">
              <w:rPr>
                <w:lang w:val="es-SV"/>
              </w:rPr>
              <w:t>Suspensivo.</w:t>
            </w:r>
          </w:p>
          <w:p w14:paraId="3441E927" w14:textId="77777777" w:rsidR="0051206A" w:rsidRPr="00D365CA" w:rsidRDefault="0051206A" w:rsidP="008A553E">
            <w:pPr>
              <w:spacing w:before="120" w:after="120"/>
              <w:rPr>
                <w:u w:val="single"/>
                <w:lang w:val="es-SV"/>
              </w:rPr>
            </w:pPr>
            <w:r w:rsidRPr="00D365CA">
              <w:rPr>
                <w:u w:val="single"/>
                <w:lang w:val="es-SV"/>
              </w:rPr>
              <w:t>Para más información:</w:t>
            </w:r>
          </w:p>
          <w:p w14:paraId="2EC0061D" w14:textId="4F3EC706" w:rsidR="0051206A" w:rsidRPr="00D365CA" w:rsidRDefault="0051206A" w:rsidP="0006620D">
            <w:pPr>
              <w:spacing w:after="120"/>
              <w:jc w:val="both"/>
              <w:rPr>
                <w:lang w:val="es-SV"/>
              </w:rPr>
            </w:pPr>
            <w:r w:rsidRPr="00D365CA">
              <w:rPr>
                <w:lang w:val="es-SV"/>
              </w:rPr>
              <w:t xml:space="preserve">Para obtener más información, consulte </w:t>
            </w:r>
            <w:hyperlink r:id="rId87" w:tgtFrame="_blank" w:history="1">
              <w:r w:rsidR="0006620D" w:rsidRPr="00D365CA">
                <w:rPr>
                  <w:rStyle w:val="Hipervnculo"/>
                  <w:lang w:val="es-SV"/>
                </w:rPr>
                <w:t>Las Regulaciones de Adquisiciones de los Prestatarios del IPF (Regulaciones de Adquisiciones)</w:t>
              </w:r>
            </w:hyperlink>
            <w:r w:rsidRPr="00D365CA">
              <w:rPr>
                <w:lang w:val="es-SV"/>
              </w:rPr>
              <w:t xml:space="preserve"> (Anexo III). Debe leer estas disposiciones antes de preparar y presentar su queja. Además, la Guía del Banco Mundial </w:t>
            </w:r>
            <w:hyperlink r:id="rId88" w:anchor="framework" w:tgtFrame="_blank" w:history="1">
              <w:r w:rsidR="0006620D" w:rsidRPr="00D365CA">
                <w:rPr>
                  <w:rStyle w:val="Hipervnculo"/>
                  <w:lang w:val="es-SV"/>
                </w:rPr>
                <w:t xml:space="preserve">“Cómo hacer una queja </w:t>
              </w:r>
              <w:r w:rsidR="0006620D" w:rsidRPr="00D365CA">
                <w:rPr>
                  <w:rStyle w:val="Hipervnculo"/>
                  <w:lang w:val="es-SV"/>
                </w:rPr>
                <w:lastRenderedPageBreak/>
                <w:t>relacionada con la adquisición”</w:t>
              </w:r>
            </w:hyperlink>
            <w:r w:rsidRPr="00D365CA">
              <w:rPr>
                <w:i/>
                <w:lang w:val="es-SV"/>
              </w:rPr>
              <w:t xml:space="preserve"> </w:t>
            </w:r>
            <w:r w:rsidRPr="00D365CA">
              <w:rPr>
                <w:lang w:val="es-SV"/>
              </w:rPr>
              <w:t>proporciona una explicación útil del proceso, así como un ejemplo de carta de queja.</w:t>
            </w:r>
          </w:p>
          <w:p w14:paraId="6F750601" w14:textId="510F1454" w:rsidR="0051206A" w:rsidRPr="00D365CA" w:rsidRDefault="0051206A" w:rsidP="008A553E">
            <w:pPr>
              <w:spacing w:after="120"/>
              <w:rPr>
                <w:lang w:val="es-SV"/>
              </w:rPr>
            </w:pPr>
            <w:r w:rsidRPr="00D365CA">
              <w:rPr>
                <w:lang w:val="es-SV"/>
              </w:rPr>
              <w:t>En resumen, hay cuatro requisitos esenciales:</w:t>
            </w:r>
          </w:p>
          <w:p w14:paraId="77744102" w14:textId="7311BBC2" w:rsidR="0051206A" w:rsidRPr="00D365CA" w:rsidRDefault="0051206A" w:rsidP="0006620D">
            <w:pPr>
              <w:spacing w:before="120" w:after="120"/>
              <w:ind w:left="714" w:right="289" w:hanging="357"/>
              <w:rPr>
                <w:lang w:val="es-SV"/>
              </w:rPr>
            </w:pPr>
            <w:r w:rsidRPr="00D365CA">
              <w:rPr>
                <w:lang w:val="es-SV"/>
              </w:rPr>
              <w:t>1.</w:t>
            </w:r>
            <w:r w:rsidR="009804DC" w:rsidRPr="00D365CA">
              <w:rPr>
                <w:b/>
                <w:lang w:val="es-SV"/>
              </w:rPr>
              <w:t xml:space="preserve"> </w:t>
            </w:r>
            <w:r w:rsidR="009804DC" w:rsidRPr="00D365CA">
              <w:rPr>
                <w:b/>
                <w:lang w:val="es-SV"/>
              </w:rPr>
              <w:tab/>
            </w:r>
            <w:r w:rsidRPr="00D365CA">
              <w:rPr>
                <w:lang w:val="es-SV"/>
              </w:rPr>
              <w:t xml:space="preserve">Usted debe ser una </w:t>
            </w:r>
            <w:r w:rsidR="0006620D" w:rsidRPr="00D365CA">
              <w:rPr>
                <w:lang w:val="es-SV"/>
              </w:rPr>
              <w:t>“</w:t>
            </w:r>
            <w:r w:rsidRPr="00D365CA">
              <w:rPr>
                <w:lang w:val="es-SV"/>
              </w:rPr>
              <w:t>parte interesada</w:t>
            </w:r>
            <w:r w:rsidR="0006620D" w:rsidRPr="00D365CA">
              <w:rPr>
                <w:lang w:val="es-SV"/>
              </w:rPr>
              <w:t>”</w:t>
            </w:r>
            <w:r w:rsidRPr="00D365CA">
              <w:rPr>
                <w:lang w:val="es-SV"/>
              </w:rPr>
              <w:t>. En este caso, significa un Licitante que presentó una Oferta en este proceso de licitación y es el destinatario de una Notificación de Intención de Adjudicación.</w:t>
            </w:r>
          </w:p>
          <w:p w14:paraId="41EED240" w14:textId="3A93A434" w:rsidR="0051206A" w:rsidRPr="00D365CA" w:rsidRDefault="0051206A" w:rsidP="008A553E">
            <w:pPr>
              <w:spacing w:before="120" w:after="120"/>
              <w:ind w:left="714" w:right="289" w:hanging="357"/>
              <w:rPr>
                <w:lang w:val="es-SV"/>
              </w:rPr>
            </w:pPr>
            <w:r w:rsidRPr="00D365CA">
              <w:rPr>
                <w:lang w:val="es-SV"/>
              </w:rPr>
              <w:t>2.</w:t>
            </w:r>
            <w:r w:rsidR="009804DC" w:rsidRPr="00D365CA">
              <w:rPr>
                <w:b/>
                <w:lang w:val="es-SV"/>
              </w:rPr>
              <w:t xml:space="preserve"> </w:t>
            </w:r>
            <w:r w:rsidR="009804DC" w:rsidRPr="00D365CA">
              <w:rPr>
                <w:b/>
                <w:lang w:val="es-SV"/>
              </w:rPr>
              <w:tab/>
            </w:r>
            <w:r w:rsidRPr="00D365CA">
              <w:rPr>
                <w:lang w:val="es-SV"/>
              </w:rPr>
              <w:t>La reclamación sólo puede impugnar la decisión de adjudicación del contrato.</w:t>
            </w:r>
          </w:p>
          <w:p w14:paraId="0204CA14" w14:textId="3A9E3AF2" w:rsidR="0051206A" w:rsidRPr="00D365CA" w:rsidRDefault="0051206A" w:rsidP="008A553E">
            <w:pPr>
              <w:spacing w:before="120" w:after="120"/>
              <w:ind w:left="714" w:right="289" w:hanging="357"/>
              <w:rPr>
                <w:lang w:val="es-SV"/>
              </w:rPr>
            </w:pPr>
            <w:r w:rsidRPr="00D365CA">
              <w:rPr>
                <w:lang w:val="es-SV"/>
              </w:rPr>
              <w:t>3.</w:t>
            </w:r>
            <w:r w:rsidR="009804DC" w:rsidRPr="00D365CA">
              <w:rPr>
                <w:b/>
                <w:lang w:val="es-SV"/>
              </w:rPr>
              <w:t xml:space="preserve"> </w:t>
            </w:r>
            <w:r w:rsidR="009804DC" w:rsidRPr="00D365CA">
              <w:rPr>
                <w:b/>
                <w:lang w:val="es-SV"/>
              </w:rPr>
              <w:tab/>
            </w:r>
            <w:r w:rsidRPr="00D365CA">
              <w:rPr>
                <w:lang w:val="es-SV"/>
              </w:rPr>
              <w:t>Debe presentar la queja en el plazo indicado anteriormente.</w:t>
            </w:r>
          </w:p>
          <w:p w14:paraId="19D72712" w14:textId="1ED3FCB9" w:rsidR="0051206A" w:rsidRPr="00D365CA" w:rsidRDefault="0051206A" w:rsidP="00B02350">
            <w:pPr>
              <w:spacing w:before="120" w:after="120"/>
              <w:ind w:left="714" w:right="289" w:hanging="357"/>
              <w:rPr>
                <w:lang w:val="es-SV"/>
              </w:rPr>
            </w:pPr>
            <w:r w:rsidRPr="00D365CA">
              <w:rPr>
                <w:lang w:val="es-SV"/>
              </w:rPr>
              <w:t>4.</w:t>
            </w:r>
            <w:r w:rsidR="009804DC" w:rsidRPr="00D365CA">
              <w:rPr>
                <w:b/>
                <w:lang w:val="es-SV"/>
              </w:rPr>
              <w:t xml:space="preserve"> </w:t>
            </w:r>
            <w:r w:rsidR="009804DC" w:rsidRPr="00D365CA">
              <w:rPr>
                <w:b/>
                <w:lang w:val="es-SV"/>
              </w:rPr>
              <w:tab/>
            </w:r>
            <w:r w:rsidRPr="00D365CA">
              <w:rPr>
                <w:lang w:val="es-SV"/>
              </w:rPr>
              <w:t>Debe incluir, en su queja, toda la información requerida en las Regulaciones de</w:t>
            </w:r>
            <w:r w:rsidR="00B02350" w:rsidRPr="00D365CA">
              <w:rPr>
                <w:lang w:val="es-SV"/>
              </w:rPr>
              <w:t> </w:t>
            </w:r>
            <w:r w:rsidRPr="00D365CA">
              <w:rPr>
                <w:lang w:val="es-SV"/>
              </w:rPr>
              <w:t>Adquisiciones (como se describe en el Anexo III).</w:t>
            </w:r>
          </w:p>
        </w:tc>
      </w:tr>
    </w:tbl>
    <w:p w14:paraId="60B2EC14" w14:textId="5221CF3F" w:rsidR="0051206A" w:rsidRPr="00D365CA" w:rsidRDefault="0051206A" w:rsidP="009804DC">
      <w:pPr>
        <w:spacing w:before="200" w:after="120"/>
        <w:rPr>
          <w:b/>
          <w:lang w:val="es-SV"/>
        </w:rPr>
      </w:pPr>
      <w:r w:rsidRPr="00D365CA">
        <w:rPr>
          <w:b/>
          <w:lang w:val="es-SV"/>
        </w:rPr>
        <w:lastRenderedPageBreak/>
        <w:t xml:space="preserve">6. </w:t>
      </w:r>
      <w:r w:rsidR="000C57A2" w:rsidRPr="00D365CA">
        <w:rPr>
          <w:b/>
          <w:lang w:val="es-SV"/>
        </w:rPr>
        <w:t xml:space="preserve">Plazo </w:t>
      </w:r>
      <w:r w:rsidRPr="00D365CA">
        <w:rPr>
          <w:b/>
          <w:lang w:val="es-SV"/>
        </w:rPr>
        <w:t>Suspensivo</w:t>
      </w:r>
    </w:p>
    <w:tbl>
      <w:tblPr>
        <w:tblStyle w:val="Tablaconcuadrcula"/>
        <w:tblW w:w="9351" w:type="dxa"/>
        <w:tblLook w:val="04A0" w:firstRow="1" w:lastRow="0" w:firstColumn="1" w:lastColumn="0" w:noHBand="0" w:noVBand="1"/>
      </w:tblPr>
      <w:tblGrid>
        <w:gridCol w:w="9351"/>
      </w:tblGrid>
      <w:tr w:rsidR="0051206A" w:rsidRPr="00AD4A6B" w14:paraId="2B9E7BF0" w14:textId="77777777" w:rsidTr="00502542">
        <w:tc>
          <w:tcPr>
            <w:tcW w:w="9351" w:type="dxa"/>
          </w:tcPr>
          <w:p w14:paraId="4B17AE5B" w14:textId="689A7C58" w:rsidR="0051206A" w:rsidRPr="00D365CA" w:rsidRDefault="0051206A" w:rsidP="008A553E">
            <w:pPr>
              <w:spacing w:after="160"/>
              <w:rPr>
                <w:b/>
                <w:i/>
                <w:lang w:val="es-SV"/>
              </w:rPr>
            </w:pPr>
            <w:r w:rsidRPr="00D365CA">
              <w:rPr>
                <w:b/>
                <w:lang w:val="es-SV"/>
              </w:rPr>
              <w:t xml:space="preserve">FECHA LÍMITE: El Plazo Suspensivo termina a medianoche el </w:t>
            </w:r>
            <w:r w:rsidRPr="00D365CA">
              <w:rPr>
                <w:b/>
                <w:i/>
                <w:lang w:val="es-SV"/>
              </w:rPr>
              <w:t>[insertar fecha y hora</w:t>
            </w:r>
            <w:r w:rsidR="008A553E" w:rsidRPr="00D365CA">
              <w:rPr>
                <w:b/>
                <w:i/>
                <w:lang w:val="es-SV"/>
              </w:rPr>
              <w:t> </w:t>
            </w:r>
            <w:r w:rsidRPr="00D365CA">
              <w:rPr>
                <w:b/>
                <w:i/>
                <w:lang w:val="es-SV"/>
              </w:rPr>
              <w:t>local]</w:t>
            </w:r>
          </w:p>
          <w:p w14:paraId="2543F33A" w14:textId="1F10EE73" w:rsidR="0051206A" w:rsidRPr="00D365CA" w:rsidRDefault="0051206A" w:rsidP="008A553E">
            <w:pPr>
              <w:spacing w:after="160"/>
              <w:rPr>
                <w:lang w:val="es-SV"/>
              </w:rPr>
            </w:pPr>
            <w:r w:rsidRPr="00D365CA">
              <w:rPr>
                <w:lang w:val="es-SV"/>
              </w:rPr>
              <w:t xml:space="preserve">El </w:t>
            </w:r>
            <w:r w:rsidR="000C57A2" w:rsidRPr="00D365CA">
              <w:rPr>
                <w:lang w:val="es-SV"/>
              </w:rPr>
              <w:t xml:space="preserve">Plazo </w:t>
            </w:r>
            <w:r w:rsidRPr="00D365CA">
              <w:rPr>
                <w:lang w:val="es-SV"/>
              </w:rPr>
              <w:t xml:space="preserve">Suspensivo dura diez (10) </w:t>
            </w:r>
            <w:r w:rsidR="003C0D77" w:rsidRPr="00D365CA">
              <w:rPr>
                <w:lang w:val="es-SV"/>
              </w:rPr>
              <w:t xml:space="preserve">días hábiles </w:t>
            </w:r>
            <w:r w:rsidRPr="00D365CA">
              <w:rPr>
                <w:lang w:val="es-SV"/>
              </w:rPr>
              <w:t>después de la fecha de transmisión de</w:t>
            </w:r>
            <w:r w:rsidR="008A553E" w:rsidRPr="00D365CA">
              <w:rPr>
                <w:lang w:val="es-SV"/>
              </w:rPr>
              <w:t> </w:t>
            </w:r>
            <w:r w:rsidRPr="00D365CA">
              <w:rPr>
                <w:lang w:val="es-SV"/>
              </w:rPr>
              <w:t>esta Notificación de Intención de Adjudicación.</w:t>
            </w:r>
          </w:p>
          <w:p w14:paraId="35A8E679" w14:textId="67986BC5" w:rsidR="0051206A" w:rsidRPr="00D365CA" w:rsidRDefault="0051206A" w:rsidP="000C57A2">
            <w:pPr>
              <w:spacing w:after="120"/>
              <w:rPr>
                <w:lang w:val="es-SV"/>
              </w:rPr>
            </w:pPr>
            <w:r w:rsidRPr="00D365CA">
              <w:rPr>
                <w:lang w:val="es-SV"/>
              </w:rPr>
              <w:t xml:space="preserve">El </w:t>
            </w:r>
            <w:r w:rsidR="000C57A2" w:rsidRPr="00D365CA">
              <w:rPr>
                <w:lang w:val="es-SV"/>
              </w:rPr>
              <w:t xml:space="preserve">Plazo </w:t>
            </w:r>
            <w:r w:rsidRPr="00D365CA">
              <w:rPr>
                <w:lang w:val="es-SV"/>
              </w:rPr>
              <w:t xml:space="preserve">Suspensivo puede extenderse como se indica en la </w:t>
            </w:r>
            <w:r w:rsidR="00514EB8" w:rsidRPr="00D365CA">
              <w:rPr>
                <w:lang w:val="es-SV"/>
              </w:rPr>
              <w:t>S</w:t>
            </w:r>
            <w:r w:rsidRPr="00D365CA">
              <w:rPr>
                <w:lang w:val="es-SV"/>
              </w:rPr>
              <w:t>ección</w:t>
            </w:r>
            <w:r w:rsidR="00514EB8" w:rsidRPr="00D365CA">
              <w:rPr>
                <w:lang w:val="es-SV"/>
              </w:rPr>
              <w:t> </w:t>
            </w:r>
            <w:r w:rsidRPr="00D365CA">
              <w:rPr>
                <w:lang w:val="es-SV"/>
              </w:rPr>
              <w:t>4 anterior.</w:t>
            </w:r>
          </w:p>
        </w:tc>
      </w:tr>
    </w:tbl>
    <w:p w14:paraId="4CEB5712" w14:textId="766DF085" w:rsidR="0051206A" w:rsidRPr="00D365CA" w:rsidRDefault="0051206A" w:rsidP="008A553E">
      <w:pPr>
        <w:spacing w:before="200" w:after="240"/>
        <w:jc w:val="both"/>
        <w:rPr>
          <w:lang w:val="es-SV"/>
        </w:rPr>
      </w:pPr>
      <w:r w:rsidRPr="00D365CA">
        <w:rPr>
          <w:lang w:val="es-SV"/>
        </w:rPr>
        <w:t>Si tiene alguna pregunta sobre esta Notificación, no dude en ponerse en contacto con nosotros.</w:t>
      </w:r>
    </w:p>
    <w:p w14:paraId="1013E704" w14:textId="0089B645" w:rsidR="0051206A" w:rsidRPr="00D365CA" w:rsidRDefault="0051206A" w:rsidP="008A553E">
      <w:pPr>
        <w:spacing w:after="240"/>
        <w:rPr>
          <w:b/>
          <w:lang w:val="es-SV"/>
        </w:rPr>
      </w:pPr>
      <w:r w:rsidRPr="00D365CA">
        <w:rPr>
          <w:lang w:val="es-SV"/>
        </w:rPr>
        <w:t xml:space="preserve">En nombre del </w:t>
      </w:r>
      <w:r w:rsidR="000A71F3" w:rsidRPr="00D365CA">
        <w:rPr>
          <w:lang w:val="es-SV"/>
        </w:rPr>
        <w:t>Comprador</w:t>
      </w:r>
    </w:p>
    <w:p w14:paraId="66924989" w14:textId="58B40EF2" w:rsidR="0051206A" w:rsidRPr="00D365CA" w:rsidRDefault="0051206A" w:rsidP="008A553E">
      <w:pPr>
        <w:tabs>
          <w:tab w:val="right" w:leader="underscore" w:pos="6379"/>
        </w:tabs>
        <w:spacing w:after="240"/>
        <w:rPr>
          <w:lang w:val="es-SV"/>
        </w:rPr>
      </w:pPr>
      <w:r w:rsidRPr="00D365CA">
        <w:rPr>
          <w:b/>
          <w:lang w:val="es-SV"/>
        </w:rPr>
        <w:t>Firma:</w:t>
      </w:r>
      <w:r w:rsidRPr="00D365CA">
        <w:rPr>
          <w:lang w:val="es-SV"/>
        </w:rPr>
        <w:t xml:space="preserve"> </w:t>
      </w:r>
      <w:r w:rsidR="008A553E" w:rsidRPr="00D365CA">
        <w:rPr>
          <w:lang w:val="es-SV"/>
        </w:rPr>
        <w:tab/>
      </w:r>
    </w:p>
    <w:p w14:paraId="6D22610B" w14:textId="2FDDDD96" w:rsidR="0051206A" w:rsidRPr="00D365CA" w:rsidRDefault="0051206A" w:rsidP="008A553E">
      <w:pPr>
        <w:tabs>
          <w:tab w:val="right" w:leader="underscore" w:pos="6379"/>
        </w:tabs>
        <w:spacing w:after="240"/>
        <w:rPr>
          <w:lang w:val="es-SV"/>
        </w:rPr>
      </w:pPr>
      <w:r w:rsidRPr="00D365CA">
        <w:rPr>
          <w:b/>
          <w:lang w:val="es-SV"/>
        </w:rPr>
        <w:t>Nombre:</w:t>
      </w:r>
      <w:r w:rsidR="008A553E" w:rsidRPr="00D365CA">
        <w:rPr>
          <w:lang w:val="es-SV"/>
        </w:rPr>
        <w:tab/>
      </w:r>
    </w:p>
    <w:p w14:paraId="0C9A6DCB" w14:textId="3B2B3D6A" w:rsidR="0051206A" w:rsidRPr="00D365CA" w:rsidRDefault="0051206A" w:rsidP="008A553E">
      <w:pPr>
        <w:tabs>
          <w:tab w:val="right" w:leader="underscore" w:pos="6379"/>
        </w:tabs>
        <w:spacing w:after="240"/>
        <w:rPr>
          <w:lang w:val="es-SV"/>
        </w:rPr>
      </w:pPr>
      <w:r w:rsidRPr="00D365CA">
        <w:rPr>
          <w:b/>
          <w:lang w:val="es-SV"/>
        </w:rPr>
        <w:t>Título / cargo:</w:t>
      </w:r>
      <w:r w:rsidRPr="00D365CA">
        <w:rPr>
          <w:lang w:val="es-SV"/>
        </w:rPr>
        <w:t xml:space="preserve"> </w:t>
      </w:r>
      <w:r w:rsidR="008A553E" w:rsidRPr="00D365CA">
        <w:rPr>
          <w:lang w:val="es-SV"/>
        </w:rPr>
        <w:tab/>
      </w:r>
    </w:p>
    <w:p w14:paraId="1E84ACAE" w14:textId="5C06D281" w:rsidR="0051206A" w:rsidRPr="00D365CA" w:rsidRDefault="0051206A" w:rsidP="008A553E">
      <w:pPr>
        <w:tabs>
          <w:tab w:val="right" w:leader="underscore" w:pos="6379"/>
        </w:tabs>
        <w:spacing w:after="240"/>
        <w:rPr>
          <w:lang w:val="es-SV"/>
        </w:rPr>
      </w:pPr>
      <w:r w:rsidRPr="00D365CA">
        <w:rPr>
          <w:b/>
          <w:lang w:val="es-SV"/>
        </w:rPr>
        <w:t>Teléfono:</w:t>
      </w:r>
      <w:r w:rsidR="008A553E" w:rsidRPr="00D365CA">
        <w:rPr>
          <w:lang w:val="es-SV"/>
        </w:rPr>
        <w:t xml:space="preserve"> </w:t>
      </w:r>
      <w:r w:rsidR="008A553E" w:rsidRPr="00D365CA">
        <w:rPr>
          <w:lang w:val="es-SV"/>
        </w:rPr>
        <w:tab/>
      </w:r>
    </w:p>
    <w:p w14:paraId="0A5CE416" w14:textId="2344F1AE" w:rsidR="0006620D" w:rsidRPr="00D365CA" w:rsidRDefault="0051206A" w:rsidP="008A553E">
      <w:pPr>
        <w:tabs>
          <w:tab w:val="right" w:leader="underscore" w:pos="6379"/>
        </w:tabs>
        <w:spacing w:after="200"/>
        <w:rPr>
          <w:lang w:val="es-SV"/>
        </w:rPr>
      </w:pPr>
      <w:r w:rsidRPr="00D365CA">
        <w:rPr>
          <w:b/>
          <w:lang w:val="es-SV"/>
        </w:rPr>
        <w:t>Email:</w:t>
      </w:r>
      <w:r w:rsidRPr="00D365CA">
        <w:rPr>
          <w:lang w:val="es-SV"/>
        </w:rPr>
        <w:tab/>
      </w:r>
    </w:p>
    <w:p w14:paraId="18F612C5" w14:textId="28A6D4F8" w:rsidR="0051206A" w:rsidRPr="00D365CA" w:rsidRDefault="0051206A" w:rsidP="008A553E">
      <w:pPr>
        <w:tabs>
          <w:tab w:val="right" w:leader="underscore" w:pos="6379"/>
        </w:tabs>
        <w:spacing w:after="200"/>
        <w:rPr>
          <w:b/>
          <w:bCs/>
          <w:sz w:val="36"/>
          <w:lang w:val="es-SV"/>
        </w:rPr>
      </w:pPr>
      <w:r w:rsidRPr="00D365CA">
        <w:rPr>
          <w:bCs/>
          <w:lang w:val="es-SV"/>
        </w:rPr>
        <w:br w:type="page"/>
      </w:r>
    </w:p>
    <w:p w14:paraId="3A4479D6" w14:textId="3C142584" w:rsidR="009A18BA" w:rsidRPr="00D365CA" w:rsidRDefault="009A18BA" w:rsidP="00171971">
      <w:pPr>
        <w:pStyle w:val="Tabla8titulo"/>
        <w:rPr>
          <w:lang w:val="es-SV"/>
        </w:rPr>
      </w:pPr>
      <w:bookmarkStart w:id="599" w:name="_Toc494182759"/>
      <w:bookmarkStart w:id="600" w:name="_Toc136871315"/>
      <w:r w:rsidRPr="00D365CA">
        <w:rPr>
          <w:lang w:val="es-SV"/>
        </w:rPr>
        <w:lastRenderedPageBreak/>
        <w:t>Formulario de Divulgación de la Propiedad Efectiva</w:t>
      </w:r>
      <w:bookmarkEnd w:id="599"/>
      <w:bookmarkEnd w:id="600"/>
    </w:p>
    <w:tbl>
      <w:tblPr>
        <w:tblStyle w:val="Tablaconcuadrcula"/>
        <w:tblW w:w="9209" w:type="dxa"/>
        <w:tblLook w:val="04A0" w:firstRow="1" w:lastRow="0" w:firstColumn="1" w:lastColumn="0" w:noHBand="0" w:noVBand="1"/>
      </w:tblPr>
      <w:tblGrid>
        <w:gridCol w:w="9209"/>
      </w:tblGrid>
      <w:tr w:rsidR="009A18BA" w:rsidRPr="00AD4A6B" w14:paraId="5DF14FCD" w14:textId="77777777" w:rsidTr="00502542">
        <w:tc>
          <w:tcPr>
            <w:tcW w:w="9209" w:type="dxa"/>
          </w:tcPr>
          <w:p w14:paraId="7002CB13" w14:textId="77777777" w:rsidR="009A18BA" w:rsidRPr="00D365CA" w:rsidRDefault="009A18BA" w:rsidP="00C33F1C">
            <w:pPr>
              <w:spacing w:before="120"/>
              <w:rPr>
                <w:i/>
                <w:lang w:val="es-SV"/>
              </w:rPr>
            </w:pPr>
            <w:r w:rsidRPr="00D365CA">
              <w:rPr>
                <w:i/>
                <w:lang w:val="es-SV"/>
              </w:rPr>
              <w:t>INSTRUCCIONES A LOS LICITANTES: SUPRIMIR ESTA CASILLA UNA VEZ QUE SE HA COMPLETADO EL FORMULARIO</w:t>
            </w:r>
          </w:p>
          <w:p w14:paraId="36358AEB" w14:textId="77777777" w:rsidR="009A18BA" w:rsidRPr="00D365CA" w:rsidRDefault="009A18BA" w:rsidP="00C33F1C">
            <w:pPr>
              <w:rPr>
                <w:i/>
                <w:lang w:val="es-SV"/>
              </w:rPr>
            </w:pPr>
          </w:p>
          <w:p w14:paraId="3F1F2C51" w14:textId="77777777" w:rsidR="009A18BA" w:rsidRPr="00D365CA" w:rsidRDefault="009A18BA" w:rsidP="00C33F1C">
            <w:pPr>
              <w:jc w:val="both"/>
              <w:rPr>
                <w:i/>
                <w:lang w:val="es-SV"/>
              </w:rPr>
            </w:pPr>
            <w:r w:rsidRPr="00D365CA">
              <w:rPr>
                <w:i/>
                <w:lang w:val="es-SV"/>
              </w:rPr>
              <w:t>Este Formulario de Divulgación de la Propiedad Efectiva ("Formulario") debe ser completado por el Licitante seleccionado. En caso de una APCA, el Licitante debe enviar un Formulario por separado para cada miembro. La información de titularidad real que se presentará en este Formulario deberá ser la vigente a la fecha de su presentación.</w:t>
            </w:r>
          </w:p>
          <w:p w14:paraId="29F3FC30" w14:textId="77777777" w:rsidR="009A18BA" w:rsidRPr="00D365CA" w:rsidRDefault="009A18BA" w:rsidP="00C33F1C">
            <w:pPr>
              <w:rPr>
                <w:color w:val="212121"/>
                <w:shd w:val="clear" w:color="auto" w:fill="FFFFFF"/>
                <w:lang w:val="es-SV"/>
              </w:rPr>
            </w:pPr>
            <w:r w:rsidRPr="00D365CA">
              <w:rPr>
                <w:lang w:val="es-SV"/>
              </w:rPr>
              <w:br/>
            </w:r>
            <w:r w:rsidRPr="00D365CA">
              <w:rPr>
                <w:i/>
                <w:szCs w:val="20"/>
                <w:lang w:val="es-SV"/>
              </w:rPr>
              <w:t xml:space="preserve">Para los propósitos de este Formulario, un Propietario Efectivo de un Licitante es cualquier persona natural que en última instancia posee o controla al Licitante al cumplir una o más de las siguientes condiciones: </w:t>
            </w:r>
          </w:p>
          <w:p w14:paraId="101E9256" w14:textId="77777777" w:rsidR="009A18BA" w:rsidRPr="00D365CA" w:rsidRDefault="009A18BA" w:rsidP="00C33F1C">
            <w:pPr>
              <w:rPr>
                <w:color w:val="212121"/>
                <w:shd w:val="clear" w:color="auto" w:fill="FFFFFF"/>
                <w:lang w:val="es-SV"/>
              </w:rPr>
            </w:pPr>
          </w:p>
          <w:p w14:paraId="7FE098FF" w14:textId="77777777" w:rsidR="009A18BA" w:rsidRPr="00D365CA" w:rsidRDefault="009A18BA" w:rsidP="00C33F1C">
            <w:pPr>
              <w:ind w:left="360"/>
              <w:rPr>
                <w:i/>
                <w:lang w:val="es-SV"/>
              </w:rPr>
            </w:pPr>
            <w:r w:rsidRPr="00D365CA">
              <w:rPr>
                <w:i/>
                <w:lang w:val="es-SV"/>
              </w:rPr>
              <w:t xml:space="preserve">• poseer directa o indirectamente el 25% o más de las acciones </w:t>
            </w:r>
          </w:p>
          <w:p w14:paraId="665A71D6" w14:textId="77777777" w:rsidR="009A18BA" w:rsidRPr="00D365CA" w:rsidRDefault="009A18BA" w:rsidP="00C33F1C">
            <w:pPr>
              <w:ind w:left="360"/>
              <w:rPr>
                <w:i/>
                <w:lang w:val="es-SV"/>
              </w:rPr>
            </w:pPr>
            <w:r w:rsidRPr="00D365CA">
              <w:rPr>
                <w:i/>
                <w:lang w:val="es-SV"/>
              </w:rPr>
              <w:t xml:space="preserve">• poseer directa o indirectamente el 25% o más de los derechos de voto </w:t>
            </w:r>
          </w:p>
          <w:p w14:paraId="36CDFAAE" w14:textId="77777777" w:rsidR="009A18BA" w:rsidRPr="00D365CA" w:rsidRDefault="009A18BA" w:rsidP="00C33F1C">
            <w:pPr>
              <w:ind w:left="360"/>
              <w:rPr>
                <w:i/>
                <w:lang w:val="es-SV"/>
              </w:rPr>
            </w:pPr>
            <w:r w:rsidRPr="00D365CA">
              <w:rPr>
                <w:i/>
                <w:lang w:val="es-SV"/>
              </w:rPr>
              <w:t>• tener directa o indirectamente el derecho de nombrar a la mayoría del consejo de administración u órgano de gobierno equivalente del Licitante</w:t>
            </w:r>
          </w:p>
          <w:p w14:paraId="1716BA2F" w14:textId="77777777" w:rsidR="009A18BA" w:rsidRPr="00D365CA" w:rsidRDefault="009A18BA" w:rsidP="00C33F1C">
            <w:pPr>
              <w:tabs>
                <w:tab w:val="right" w:pos="9000"/>
              </w:tabs>
              <w:rPr>
                <w:b/>
                <w:lang w:val="es-SV"/>
              </w:rPr>
            </w:pPr>
          </w:p>
        </w:tc>
      </w:tr>
    </w:tbl>
    <w:p w14:paraId="0D8F4431" w14:textId="77777777" w:rsidR="009A18BA" w:rsidRPr="00D365CA" w:rsidRDefault="009A18BA" w:rsidP="009A18BA">
      <w:pPr>
        <w:tabs>
          <w:tab w:val="right" w:pos="9000"/>
        </w:tabs>
        <w:rPr>
          <w:b/>
          <w:lang w:val="es-SV"/>
        </w:rPr>
      </w:pPr>
    </w:p>
    <w:p w14:paraId="4C37C1AC" w14:textId="77777777" w:rsidR="009A18BA" w:rsidRPr="00D365CA" w:rsidRDefault="009A18BA" w:rsidP="009A18BA">
      <w:pPr>
        <w:tabs>
          <w:tab w:val="right" w:pos="9000"/>
        </w:tabs>
        <w:rPr>
          <w:i/>
          <w:lang w:val="es-SV"/>
        </w:rPr>
      </w:pPr>
      <w:r w:rsidRPr="00D365CA">
        <w:rPr>
          <w:b/>
          <w:lang w:val="es-SV"/>
        </w:rPr>
        <w:t>No. SDO:</w:t>
      </w:r>
      <w:r w:rsidRPr="00D365CA">
        <w:rPr>
          <w:lang w:val="es-SV"/>
        </w:rPr>
        <w:t xml:space="preserve"> </w:t>
      </w:r>
      <w:r w:rsidRPr="00D365CA">
        <w:rPr>
          <w:i/>
          <w:lang w:val="es-SV"/>
        </w:rPr>
        <w:t>[ingrese el número de la Solicitud de Ofertas]</w:t>
      </w:r>
    </w:p>
    <w:p w14:paraId="120DD454" w14:textId="77777777" w:rsidR="009A18BA" w:rsidRPr="00D365CA" w:rsidRDefault="009A18BA" w:rsidP="009A18BA">
      <w:pPr>
        <w:rPr>
          <w:i/>
          <w:lang w:val="es-SV"/>
        </w:rPr>
      </w:pPr>
      <w:r w:rsidRPr="00D365CA">
        <w:rPr>
          <w:b/>
          <w:lang w:val="es-SV"/>
        </w:rPr>
        <w:t>Solicitud de Oferta</w:t>
      </w:r>
      <w:r w:rsidRPr="00D365CA">
        <w:rPr>
          <w:lang w:val="es-SV"/>
        </w:rPr>
        <w:t xml:space="preserve">: </w:t>
      </w:r>
      <w:r w:rsidRPr="00D365CA">
        <w:rPr>
          <w:i/>
          <w:lang w:val="es-SV"/>
        </w:rPr>
        <w:t>[ingrese la identificación]</w:t>
      </w:r>
    </w:p>
    <w:p w14:paraId="3797631F" w14:textId="77777777" w:rsidR="009A18BA" w:rsidRPr="00D365CA" w:rsidRDefault="009A18BA" w:rsidP="009A18BA">
      <w:pPr>
        <w:tabs>
          <w:tab w:val="right" w:pos="9000"/>
        </w:tabs>
        <w:rPr>
          <w:lang w:val="es-SV"/>
        </w:rPr>
      </w:pPr>
    </w:p>
    <w:p w14:paraId="45C2767A" w14:textId="290B8012" w:rsidR="009A18BA" w:rsidRPr="00D365CA" w:rsidRDefault="009A18BA" w:rsidP="009A18BA">
      <w:pPr>
        <w:rPr>
          <w:b/>
          <w:lang w:val="es-SV"/>
        </w:rPr>
      </w:pPr>
      <w:r w:rsidRPr="00D365CA">
        <w:rPr>
          <w:lang w:val="es-SV"/>
        </w:rPr>
        <w:t xml:space="preserve">A: </w:t>
      </w:r>
      <w:r w:rsidRPr="00D365CA">
        <w:rPr>
          <w:b/>
          <w:lang w:val="es-SV"/>
        </w:rPr>
        <w:t>[</w:t>
      </w:r>
      <w:r w:rsidRPr="00D365CA">
        <w:rPr>
          <w:b/>
          <w:i/>
          <w:lang w:val="es-SV"/>
        </w:rPr>
        <w:t xml:space="preserve">ingrese el nombre completo del </w:t>
      </w:r>
      <w:r w:rsidR="00017DA3" w:rsidRPr="00D365CA">
        <w:rPr>
          <w:b/>
          <w:i/>
          <w:lang w:val="es-SV"/>
        </w:rPr>
        <w:t>Comprador</w:t>
      </w:r>
      <w:r w:rsidRPr="00D365CA">
        <w:rPr>
          <w:b/>
          <w:lang w:val="es-SV"/>
        </w:rPr>
        <w:t>]</w:t>
      </w:r>
    </w:p>
    <w:p w14:paraId="5047F478" w14:textId="77777777" w:rsidR="009A18BA" w:rsidRPr="00D365CA" w:rsidRDefault="009A18BA" w:rsidP="009A18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lang w:val="es-SV"/>
        </w:rPr>
      </w:pPr>
    </w:p>
    <w:p w14:paraId="737A8ABD" w14:textId="77777777" w:rsidR="009A18BA" w:rsidRPr="00D365CA" w:rsidRDefault="009A18BA" w:rsidP="00502542">
      <w:pPr>
        <w:ind w:right="-214"/>
        <w:jc w:val="both"/>
        <w:rPr>
          <w:i/>
          <w:lang w:val="es-SV"/>
        </w:rPr>
      </w:pPr>
      <w:r w:rsidRPr="00D365CA">
        <w:rPr>
          <w:i/>
          <w:lang w:val="es-SV"/>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3F296B1F" w14:textId="77777777" w:rsidR="009A18BA" w:rsidRPr="00D365CA" w:rsidRDefault="009A18BA" w:rsidP="00502542">
      <w:pPr>
        <w:ind w:right="-214"/>
        <w:rPr>
          <w:i/>
          <w:lang w:val="es-SV"/>
        </w:rPr>
      </w:pPr>
    </w:p>
    <w:p w14:paraId="32FF64D8" w14:textId="77777777" w:rsidR="009A18BA" w:rsidRPr="00D365CA" w:rsidRDefault="009A18BA" w:rsidP="009A18BA">
      <w:pPr>
        <w:tabs>
          <w:tab w:val="right" w:pos="9000"/>
        </w:tabs>
        <w:rPr>
          <w:lang w:val="es-SV"/>
        </w:rPr>
      </w:pPr>
      <w:r w:rsidRPr="00D365CA">
        <w:rPr>
          <w:lang w:val="es-SV"/>
        </w:rPr>
        <w:t>(i) por la presente proporcionamos la siguiente información sobre la Propiedad Efectiva</w:t>
      </w:r>
    </w:p>
    <w:p w14:paraId="0ACC917B" w14:textId="77777777" w:rsidR="009A18BA" w:rsidRPr="00D365CA" w:rsidRDefault="009A18BA" w:rsidP="009A18BA">
      <w:pPr>
        <w:rPr>
          <w:lang w:val="es-SV"/>
        </w:rPr>
      </w:pPr>
    </w:p>
    <w:p w14:paraId="64F5DB72" w14:textId="77777777" w:rsidR="009A18BA" w:rsidRPr="00D365CA" w:rsidRDefault="009A18BA" w:rsidP="009A18BA">
      <w:pPr>
        <w:rPr>
          <w:b/>
          <w:lang w:val="es-SV"/>
        </w:rPr>
      </w:pPr>
      <w:r w:rsidRPr="00D365CA">
        <w:rPr>
          <w:b/>
          <w:lang w:val="es-SV"/>
        </w:rPr>
        <w:t xml:space="preserve">Detalles de la Propiedad Efectiva </w:t>
      </w:r>
    </w:p>
    <w:p w14:paraId="46F0945B" w14:textId="77777777" w:rsidR="009A18BA" w:rsidRPr="00D365CA" w:rsidRDefault="009A18BA" w:rsidP="009A18BA">
      <w:pPr>
        <w:rPr>
          <w:b/>
          <w:lang w:val="es-SV"/>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083"/>
        <w:gridCol w:w="1973"/>
        <w:gridCol w:w="2606"/>
      </w:tblGrid>
      <w:tr w:rsidR="009A18BA" w:rsidRPr="00AD4A6B" w14:paraId="7AE8F722" w14:textId="77777777" w:rsidTr="00502542">
        <w:trPr>
          <w:trHeight w:val="1833"/>
          <w:tblHeader/>
        </w:trPr>
        <w:tc>
          <w:tcPr>
            <w:tcW w:w="2978" w:type="dxa"/>
            <w:shd w:val="clear" w:color="auto" w:fill="auto"/>
            <w:vAlign w:val="center"/>
          </w:tcPr>
          <w:p w14:paraId="16784F23" w14:textId="77777777" w:rsidR="009A18BA" w:rsidRPr="00D365CA" w:rsidRDefault="009A18BA" w:rsidP="00C33F1C">
            <w:pPr>
              <w:pStyle w:val="Textoindependiente"/>
              <w:spacing w:before="40" w:after="160"/>
              <w:jc w:val="center"/>
              <w:rPr>
                <w:sz w:val="21"/>
                <w:szCs w:val="21"/>
                <w:lang w:val="es-SV"/>
              </w:rPr>
            </w:pPr>
            <w:r w:rsidRPr="00D365CA">
              <w:rPr>
                <w:sz w:val="21"/>
                <w:szCs w:val="21"/>
                <w:lang w:val="es-SV"/>
              </w:rPr>
              <w:t>Identidad del Propietario Efectivo</w:t>
            </w:r>
          </w:p>
          <w:p w14:paraId="2080B0A8" w14:textId="77777777" w:rsidR="009A18BA" w:rsidRPr="00D365CA" w:rsidRDefault="009A18BA" w:rsidP="00C33F1C">
            <w:pPr>
              <w:pStyle w:val="Textoindependiente"/>
              <w:spacing w:before="40" w:after="160"/>
              <w:jc w:val="center"/>
              <w:rPr>
                <w:i/>
                <w:sz w:val="21"/>
                <w:szCs w:val="21"/>
                <w:lang w:val="es-SV"/>
              </w:rPr>
            </w:pPr>
          </w:p>
        </w:tc>
        <w:tc>
          <w:tcPr>
            <w:tcW w:w="2083" w:type="dxa"/>
            <w:shd w:val="clear" w:color="auto" w:fill="auto"/>
            <w:vAlign w:val="center"/>
          </w:tcPr>
          <w:p w14:paraId="0405E6B1" w14:textId="77777777" w:rsidR="009A18BA" w:rsidRPr="00D365CA" w:rsidRDefault="009A18BA" w:rsidP="00C33F1C">
            <w:pPr>
              <w:pStyle w:val="Textoindependiente"/>
              <w:spacing w:before="40" w:after="160"/>
              <w:jc w:val="center"/>
              <w:rPr>
                <w:sz w:val="21"/>
                <w:szCs w:val="21"/>
                <w:lang w:val="es-SV"/>
              </w:rPr>
            </w:pPr>
            <w:r w:rsidRPr="00D365CA">
              <w:rPr>
                <w:sz w:val="21"/>
                <w:szCs w:val="21"/>
                <w:lang w:val="es-SV"/>
              </w:rPr>
              <w:t>Tiene participación directa o indirecta del 25% o más de las acciones</w:t>
            </w:r>
          </w:p>
          <w:p w14:paraId="716FB69E" w14:textId="77777777" w:rsidR="009A18BA" w:rsidRPr="00D365CA" w:rsidRDefault="009A18BA" w:rsidP="00C33F1C">
            <w:pPr>
              <w:pStyle w:val="Textoindependiente"/>
              <w:spacing w:before="40" w:after="160"/>
              <w:jc w:val="center"/>
              <w:rPr>
                <w:sz w:val="21"/>
                <w:szCs w:val="21"/>
                <w:lang w:val="es-SV"/>
              </w:rPr>
            </w:pPr>
            <w:r w:rsidRPr="00D365CA">
              <w:rPr>
                <w:sz w:val="21"/>
                <w:szCs w:val="21"/>
                <w:lang w:val="es-SV"/>
              </w:rPr>
              <w:t>(Sí / No)</w:t>
            </w:r>
          </w:p>
          <w:p w14:paraId="65BDAC94" w14:textId="77777777" w:rsidR="009A18BA" w:rsidRPr="00D365CA" w:rsidRDefault="009A18BA" w:rsidP="00C33F1C">
            <w:pPr>
              <w:pStyle w:val="Textoindependiente"/>
              <w:spacing w:before="40" w:after="160"/>
              <w:jc w:val="center"/>
              <w:rPr>
                <w:i/>
                <w:sz w:val="21"/>
                <w:szCs w:val="21"/>
                <w:lang w:val="es-SV"/>
              </w:rPr>
            </w:pPr>
          </w:p>
        </w:tc>
        <w:tc>
          <w:tcPr>
            <w:tcW w:w="1973" w:type="dxa"/>
            <w:shd w:val="clear" w:color="auto" w:fill="auto"/>
            <w:vAlign w:val="center"/>
          </w:tcPr>
          <w:p w14:paraId="38929A3C" w14:textId="77777777" w:rsidR="009A18BA" w:rsidRPr="00D365CA" w:rsidRDefault="009A18BA" w:rsidP="00C33F1C">
            <w:pPr>
              <w:pStyle w:val="Textoindependiente"/>
              <w:spacing w:before="40" w:after="160"/>
              <w:jc w:val="center"/>
              <w:rPr>
                <w:sz w:val="21"/>
                <w:szCs w:val="21"/>
                <w:lang w:val="es-SV"/>
              </w:rPr>
            </w:pPr>
            <w:r w:rsidRPr="00D365CA">
              <w:rPr>
                <w:sz w:val="21"/>
                <w:szCs w:val="21"/>
                <w:lang w:val="es-SV"/>
              </w:rPr>
              <w:t>Tiene directa o indirectamente el 25% o más de los derechos de voto</w:t>
            </w:r>
          </w:p>
          <w:p w14:paraId="6B33BBEC" w14:textId="77777777" w:rsidR="009A18BA" w:rsidRPr="00D365CA" w:rsidRDefault="009A18BA" w:rsidP="00C33F1C">
            <w:pPr>
              <w:pStyle w:val="Textoindependiente"/>
              <w:spacing w:before="40" w:after="160"/>
              <w:jc w:val="center"/>
              <w:rPr>
                <w:sz w:val="21"/>
                <w:szCs w:val="21"/>
                <w:lang w:val="es-SV"/>
              </w:rPr>
            </w:pPr>
            <w:r w:rsidRPr="00D365CA">
              <w:rPr>
                <w:sz w:val="21"/>
                <w:szCs w:val="21"/>
                <w:lang w:val="es-SV"/>
              </w:rPr>
              <w:t>(Sí / No)</w:t>
            </w:r>
          </w:p>
          <w:p w14:paraId="3ABD3B8E" w14:textId="77777777" w:rsidR="009A18BA" w:rsidRPr="00D365CA" w:rsidRDefault="009A18BA" w:rsidP="00C33F1C">
            <w:pPr>
              <w:pStyle w:val="Textoindependiente"/>
              <w:spacing w:before="40" w:after="160"/>
              <w:jc w:val="center"/>
              <w:rPr>
                <w:sz w:val="21"/>
                <w:szCs w:val="21"/>
                <w:lang w:val="es-SV"/>
              </w:rPr>
            </w:pPr>
          </w:p>
        </w:tc>
        <w:tc>
          <w:tcPr>
            <w:tcW w:w="2606" w:type="dxa"/>
            <w:shd w:val="clear" w:color="auto" w:fill="auto"/>
            <w:vAlign w:val="center"/>
          </w:tcPr>
          <w:p w14:paraId="5D860E8C" w14:textId="635941E9" w:rsidR="009A18BA" w:rsidRPr="00D365CA" w:rsidRDefault="009A18BA" w:rsidP="00C33F1C">
            <w:pPr>
              <w:pStyle w:val="Textoindependiente"/>
              <w:spacing w:before="40" w:after="160"/>
              <w:jc w:val="center"/>
              <w:rPr>
                <w:sz w:val="21"/>
                <w:szCs w:val="21"/>
                <w:lang w:val="es-SV"/>
              </w:rPr>
            </w:pPr>
            <w:r w:rsidRPr="00D365CA">
              <w:rPr>
                <w:sz w:val="21"/>
                <w:szCs w:val="21"/>
                <w:lang w:val="es-SV"/>
              </w:rPr>
              <w:t>Tiene directa o indirectamente el derecho a designar a la mayoría del consejo de administración, junta directiva o del órgano de gobierno equivalente del Licitante</w:t>
            </w:r>
            <w:r w:rsidR="00171971" w:rsidRPr="00D365CA">
              <w:rPr>
                <w:sz w:val="21"/>
                <w:szCs w:val="21"/>
                <w:lang w:val="es-SV"/>
              </w:rPr>
              <w:t xml:space="preserve"> </w:t>
            </w:r>
            <w:r w:rsidRPr="00D365CA">
              <w:rPr>
                <w:sz w:val="21"/>
                <w:szCs w:val="21"/>
                <w:lang w:val="es-SV"/>
              </w:rPr>
              <w:t>(Sí / No)</w:t>
            </w:r>
          </w:p>
        </w:tc>
      </w:tr>
      <w:tr w:rsidR="009A18BA" w:rsidRPr="00AD4A6B" w14:paraId="1E521331" w14:textId="77777777" w:rsidTr="00502542">
        <w:trPr>
          <w:trHeight w:val="1240"/>
        </w:trPr>
        <w:tc>
          <w:tcPr>
            <w:tcW w:w="2978" w:type="dxa"/>
            <w:shd w:val="clear" w:color="auto" w:fill="auto"/>
          </w:tcPr>
          <w:p w14:paraId="565DD13B" w14:textId="4B6C9495" w:rsidR="009A18BA" w:rsidRPr="00D365CA" w:rsidRDefault="009A18BA" w:rsidP="00C33F1C">
            <w:pPr>
              <w:rPr>
                <w:lang w:val="es-SV"/>
              </w:rPr>
            </w:pPr>
            <w:r w:rsidRPr="00D365CA">
              <w:rPr>
                <w:i/>
                <w:color w:val="212121"/>
                <w:shd w:val="clear" w:color="auto" w:fill="FFFFFF"/>
                <w:lang w:val="es-SV"/>
              </w:rPr>
              <w:t>[incluya el nombre completo (apellidos, primer nombre), nacionalidad, país de residencia]</w:t>
            </w:r>
            <w:r w:rsidRPr="00D365CA">
              <w:rPr>
                <w:lang w:val="es-SV"/>
              </w:rPr>
              <w:t xml:space="preserve"> </w:t>
            </w:r>
          </w:p>
        </w:tc>
        <w:tc>
          <w:tcPr>
            <w:tcW w:w="2083" w:type="dxa"/>
            <w:shd w:val="clear" w:color="auto" w:fill="auto"/>
          </w:tcPr>
          <w:p w14:paraId="6830A444" w14:textId="77777777" w:rsidR="009A18BA" w:rsidRPr="00D365CA" w:rsidRDefault="009A18BA" w:rsidP="00C33F1C">
            <w:pPr>
              <w:pStyle w:val="Textoindependiente"/>
              <w:spacing w:before="40" w:after="160"/>
              <w:jc w:val="center"/>
              <w:rPr>
                <w:sz w:val="52"/>
                <w:szCs w:val="52"/>
                <w:lang w:val="es-SV"/>
              </w:rPr>
            </w:pPr>
          </w:p>
        </w:tc>
        <w:tc>
          <w:tcPr>
            <w:tcW w:w="1973" w:type="dxa"/>
            <w:shd w:val="clear" w:color="auto" w:fill="auto"/>
          </w:tcPr>
          <w:p w14:paraId="2D1AAAC2" w14:textId="77777777" w:rsidR="009A18BA" w:rsidRPr="00D365CA" w:rsidRDefault="009A18BA" w:rsidP="00C33F1C">
            <w:pPr>
              <w:pStyle w:val="Textoindependiente"/>
              <w:spacing w:before="40" w:after="160"/>
              <w:rPr>
                <w:lang w:val="es-SV"/>
              </w:rPr>
            </w:pPr>
          </w:p>
        </w:tc>
        <w:tc>
          <w:tcPr>
            <w:tcW w:w="2606" w:type="dxa"/>
            <w:shd w:val="clear" w:color="auto" w:fill="auto"/>
          </w:tcPr>
          <w:p w14:paraId="73159716" w14:textId="77777777" w:rsidR="009A18BA" w:rsidRPr="00D365CA" w:rsidRDefault="009A18BA" w:rsidP="00C33F1C">
            <w:pPr>
              <w:pStyle w:val="Textoindependiente"/>
              <w:spacing w:before="40" w:after="160"/>
              <w:rPr>
                <w:lang w:val="es-SV"/>
              </w:rPr>
            </w:pPr>
          </w:p>
        </w:tc>
      </w:tr>
    </w:tbl>
    <w:p w14:paraId="4DB6FD5E" w14:textId="77777777" w:rsidR="009A18BA" w:rsidRPr="00D365CA" w:rsidRDefault="009A18BA" w:rsidP="009A18BA">
      <w:pPr>
        <w:rPr>
          <w:lang w:val="es-SV"/>
        </w:rPr>
      </w:pPr>
    </w:p>
    <w:p w14:paraId="0022CC54" w14:textId="77777777" w:rsidR="009A18BA" w:rsidRPr="00D365CA" w:rsidRDefault="009A18BA" w:rsidP="009A18BA">
      <w:pPr>
        <w:rPr>
          <w:b/>
          <w:i/>
          <w:lang w:val="es-SV"/>
        </w:rPr>
      </w:pPr>
      <w:r w:rsidRPr="00D365CA">
        <w:rPr>
          <w:b/>
          <w:i/>
          <w:lang w:val="es-SV"/>
        </w:rPr>
        <w:lastRenderedPageBreak/>
        <w:t>O bien</w:t>
      </w:r>
    </w:p>
    <w:p w14:paraId="52056970" w14:textId="77777777" w:rsidR="009A18BA" w:rsidRPr="00D365CA" w:rsidRDefault="009A18BA" w:rsidP="009A18BA">
      <w:pPr>
        <w:rPr>
          <w:i/>
          <w:lang w:val="es-SV"/>
        </w:rPr>
      </w:pPr>
    </w:p>
    <w:p w14:paraId="34AACD00" w14:textId="77777777" w:rsidR="009A18BA" w:rsidRPr="00D365CA" w:rsidRDefault="009A18BA" w:rsidP="009A18BA">
      <w:pPr>
        <w:ind w:left="284" w:hanging="284"/>
        <w:jc w:val="both"/>
        <w:rPr>
          <w:lang w:val="es-SV"/>
        </w:rPr>
      </w:pPr>
      <w:r w:rsidRPr="00D365CA">
        <w:rPr>
          <w:lang w:val="es-SV"/>
        </w:rPr>
        <w:t>(ii) Declaramos que no hay ningún Propietario Efectivo que cumpla una o más de las siguientes condiciones:</w:t>
      </w:r>
    </w:p>
    <w:p w14:paraId="17873CAA" w14:textId="77777777" w:rsidR="009A18BA" w:rsidRPr="00D365CA" w:rsidRDefault="009A18BA" w:rsidP="00D011AE">
      <w:pPr>
        <w:pStyle w:val="Prrafodelista"/>
        <w:numPr>
          <w:ilvl w:val="0"/>
          <w:numId w:val="147"/>
        </w:numPr>
        <w:rPr>
          <w:lang w:val="es-SV"/>
        </w:rPr>
      </w:pPr>
      <w:r w:rsidRPr="00D365CA">
        <w:rPr>
          <w:lang w:val="es-SV"/>
        </w:rPr>
        <w:t>posee directa o indirectamente el 25% o más de las acciones</w:t>
      </w:r>
    </w:p>
    <w:p w14:paraId="3A2EFA0F" w14:textId="77777777" w:rsidR="009A18BA" w:rsidRPr="00D365CA" w:rsidRDefault="009A18BA" w:rsidP="00D011AE">
      <w:pPr>
        <w:pStyle w:val="Prrafodelista"/>
        <w:numPr>
          <w:ilvl w:val="0"/>
          <w:numId w:val="147"/>
        </w:numPr>
        <w:rPr>
          <w:lang w:val="es-SV"/>
        </w:rPr>
      </w:pPr>
      <w:r w:rsidRPr="00D365CA">
        <w:rPr>
          <w:lang w:val="es-SV"/>
        </w:rPr>
        <w:t>posee directa o indirectamente el 25% o más de los derechos de voto</w:t>
      </w:r>
    </w:p>
    <w:p w14:paraId="373BE30C" w14:textId="77777777" w:rsidR="009A18BA" w:rsidRPr="00D365CA" w:rsidRDefault="009A18BA" w:rsidP="00D011AE">
      <w:pPr>
        <w:pStyle w:val="Prrafodelista"/>
        <w:numPr>
          <w:ilvl w:val="0"/>
          <w:numId w:val="147"/>
        </w:numPr>
        <w:rPr>
          <w:lang w:val="es-SV"/>
        </w:rPr>
      </w:pPr>
      <w:r w:rsidRPr="00D365CA">
        <w:rPr>
          <w:lang w:val="es-SV"/>
        </w:rPr>
        <w:t>tiene directa o indirectamente el derecho de nombrar a la mayoría del consejo de administración, junta directiva u órgano de gobierno equivalente del Licitante</w:t>
      </w:r>
    </w:p>
    <w:p w14:paraId="0F8215C9" w14:textId="77777777" w:rsidR="009A18BA" w:rsidRPr="00D365CA" w:rsidRDefault="009A18BA" w:rsidP="009A18BA">
      <w:pPr>
        <w:rPr>
          <w:i/>
          <w:lang w:val="es-SV"/>
        </w:rPr>
      </w:pPr>
    </w:p>
    <w:p w14:paraId="0C8A6C02" w14:textId="77777777" w:rsidR="009A18BA" w:rsidRPr="00D365CA" w:rsidRDefault="009A18BA" w:rsidP="009A18BA">
      <w:pPr>
        <w:rPr>
          <w:b/>
          <w:i/>
          <w:lang w:val="es-SV"/>
        </w:rPr>
      </w:pPr>
      <w:r w:rsidRPr="00D365CA">
        <w:rPr>
          <w:b/>
          <w:i/>
          <w:lang w:val="es-SV"/>
        </w:rPr>
        <w:t xml:space="preserve">O bien </w:t>
      </w:r>
    </w:p>
    <w:p w14:paraId="355E2DBE" w14:textId="77777777" w:rsidR="009A18BA" w:rsidRPr="00D365CA" w:rsidRDefault="009A18BA" w:rsidP="009A18BA">
      <w:pPr>
        <w:ind w:left="142" w:hanging="142"/>
        <w:jc w:val="both"/>
        <w:rPr>
          <w:color w:val="212121"/>
          <w:shd w:val="clear" w:color="auto" w:fill="FFFFFF"/>
          <w:lang w:val="es-SV"/>
        </w:rPr>
      </w:pPr>
      <w:r w:rsidRPr="00D365CA">
        <w:rPr>
          <w:lang w:val="es-SV"/>
        </w:rPr>
        <w:br/>
        <w:t xml:space="preserve">(iii)  Declaramos que no podemos identificar a ningún Propietario Efectivo que cumpla una o más de las siguientes condiciones: </w:t>
      </w:r>
      <w:r w:rsidRPr="00D365CA">
        <w:rPr>
          <w:i/>
          <w:lang w:val="es-SV"/>
        </w:rPr>
        <w:t>[</w:t>
      </w:r>
      <w:r w:rsidRPr="00D365CA">
        <w:rPr>
          <w:lang w:val="es-SV"/>
        </w:rPr>
        <w:t>Si</w:t>
      </w:r>
      <w:r w:rsidRPr="00D365CA">
        <w:rPr>
          <w:i/>
          <w:lang w:val="es-SV"/>
        </w:rPr>
        <w:t xml:space="preserve"> se selecciona esta opción, el Licitante deberá explicar por qué no puede identificar a ningún Propietario Efectivo]:</w:t>
      </w:r>
    </w:p>
    <w:p w14:paraId="790DA185" w14:textId="77777777" w:rsidR="009A18BA" w:rsidRPr="00D365CA" w:rsidRDefault="009A18BA" w:rsidP="009A18BA">
      <w:pPr>
        <w:rPr>
          <w:color w:val="212121"/>
          <w:shd w:val="clear" w:color="auto" w:fill="FFFFFF"/>
          <w:lang w:val="es-SV"/>
        </w:rPr>
      </w:pPr>
    </w:p>
    <w:p w14:paraId="1AFA60CE" w14:textId="77777777" w:rsidR="009A18BA" w:rsidRPr="00D365CA" w:rsidRDefault="009A18BA" w:rsidP="00D011AE">
      <w:pPr>
        <w:pStyle w:val="Prrafodelista"/>
        <w:numPr>
          <w:ilvl w:val="0"/>
          <w:numId w:val="147"/>
        </w:numPr>
        <w:rPr>
          <w:lang w:val="es-SV"/>
        </w:rPr>
      </w:pPr>
      <w:r w:rsidRPr="00D365CA">
        <w:rPr>
          <w:lang w:val="es-SV"/>
        </w:rPr>
        <w:t>que posea directa o indirectamente el 25% o más de las acciones</w:t>
      </w:r>
    </w:p>
    <w:p w14:paraId="1260917C" w14:textId="77777777" w:rsidR="009A18BA" w:rsidRPr="00D365CA" w:rsidRDefault="009A18BA" w:rsidP="00D011AE">
      <w:pPr>
        <w:pStyle w:val="Prrafodelista"/>
        <w:numPr>
          <w:ilvl w:val="0"/>
          <w:numId w:val="147"/>
        </w:numPr>
        <w:rPr>
          <w:lang w:val="es-SV"/>
        </w:rPr>
      </w:pPr>
      <w:r w:rsidRPr="00D365CA">
        <w:rPr>
          <w:lang w:val="es-SV"/>
        </w:rPr>
        <w:t xml:space="preserve">que posea directa o indirectamente el 25% o más de los derechos de voto </w:t>
      </w:r>
    </w:p>
    <w:p w14:paraId="1DBA02F0" w14:textId="77777777" w:rsidR="009A18BA" w:rsidRPr="00D365CA" w:rsidRDefault="009A18BA" w:rsidP="00D011AE">
      <w:pPr>
        <w:pStyle w:val="Prrafodelista"/>
        <w:numPr>
          <w:ilvl w:val="0"/>
          <w:numId w:val="147"/>
        </w:numPr>
        <w:rPr>
          <w:lang w:val="es-SV"/>
        </w:rPr>
      </w:pPr>
      <w:r w:rsidRPr="00D365CA">
        <w:rPr>
          <w:lang w:val="es-SV"/>
        </w:rPr>
        <w:t>que tenga directa o indirectamente el derecho de designar a la mayoría del consejo de administración, junta directiva u órgano de gobierno equivalente del Licitante</w:t>
      </w:r>
    </w:p>
    <w:p w14:paraId="040F7035" w14:textId="77777777" w:rsidR="009A18BA" w:rsidRPr="00D365CA" w:rsidRDefault="009A18BA" w:rsidP="009A18BA">
      <w:pPr>
        <w:rPr>
          <w:lang w:val="es-SV"/>
        </w:rPr>
      </w:pPr>
    </w:p>
    <w:p w14:paraId="5F504B83" w14:textId="77777777" w:rsidR="009A18BA" w:rsidRPr="00D365CA" w:rsidRDefault="009A18BA" w:rsidP="009A18BA">
      <w:pPr>
        <w:tabs>
          <w:tab w:val="right" w:pos="4140"/>
          <w:tab w:val="left" w:pos="4500"/>
          <w:tab w:val="right" w:pos="9000"/>
          <w:tab w:val="left" w:pos="10080"/>
          <w:tab w:val="left" w:pos="10170"/>
        </w:tabs>
        <w:spacing w:before="240"/>
        <w:rPr>
          <w:lang w:val="es-SV"/>
        </w:rPr>
      </w:pPr>
      <w:r w:rsidRPr="00D365CA">
        <w:rPr>
          <w:b/>
          <w:lang w:val="es-SV"/>
        </w:rPr>
        <w:t>Nombre del Licitante:</w:t>
      </w:r>
      <w:r w:rsidRPr="00D365CA">
        <w:rPr>
          <w:lang w:val="es-SV"/>
        </w:rPr>
        <w:t xml:space="preserve"> </w:t>
      </w:r>
      <w:r w:rsidRPr="00D365CA">
        <w:rPr>
          <w:i/>
          <w:lang w:val="es-SV"/>
        </w:rPr>
        <w:t>*[indique el nombre completo de la persona que firma la Oferta]</w:t>
      </w:r>
    </w:p>
    <w:p w14:paraId="266DCB84" w14:textId="77777777" w:rsidR="009A18BA" w:rsidRPr="00D365CA" w:rsidRDefault="009A18BA" w:rsidP="009A18BA">
      <w:pPr>
        <w:tabs>
          <w:tab w:val="right" w:pos="4140"/>
          <w:tab w:val="left" w:pos="4500"/>
          <w:tab w:val="right" w:pos="9000"/>
          <w:tab w:val="left" w:pos="10080"/>
          <w:tab w:val="left" w:pos="10170"/>
        </w:tabs>
        <w:spacing w:before="240"/>
        <w:rPr>
          <w:lang w:val="es-SV"/>
        </w:rPr>
      </w:pPr>
      <w:r w:rsidRPr="00D365CA">
        <w:rPr>
          <w:b/>
          <w:lang w:val="es-SV"/>
        </w:rPr>
        <w:t xml:space="preserve">Nombre de la persona debidamente autorizada para firmar la Oferta en representación </w:t>
      </w:r>
      <w:r w:rsidRPr="00D365CA">
        <w:rPr>
          <w:b/>
          <w:lang w:val="es-SV"/>
        </w:rPr>
        <w:br/>
        <w:t>del Licitante:</w:t>
      </w:r>
      <w:r w:rsidRPr="00D365CA">
        <w:rPr>
          <w:lang w:val="es-SV"/>
        </w:rPr>
        <w:t xml:space="preserve"> </w:t>
      </w:r>
      <w:r w:rsidRPr="00D365CA">
        <w:rPr>
          <w:i/>
          <w:lang w:val="es-SV"/>
        </w:rPr>
        <w:t>**[indique el nombre completo de la persona debidamente autorizada para firmar la Oferta]</w:t>
      </w:r>
    </w:p>
    <w:p w14:paraId="5D254225" w14:textId="77777777" w:rsidR="009A18BA" w:rsidRPr="00D365CA" w:rsidRDefault="009A18BA" w:rsidP="009A18BA">
      <w:pPr>
        <w:tabs>
          <w:tab w:val="right" w:pos="4140"/>
          <w:tab w:val="left" w:pos="4500"/>
          <w:tab w:val="right" w:pos="9000"/>
          <w:tab w:val="left" w:pos="10080"/>
          <w:tab w:val="left" w:pos="10170"/>
        </w:tabs>
        <w:spacing w:before="240"/>
        <w:rPr>
          <w:lang w:val="es-SV"/>
        </w:rPr>
      </w:pPr>
      <w:r w:rsidRPr="00D365CA">
        <w:rPr>
          <w:b/>
          <w:lang w:val="es-SV"/>
        </w:rPr>
        <w:t>Cargo de la persona que firma la Oferta:</w:t>
      </w:r>
      <w:r w:rsidRPr="00D365CA">
        <w:rPr>
          <w:lang w:val="es-SV"/>
        </w:rPr>
        <w:t xml:space="preserve"> </w:t>
      </w:r>
      <w:r w:rsidRPr="00D365CA">
        <w:rPr>
          <w:i/>
          <w:lang w:val="es-SV"/>
        </w:rPr>
        <w:t>[indique el cargo completo de la persona que firma la Oferta]</w:t>
      </w:r>
    </w:p>
    <w:p w14:paraId="7967724F" w14:textId="77777777" w:rsidR="009A18BA" w:rsidRPr="00D365CA" w:rsidRDefault="009A18BA" w:rsidP="009A18BA">
      <w:pPr>
        <w:tabs>
          <w:tab w:val="right" w:pos="4140"/>
          <w:tab w:val="left" w:pos="4500"/>
          <w:tab w:val="right" w:pos="9000"/>
          <w:tab w:val="left" w:pos="10080"/>
          <w:tab w:val="left" w:pos="10170"/>
        </w:tabs>
        <w:spacing w:before="240"/>
        <w:rPr>
          <w:lang w:val="es-SV"/>
        </w:rPr>
      </w:pPr>
      <w:r w:rsidRPr="00D365CA">
        <w:rPr>
          <w:b/>
          <w:lang w:val="es-SV"/>
        </w:rPr>
        <w:t>Firma de la persona mencionada más arriba:</w:t>
      </w:r>
      <w:r w:rsidRPr="00D365CA">
        <w:rPr>
          <w:lang w:val="es-SV"/>
        </w:rPr>
        <w:t xml:space="preserve"> </w:t>
      </w:r>
      <w:r w:rsidRPr="00D365CA">
        <w:rPr>
          <w:i/>
          <w:lang w:val="es-SV"/>
        </w:rPr>
        <w:t>[firma de la persona cuyo nombre y cargo se indican más arriba]</w:t>
      </w:r>
    </w:p>
    <w:p w14:paraId="10993DFC" w14:textId="77777777" w:rsidR="009A18BA" w:rsidRPr="00D365CA" w:rsidRDefault="009A18BA" w:rsidP="009A18BA">
      <w:pPr>
        <w:tabs>
          <w:tab w:val="right" w:pos="4140"/>
          <w:tab w:val="left" w:pos="4500"/>
          <w:tab w:val="right" w:pos="9000"/>
          <w:tab w:val="left" w:pos="10080"/>
          <w:tab w:val="left" w:pos="10170"/>
        </w:tabs>
        <w:spacing w:before="240"/>
        <w:rPr>
          <w:u w:val="single"/>
          <w:lang w:val="es-SV"/>
        </w:rPr>
      </w:pPr>
      <w:r w:rsidRPr="00D365CA">
        <w:rPr>
          <w:b/>
          <w:lang w:val="es-SV"/>
        </w:rPr>
        <w:t>Fecha de la firma:</w:t>
      </w:r>
      <w:r w:rsidRPr="00D365CA">
        <w:rPr>
          <w:lang w:val="es-SV"/>
        </w:rPr>
        <w:t xml:space="preserve"> </w:t>
      </w:r>
      <w:r w:rsidRPr="00D365CA">
        <w:rPr>
          <w:i/>
          <w:lang w:val="es-SV"/>
        </w:rPr>
        <w:t>[indique la fecha de la firma]</w:t>
      </w:r>
      <w:r w:rsidRPr="00D365CA">
        <w:rPr>
          <w:lang w:val="es-SV"/>
        </w:rPr>
        <w:t xml:space="preserve"> </w:t>
      </w:r>
      <w:r w:rsidRPr="00D365CA">
        <w:rPr>
          <w:i/>
          <w:lang w:val="es-SV"/>
        </w:rPr>
        <w:t>[indique el día, el mes y el año]</w:t>
      </w:r>
    </w:p>
    <w:p w14:paraId="61EB94A2" w14:textId="77777777" w:rsidR="009A18BA" w:rsidRPr="00D365CA" w:rsidRDefault="009A18BA" w:rsidP="009A18BA">
      <w:pPr>
        <w:tabs>
          <w:tab w:val="right" w:pos="9000"/>
          <w:tab w:val="left" w:pos="10080"/>
          <w:tab w:val="left" w:pos="10170"/>
        </w:tabs>
        <w:spacing w:before="240"/>
        <w:rPr>
          <w:lang w:val="es-SV"/>
        </w:rPr>
      </w:pPr>
      <w:r w:rsidRPr="00D365CA">
        <w:rPr>
          <w:lang w:val="es-SV"/>
        </w:rPr>
        <w:t>Firmado a los ______________ días del mes de ______________de _________.</w:t>
      </w:r>
    </w:p>
    <w:p w14:paraId="25B1EB83" w14:textId="77777777" w:rsidR="009A18BA" w:rsidRPr="00D365CA" w:rsidRDefault="009A18BA" w:rsidP="009A18BA">
      <w:pPr>
        <w:jc w:val="both"/>
        <w:rPr>
          <w:sz w:val="20"/>
          <w:lang w:val="es-SV"/>
        </w:rPr>
      </w:pPr>
    </w:p>
    <w:p w14:paraId="35A4C034" w14:textId="77777777" w:rsidR="009A18BA" w:rsidRPr="00D365CA" w:rsidRDefault="009A18BA" w:rsidP="009A18BA">
      <w:pPr>
        <w:jc w:val="both"/>
        <w:rPr>
          <w:sz w:val="20"/>
          <w:lang w:val="es-SV"/>
        </w:rPr>
      </w:pPr>
      <w:r w:rsidRPr="00D365CA">
        <w:rPr>
          <w:sz w:val="20"/>
          <w:lang w:val="es-SV"/>
        </w:rPr>
        <w:t xml:space="preserve">* </w:t>
      </w:r>
      <w:r w:rsidRPr="00D365CA">
        <w:rPr>
          <w:sz w:val="20"/>
          <w:szCs w:val="20"/>
          <w:lang w:val="es-SV"/>
        </w:rPr>
        <w:t xml:space="preserve">En el caso de la Oferta presentada por una APCA, especifique el nombre de la APCA como Licitante. En el caso de que el Licitante sea una APCA, cada referencia al "Licitante" en el Formulario de Divulgación de la Propiedad Efectiva (incluida esta Introducción al mismo) deberá leerse como referida al miembro de la APCA. </w:t>
      </w:r>
    </w:p>
    <w:p w14:paraId="0C6E6CE6" w14:textId="77777777" w:rsidR="009A18BA" w:rsidRPr="00D365CA" w:rsidRDefault="009A18BA" w:rsidP="009A18BA">
      <w:pPr>
        <w:jc w:val="both"/>
        <w:rPr>
          <w:lang w:val="es-SV"/>
        </w:rPr>
      </w:pPr>
      <w:r w:rsidRPr="00D365CA">
        <w:rPr>
          <w:sz w:val="20"/>
          <w:szCs w:val="20"/>
          <w:lang w:val="es-SV"/>
        </w:rPr>
        <w:t>** La persona que firme la Oferta tendrá el poder otorgado por el Licitante. El poder se adjuntará a los documentos y formularios de la Oferta.</w:t>
      </w:r>
    </w:p>
    <w:p w14:paraId="03547D83" w14:textId="77777777" w:rsidR="009A18BA" w:rsidRPr="00D365CA" w:rsidRDefault="009A18BA" w:rsidP="009A18BA">
      <w:pPr>
        <w:tabs>
          <w:tab w:val="right" w:pos="9000"/>
          <w:tab w:val="left" w:pos="10080"/>
          <w:tab w:val="left" w:pos="10170"/>
        </w:tabs>
        <w:spacing w:before="240"/>
        <w:rPr>
          <w:lang w:val="es-SV"/>
        </w:rPr>
      </w:pPr>
      <w:r w:rsidRPr="00D365CA">
        <w:rPr>
          <w:lang w:val="es-SV"/>
        </w:rPr>
        <w:br w:type="page"/>
      </w:r>
    </w:p>
    <w:p w14:paraId="221B22A5" w14:textId="5D6B5508" w:rsidR="00833093" w:rsidRPr="00D365CA" w:rsidRDefault="00625B7E" w:rsidP="00502542">
      <w:pPr>
        <w:pStyle w:val="Tabla8titulo"/>
        <w:ind w:right="-356"/>
        <w:rPr>
          <w:lang w:val="es-SV"/>
        </w:rPr>
      </w:pPr>
      <w:bookmarkStart w:id="601" w:name="_Toc136871316"/>
      <w:r w:rsidRPr="00D365CA">
        <w:rPr>
          <w:lang w:val="es-SV"/>
        </w:rPr>
        <w:lastRenderedPageBreak/>
        <w:t>Carta de Aceptación</w:t>
      </w:r>
      <w:bookmarkEnd w:id="596"/>
      <w:bookmarkEnd w:id="597"/>
      <w:bookmarkEnd w:id="598"/>
      <w:bookmarkEnd w:id="601"/>
    </w:p>
    <w:p w14:paraId="060CDAD4" w14:textId="77777777" w:rsidR="00833093" w:rsidRPr="00D365CA" w:rsidRDefault="00833093" w:rsidP="00502542">
      <w:pPr>
        <w:ind w:right="-356"/>
        <w:jc w:val="center"/>
        <w:rPr>
          <w:i/>
          <w:lang w:val="es-SV"/>
        </w:rPr>
      </w:pPr>
      <w:r w:rsidRPr="00D365CA">
        <w:rPr>
          <w:i/>
          <w:iCs/>
          <w:lang w:val="es-SV"/>
        </w:rPr>
        <w:t>[utilice papel con membrete del Comprador]</w:t>
      </w:r>
    </w:p>
    <w:p w14:paraId="3633A40C" w14:textId="77777777" w:rsidR="00833093" w:rsidRPr="00D365CA" w:rsidRDefault="00833093" w:rsidP="00502542">
      <w:pPr>
        <w:ind w:right="-356"/>
        <w:rPr>
          <w:lang w:val="es-SV"/>
        </w:rPr>
      </w:pPr>
    </w:p>
    <w:p w14:paraId="76294090" w14:textId="77777777" w:rsidR="00833093" w:rsidRPr="00D365CA" w:rsidRDefault="00833093" w:rsidP="00502542">
      <w:pPr>
        <w:ind w:right="-356"/>
        <w:jc w:val="right"/>
        <w:rPr>
          <w:lang w:val="es-SV"/>
        </w:rPr>
      </w:pPr>
      <w:r w:rsidRPr="00D365CA">
        <w:rPr>
          <w:i/>
          <w:iCs/>
          <w:lang w:val="es-SV"/>
        </w:rPr>
        <w:t>[Fecha]</w:t>
      </w:r>
    </w:p>
    <w:p w14:paraId="279EDD35" w14:textId="77777777" w:rsidR="007B05DB" w:rsidRPr="00D365CA" w:rsidRDefault="007B05DB" w:rsidP="00502542">
      <w:pPr>
        <w:ind w:right="-356"/>
        <w:rPr>
          <w:lang w:val="es-SV"/>
        </w:rPr>
      </w:pPr>
      <w:r w:rsidRPr="00D365CA">
        <w:rPr>
          <w:lang w:val="es-SV"/>
        </w:rPr>
        <w:t>Para:</w:t>
      </w:r>
      <w:r w:rsidR="00FD4C9E" w:rsidRPr="00D365CA">
        <w:rPr>
          <w:i/>
          <w:iCs/>
          <w:lang w:val="es-SV"/>
        </w:rPr>
        <w:fldChar w:fldCharType="begin"/>
      </w:r>
      <w:r w:rsidRPr="00D365CA">
        <w:rPr>
          <w:i/>
          <w:iCs/>
          <w:lang w:val="es-SV"/>
        </w:rPr>
        <w:instrText>ADVANCE \D 1.90</w:instrText>
      </w:r>
      <w:r w:rsidR="00FD4C9E" w:rsidRPr="00D365CA">
        <w:rPr>
          <w:i/>
          <w:iCs/>
          <w:lang w:val="es-SV"/>
        </w:rPr>
        <w:fldChar w:fldCharType="end"/>
      </w:r>
      <w:r w:rsidRPr="00D365CA">
        <w:rPr>
          <w:i/>
          <w:iCs/>
          <w:lang w:val="es-SV"/>
        </w:rPr>
        <w:t>[nombre y dirección del Proveedor]</w:t>
      </w:r>
    </w:p>
    <w:p w14:paraId="14990EB3" w14:textId="77777777" w:rsidR="00833093" w:rsidRPr="00D365CA" w:rsidRDefault="00833093" w:rsidP="00502542">
      <w:pPr>
        <w:ind w:right="-356"/>
        <w:rPr>
          <w:lang w:val="es-SV"/>
        </w:rPr>
      </w:pPr>
    </w:p>
    <w:p w14:paraId="4ED5B7B4" w14:textId="77777777" w:rsidR="007B05DB" w:rsidRPr="00D365CA" w:rsidRDefault="007B05DB" w:rsidP="00502542">
      <w:pPr>
        <w:ind w:left="360" w:right="-356"/>
        <w:rPr>
          <w:lang w:val="es-SV"/>
        </w:rPr>
      </w:pPr>
    </w:p>
    <w:p w14:paraId="77F54396" w14:textId="77777777" w:rsidR="007B05DB" w:rsidRPr="00D365CA" w:rsidRDefault="007B05DB" w:rsidP="00502542">
      <w:pPr>
        <w:ind w:right="-356"/>
        <w:rPr>
          <w:lang w:val="es-SV"/>
        </w:rPr>
      </w:pPr>
      <w:r w:rsidRPr="00D365CA">
        <w:rPr>
          <w:lang w:val="es-SV"/>
        </w:rPr>
        <w:t>Asunto:</w:t>
      </w:r>
      <w:r w:rsidRPr="00D365CA">
        <w:rPr>
          <w:b/>
          <w:bCs/>
          <w:i/>
          <w:iCs/>
          <w:lang w:val="es-SV"/>
        </w:rPr>
        <w:t xml:space="preserve"> Notificación de la Adjudicación del Contrato n.</w:t>
      </w:r>
      <w:r w:rsidRPr="00D365CA">
        <w:rPr>
          <w:b/>
          <w:bCs/>
          <w:i/>
          <w:iCs/>
          <w:vertAlign w:val="superscript"/>
          <w:lang w:val="es-SV"/>
        </w:rPr>
        <w:t>o</w:t>
      </w:r>
      <w:r w:rsidRPr="00D365CA">
        <w:rPr>
          <w:b/>
          <w:bCs/>
          <w:i/>
          <w:iCs/>
          <w:lang w:val="es-SV"/>
        </w:rPr>
        <w:t>:</w:t>
      </w:r>
    </w:p>
    <w:p w14:paraId="172ED179" w14:textId="77777777" w:rsidR="007B05DB" w:rsidRPr="00D365CA" w:rsidRDefault="007B05DB" w:rsidP="00502542">
      <w:pPr>
        <w:ind w:left="360" w:right="-356"/>
        <w:rPr>
          <w:lang w:val="es-SV"/>
        </w:rPr>
      </w:pPr>
    </w:p>
    <w:p w14:paraId="7A26CBB8" w14:textId="77777777" w:rsidR="007B05DB" w:rsidRPr="00D365CA" w:rsidRDefault="007B05DB" w:rsidP="00502542">
      <w:pPr>
        <w:ind w:left="360" w:right="-356"/>
        <w:rPr>
          <w:lang w:val="es-SV"/>
        </w:rPr>
      </w:pPr>
    </w:p>
    <w:p w14:paraId="3D625DF6" w14:textId="77777777" w:rsidR="00833093" w:rsidRPr="00D365CA" w:rsidRDefault="00833093" w:rsidP="00502542">
      <w:pPr>
        <w:ind w:right="-356"/>
        <w:rPr>
          <w:lang w:val="es-SV"/>
        </w:rPr>
      </w:pPr>
    </w:p>
    <w:p w14:paraId="01BB739F" w14:textId="7986E27E" w:rsidR="00BA1535" w:rsidRPr="00D365CA" w:rsidRDefault="00BA1535" w:rsidP="00502542">
      <w:pPr>
        <w:pStyle w:val="Sangradetextonormal"/>
        <w:ind w:left="180" w:right="-356"/>
        <w:rPr>
          <w:iCs/>
          <w:lang w:val="es-SV"/>
        </w:rPr>
      </w:pPr>
      <w:r w:rsidRPr="00D365CA">
        <w:rPr>
          <w:lang w:val="es-SV"/>
        </w:rPr>
        <w:t>Por medio de la presente le hacemos saber que nuestra Agencia ha decidido aceptar su</w:t>
      </w:r>
      <w:r w:rsidR="008A553E" w:rsidRPr="00D365CA">
        <w:rPr>
          <w:lang w:val="es-SV"/>
        </w:rPr>
        <w:t> </w:t>
      </w:r>
      <w:r w:rsidRPr="00D365CA">
        <w:rPr>
          <w:lang w:val="es-SV"/>
        </w:rPr>
        <w:t xml:space="preserve">Oferta de fecha </w:t>
      </w:r>
      <w:r w:rsidRPr="00D365CA">
        <w:rPr>
          <w:b/>
          <w:i/>
          <w:iCs/>
          <w:lang w:val="es-SV"/>
        </w:rPr>
        <w:t>[indique fecha]</w:t>
      </w:r>
      <w:r w:rsidRPr="00D365CA">
        <w:rPr>
          <w:lang w:val="es-SV"/>
        </w:rPr>
        <w:t xml:space="preserve"> para la </w:t>
      </w:r>
      <w:r w:rsidR="00DA6ABF" w:rsidRPr="00D365CA">
        <w:rPr>
          <w:lang w:val="es-SV"/>
        </w:rPr>
        <w:t xml:space="preserve">ejecución </w:t>
      </w:r>
      <w:r w:rsidRPr="00D365CA">
        <w:rPr>
          <w:lang w:val="es-SV"/>
        </w:rPr>
        <w:t>de</w:t>
      </w:r>
      <w:r w:rsidR="00D34D49" w:rsidRPr="00D365CA">
        <w:rPr>
          <w:lang w:val="es-SV"/>
        </w:rPr>
        <w:t xml:space="preserve"> </w:t>
      </w:r>
      <w:r w:rsidRPr="00D365CA">
        <w:rPr>
          <w:b/>
          <w:i/>
          <w:iCs/>
          <w:lang w:val="es-SV"/>
        </w:rPr>
        <w:t xml:space="preserve">[indique el nombre del Contrato y el número de identificación, </w:t>
      </w:r>
      <w:r w:rsidR="00EE4E18" w:rsidRPr="00D365CA">
        <w:rPr>
          <w:b/>
          <w:i/>
          <w:iCs/>
          <w:lang w:val="es-SV"/>
        </w:rPr>
        <w:t xml:space="preserve">según se indica en </w:t>
      </w:r>
      <w:r w:rsidRPr="00D365CA">
        <w:rPr>
          <w:b/>
          <w:i/>
          <w:iCs/>
          <w:lang w:val="es-SV"/>
        </w:rPr>
        <w:t>las CEC]</w:t>
      </w:r>
      <w:r w:rsidRPr="00D365CA">
        <w:rPr>
          <w:lang w:val="es-SV"/>
        </w:rPr>
        <w:t xml:space="preserve">, por el Precio del Contrato aceptado de </w:t>
      </w:r>
      <w:r w:rsidRPr="00D365CA">
        <w:rPr>
          <w:b/>
          <w:i/>
          <w:iCs/>
          <w:lang w:val="es-SV"/>
        </w:rPr>
        <w:t>[indique el precio del Contrato en números y letras y la moneda]</w:t>
      </w:r>
      <w:r w:rsidRPr="00D365CA">
        <w:rPr>
          <w:lang w:val="es-SV"/>
        </w:rPr>
        <w:t>, con las correcciones y modificaciones realizadas según las Instrucciones a los Licitantes.</w:t>
      </w:r>
    </w:p>
    <w:p w14:paraId="0F4F58A8" w14:textId="77777777" w:rsidR="00BA1535" w:rsidRPr="00D365CA" w:rsidRDefault="00BA1535" w:rsidP="00502542">
      <w:pPr>
        <w:pStyle w:val="Sangradetextonormal"/>
        <w:ind w:left="180" w:right="-356"/>
        <w:rPr>
          <w:iCs/>
          <w:lang w:val="es-SV"/>
        </w:rPr>
      </w:pPr>
    </w:p>
    <w:p w14:paraId="7208D9DB" w14:textId="7B8C20A3" w:rsidR="00BA1535" w:rsidRPr="00D365CA" w:rsidRDefault="00BA1535" w:rsidP="00502542">
      <w:pPr>
        <w:pStyle w:val="Sangradetextonormal"/>
        <w:ind w:left="180" w:right="-356"/>
        <w:rPr>
          <w:iCs/>
          <w:lang w:val="es-SV"/>
        </w:rPr>
      </w:pPr>
      <w:r w:rsidRPr="00D365CA">
        <w:rPr>
          <w:lang w:val="es-SV"/>
        </w:rPr>
        <w:t xml:space="preserve">Se le solicita que presente </w:t>
      </w:r>
      <w:r w:rsidR="009A18BA" w:rsidRPr="00D365CA">
        <w:rPr>
          <w:lang w:val="es-SV"/>
        </w:rPr>
        <w:t xml:space="preserve">(i) </w:t>
      </w:r>
      <w:r w:rsidRPr="00D365CA">
        <w:rPr>
          <w:lang w:val="es-SV"/>
        </w:rPr>
        <w:t>la Garantía de Cumplimiento dentro de un plazo de 28 días, de acuerdo con las Condiciones del Contrato; para ello, deberá utilizar el formulario de Garantía de Cumplimiento</w:t>
      </w:r>
      <w:r w:rsidR="009A18BA" w:rsidRPr="00D365CA">
        <w:rPr>
          <w:lang w:val="es-SV"/>
        </w:rPr>
        <w:t>; y (ii) la información adicional sobre la Propiedad Efectiva d</w:t>
      </w:r>
      <w:r w:rsidR="00D75FC1" w:rsidRPr="00D365CA">
        <w:rPr>
          <w:lang w:val="es-SV"/>
        </w:rPr>
        <w:t xml:space="preserve">e conformidad con </w:t>
      </w:r>
      <w:r w:rsidR="003806AF" w:rsidRPr="00D365CA">
        <w:rPr>
          <w:lang w:val="es-SV"/>
        </w:rPr>
        <w:t>la IAL</w:t>
      </w:r>
      <w:r w:rsidR="00D75FC1" w:rsidRPr="00D365CA">
        <w:rPr>
          <w:lang w:val="es-SV"/>
        </w:rPr>
        <w:t xml:space="preserve"> 45</w:t>
      </w:r>
      <w:r w:rsidR="009A18BA" w:rsidRPr="00D365CA">
        <w:rPr>
          <w:lang w:val="es-SV"/>
        </w:rPr>
        <w:t xml:space="preserve">.1, dentro de los siguientes 8 (ocho) </w:t>
      </w:r>
      <w:r w:rsidR="00D75FC1" w:rsidRPr="00D365CA">
        <w:rPr>
          <w:lang w:val="es-SV"/>
        </w:rPr>
        <w:t>d</w:t>
      </w:r>
      <w:r w:rsidR="009A18BA" w:rsidRPr="00D365CA">
        <w:rPr>
          <w:lang w:val="es-SV"/>
        </w:rPr>
        <w:t xml:space="preserve">ías </w:t>
      </w:r>
      <w:r w:rsidR="00D75FC1" w:rsidRPr="00D365CA">
        <w:rPr>
          <w:lang w:val="es-SV"/>
        </w:rPr>
        <w:t xml:space="preserve">hábiles empleando el Formulario </w:t>
      </w:r>
      <w:r w:rsidR="009A18BA" w:rsidRPr="00D365CA">
        <w:rPr>
          <w:lang w:val="es-SV"/>
        </w:rPr>
        <w:t>de Divulgación de la Propiedad Efectiva, incluidos en la Sección X, Formularios del Contrato</w:t>
      </w:r>
      <w:r w:rsidRPr="00D365CA">
        <w:rPr>
          <w:lang w:val="es-SV"/>
        </w:rPr>
        <w:t>.</w:t>
      </w:r>
    </w:p>
    <w:p w14:paraId="589A9993" w14:textId="77777777" w:rsidR="00833093" w:rsidRPr="00D365CA" w:rsidRDefault="00833093" w:rsidP="00502542">
      <w:pPr>
        <w:ind w:right="-356"/>
        <w:rPr>
          <w:lang w:val="es-SV"/>
        </w:rPr>
      </w:pPr>
    </w:p>
    <w:p w14:paraId="3E026F59" w14:textId="77777777" w:rsidR="00833093" w:rsidRPr="00D365CA" w:rsidRDefault="00833093" w:rsidP="00502542">
      <w:pPr>
        <w:pStyle w:val="Encabezadodelista"/>
        <w:tabs>
          <w:tab w:val="clear" w:pos="9000"/>
          <w:tab w:val="clear" w:pos="9360"/>
        </w:tabs>
        <w:suppressAutoHyphens w:val="0"/>
        <w:ind w:right="-356"/>
        <w:rPr>
          <w:lang w:val="es-SV"/>
        </w:rPr>
      </w:pPr>
    </w:p>
    <w:p w14:paraId="7E768617" w14:textId="77777777" w:rsidR="00833093" w:rsidRPr="00D365CA" w:rsidRDefault="00833093" w:rsidP="00502542">
      <w:pPr>
        <w:tabs>
          <w:tab w:val="left" w:pos="9000"/>
        </w:tabs>
        <w:ind w:right="-356"/>
        <w:rPr>
          <w:lang w:val="es-SV"/>
        </w:rPr>
      </w:pPr>
      <w:r w:rsidRPr="00D365CA">
        <w:rPr>
          <w:lang w:val="es-SV"/>
        </w:rPr>
        <w:t>Firma de la persona autorizada:</w:t>
      </w:r>
      <w:r w:rsidR="0038437C" w:rsidRPr="00D365CA">
        <w:rPr>
          <w:u w:val="single"/>
          <w:lang w:val="es-SV"/>
        </w:rPr>
        <w:tab/>
      </w:r>
    </w:p>
    <w:p w14:paraId="24031B9D" w14:textId="77777777" w:rsidR="00833093" w:rsidRPr="00D365CA" w:rsidRDefault="00833093" w:rsidP="00502542">
      <w:pPr>
        <w:tabs>
          <w:tab w:val="left" w:pos="9000"/>
        </w:tabs>
        <w:ind w:right="-356"/>
        <w:rPr>
          <w:lang w:val="es-SV"/>
        </w:rPr>
      </w:pPr>
      <w:r w:rsidRPr="00D365CA">
        <w:rPr>
          <w:lang w:val="es-SV"/>
        </w:rPr>
        <w:t>Nombre y cargo del firmante:</w:t>
      </w:r>
      <w:r w:rsidR="0038437C" w:rsidRPr="00D365CA">
        <w:rPr>
          <w:u w:val="single"/>
          <w:lang w:val="es-SV"/>
        </w:rPr>
        <w:tab/>
      </w:r>
    </w:p>
    <w:p w14:paraId="2647283C" w14:textId="77777777" w:rsidR="00833093" w:rsidRPr="00D365CA" w:rsidRDefault="00833093" w:rsidP="00502542">
      <w:pPr>
        <w:tabs>
          <w:tab w:val="left" w:pos="9000"/>
        </w:tabs>
        <w:ind w:right="-356"/>
        <w:rPr>
          <w:lang w:val="es-SV"/>
        </w:rPr>
      </w:pPr>
      <w:r w:rsidRPr="00D365CA">
        <w:rPr>
          <w:lang w:val="es-SV"/>
        </w:rPr>
        <w:t>Nombre de la Agencia:</w:t>
      </w:r>
      <w:r w:rsidR="0038437C" w:rsidRPr="00D365CA">
        <w:rPr>
          <w:u w:val="single"/>
          <w:lang w:val="es-SV"/>
        </w:rPr>
        <w:tab/>
      </w:r>
    </w:p>
    <w:p w14:paraId="12DF433E" w14:textId="77777777" w:rsidR="00833093" w:rsidRPr="00D365CA" w:rsidRDefault="00833093" w:rsidP="00502542">
      <w:pPr>
        <w:ind w:right="-356"/>
        <w:rPr>
          <w:lang w:val="es-SV"/>
        </w:rPr>
      </w:pPr>
    </w:p>
    <w:p w14:paraId="1A2352E7" w14:textId="77777777" w:rsidR="00E5765B" w:rsidRPr="00D365CA" w:rsidRDefault="00E5765B" w:rsidP="00502542">
      <w:pPr>
        <w:ind w:right="-356"/>
        <w:rPr>
          <w:lang w:val="es-SV"/>
        </w:rPr>
      </w:pPr>
    </w:p>
    <w:p w14:paraId="5830364B" w14:textId="77777777" w:rsidR="00833093" w:rsidRPr="00D365CA" w:rsidRDefault="00833093" w:rsidP="00502542">
      <w:pPr>
        <w:ind w:right="-356"/>
        <w:rPr>
          <w:sz w:val="20"/>
          <w:lang w:val="es-SV"/>
        </w:rPr>
      </w:pPr>
      <w:r w:rsidRPr="00D365CA">
        <w:rPr>
          <w:b/>
          <w:bCs/>
          <w:lang w:val="es-SV"/>
        </w:rPr>
        <w:t>Adjunto: Convenio de Contrato.</w:t>
      </w:r>
    </w:p>
    <w:p w14:paraId="4C9FB4EF" w14:textId="77777777" w:rsidR="00833093" w:rsidRPr="00D365CA" w:rsidRDefault="00833093" w:rsidP="00502542">
      <w:pPr>
        <w:ind w:right="-356"/>
        <w:rPr>
          <w:lang w:val="es-SV"/>
        </w:rPr>
      </w:pPr>
    </w:p>
    <w:p w14:paraId="25ED1EED" w14:textId="77777777" w:rsidR="00833093" w:rsidRPr="00D365CA" w:rsidRDefault="00833093" w:rsidP="00502542">
      <w:pPr>
        <w:ind w:right="-356"/>
        <w:rPr>
          <w:lang w:val="es-SV"/>
        </w:rPr>
      </w:pPr>
    </w:p>
    <w:p w14:paraId="14C8255E" w14:textId="77777777" w:rsidR="00455149" w:rsidRPr="00D365CA" w:rsidRDefault="00455149" w:rsidP="00502542">
      <w:pPr>
        <w:pStyle w:val="Tabla8titulo"/>
        <w:ind w:right="-356"/>
        <w:rPr>
          <w:lang w:val="es-SV"/>
        </w:rPr>
      </w:pPr>
      <w:r w:rsidRPr="00D365CA">
        <w:rPr>
          <w:lang w:val="es-SV"/>
        </w:rPr>
        <w:br w:type="page"/>
      </w:r>
      <w:bookmarkStart w:id="602" w:name="_Toc454621055"/>
      <w:bookmarkStart w:id="603" w:name="_Toc436904425"/>
      <w:bookmarkStart w:id="604" w:name="_Toc73333192"/>
      <w:bookmarkStart w:id="605" w:name="_Toc471555884"/>
      <w:bookmarkStart w:id="606" w:name="_Toc438907297"/>
      <w:bookmarkStart w:id="607" w:name="_Toc438907197"/>
      <w:bookmarkStart w:id="608" w:name="_Toc460506938"/>
      <w:bookmarkStart w:id="609" w:name="_Toc136871317"/>
      <w:r w:rsidRPr="00D365CA">
        <w:rPr>
          <w:lang w:val="es-SV"/>
        </w:rPr>
        <w:lastRenderedPageBreak/>
        <w:t>Convenio de Contrato</w:t>
      </w:r>
      <w:bookmarkEnd w:id="602"/>
      <w:bookmarkEnd w:id="603"/>
      <w:bookmarkEnd w:id="604"/>
      <w:bookmarkEnd w:id="605"/>
      <w:bookmarkEnd w:id="606"/>
      <w:bookmarkEnd w:id="607"/>
      <w:bookmarkEnd w:id="608"/>
      <w:bookmarkEnd w:id="609"/>
    </w:p>
    <w:p w14:paraId="5D4E549F" w14:textId="77777777" w:rsidR="00455149" w:rsidRPr="00D365CA" w:rsidRDefault="00455149">
      <w:pPr>
        <w:tabs>
          <w:tab w:val="left" w:pos="540"/>
        </w:tabs>
        <w:rPr>
          <w:i/>
          <w:iCs/>
          <w:lang w:val="es-SV"/>
        </w:rPr>
      </w:pPr>
      <w:r w:rsidRPr="00D365CA">
        <w:rPr>
          <w:i/>
          <w:iCs/>
          <w:lang w:val="es-SV"/>
        </w:rPr>
        <w:t>[El Licitante seleccionado completará este formulario de acuerdo con las instrucciones indicadas].</w:t>
      </w:r>
    </w:p>
    <w:p w14:paraId="211150EC" w14:textId="77777777" w:rsidR="00455149" w:rsidRPr="00D365CA" w:rsidRDefault="00455149">
      <w:pPr>
        <w:pStyle w:val="Document1"/>
        <w:keepNext w:val="0"/>
        <w:keepLines w:val="0"/>
        <w:tabs>
          <w:tab w:val="clear" w:pos="-720"/>
          <w:tab w:val="left" w:pos="5400"/>
          <w:tab w:val="left" w:pos="8280"/>
        </w:tabs>
        <w:suppressAutoHyphens w:val="0"/>
        <w:rPr>
          <w:rFonts w:ascii="Times New Roman" w:hAnsi="Times New Roman"/>
          <w:lang w:val="es-SV"/>
        </w:rPr>
      </w:pPr>
    </w:p>
    <w:p w14:paraId="305A3C8F" w14:textId="139B5AF5" w:rsidR="00455149" w:rsidRPr="00D365CA" w:rsidRDefault="00B95321">
      <w:pPr>
        <w:tabs>
          <w:tab w:val="left" w:pos="5400"/>
          <w:tab w:val="left" w:pos="8280"/>
        </w:tabs>
        <w:spacing w:after="200"/>
        <w:rPr>
          <w:lang w:val="es-SV"/>
        </w:rPr>
      </w:pPr>
      <w:r w:rsidRPr="00D365CA">
        <w:rPr>
          <w:lang w:val="es-SV"/>
        </w:rPr>
        <w:t>ESTE CONVENIO DE CONTRATO se celebra</w:t>
      </w:r>
    </w:p>
    <w:p w14:paraId="10D21717" w14:textId="77777777" w:rsidR="00455149" w:rsidRPr="00D365CA" w:rsidRDefault="00455149">
      <w:pPr>
        <w:tabs>
          <w:tab w:val="left" w:pos="720"/>
          <w:tab w:val="left" w:pos="2520"/>
          <w:tab w:val="left" w:pos="6120"/>
          <w:tab w:val="left" w:pos="7200"/>
        </w:tabs>
        <w:spacing w:after="200"/>
        <w:rPr>
          <w:lang w:val="es-SV"/>
        </w:rPr>
      </w:pPr>
      <w:r w:rsidRPr="00D365CA">
        <w:rPr>
          <w:lang w:val="es-SV"/>
        </w:rPr>
        <w:tab/>
        <w:t>el día</w:t>
      </w:r>
      <w:r w:rsidRPr="00D365CA">
        <w:rPr>
          <w:i/>
          <w:iCs/>
          <w:lang w:val="es-SV"/>
        </w:rPr>
        <w:t xml:space="preserve"> [indique </w:t>
      </w:r>
      <w:r w:rsidRPr="00D365CA">
        <w:rPr>
          <w:b/>
          <w:i/>
          <w:iCs/>
          <w:lang w:val="es-SV"/>
        </w:rPr>
        <w:t>número</w:t>
      </w:r>
      <w:r w:rsidRPr="00D365CA">
        <w:rPr>
          <w:i/>
          <w:iCs/>
          <w:lang w:val="es-SV"/>
        </w:rPr>
        <w:t xml:space="preserve">] </w:t>
      </w:r>
      <w:r w:rsidRPr="00D365CA">
        <w:rPr>
          <w:lang w:val="es-SV"/>
        </w:rPr>
        <w:t xml:space="preserve">de </w:t>
      </w:r>
      <w:r w:rsidRPr="00D365CA">
        <w:rPr>
          <w:i/>
          <w:iCs/>
          <w:lang w:val="es-SV"/>
        </w:rPr>
        <w:t xml:space="preserve">[indique </w:t>
      </w:r>
      <w:r w:rsidRPr="00D365CA">
        <w:rPr>
          <w:b/>
          <w:i/>
          <w:iCs/>
          <w:lang w:val="es-SV"/>
        </w:rPr>
        <w:t>mes</w:t>
      </w:r>
      <w:r w:rsidRPr="00D365CA">
        <w:rPr>
          <w:i/>
          <w:iCs/>
          <w:lang w:val="es-SV"/>
        </w:rPr>
        <w:t xml:space="preserve">] </w:t>
      </w:r>
      <w:r w:rsidRPr="00D365CA">
        <w:rPr>
          <w:lang w:val="es-SV"/>
        </w:rPr>
        <w:t xml:space="preserve">de </w:t>
      </w:r>
      <w:r w:rsidRPr="00D365CA">
        <w:rPr>
          <w:i/>
          <w:iCs/>
          <w:lang w:val="es-SV"/>
        </w:rPr>
        <w:t xml:space="preserve">[indique </w:t>
      </w:r>
      <w:r w:rsidRPr="00D365CA">
        <w:rPr>
          <w:b/>
          <w:i/>
          <w:iCs/>
          <w:lang w:val="es-SV"/>
        </w:rPr>
        <w:t>año</w:t>
      </w:r>
      <w:r w:rsidRPr="00D365CA">
        <w:rPr>
          <w:i/>
          <w:iCs/>
          <w:lang w:val="es-SV"/>
        </w:rPr>
        <w:t>]</w:t>
      </w:r>
    </w:p>
    <w:p w14:paraId="66CC785D" w14:textId="77777777" w:rsidR="00455149" w:rsidRPr="00D365CA" w:rsidRDefault="00455149">
      <w:pPr>
        <w:spacing w:after="200"/>
        <w:rPr>
          <w:lang w:val="es-SV"/>
        </w:rPr>
      </w:pPr>
    </w:p>
    <w:p w14:paraId="4D326BAA" w14:textId="77777777" w:rsidR="00455149" w:rsidRPr="00D365CA" w:rsidRDefault="00455149">
      <w:pPr>
        <w:spacing w:after="200"/>
        <w:rPr>
          <w:lang w:val="es-SV"/>
        </w:rPr>
      </w:pPr>
      <w:r w:rsidRPr="00D365CA">
        <w:rPr>
          <w:lang w:val="es-SV"/>
        </w:rPr>
        <w:t>ENTRE</w:t>
      </w:r>
    </w:p>
    <w:p w14:paraId="3AA1B12C" w14:textId="35BE2AED" w:rsidR="00BA73CD" w:rsidRPr="00D365CA" w:rsidRDefault="00455149" w:rsidP="00D011AE">
      <w:pPr>
        <w:pStyle w:val="Prrafodelista"/>
        <w:numPr>
          <w:ilvl w:val="1"/>
          <w:numId w:val="145"/>
        </w:numPr>
        <w:spacing w:after="200"/>
        <w:ind w:left="1440" w:hanging="720"/>
        <w:contextualSpacing w:val="0"/>
        <w:jc w:val="both"/>
        <w:rPr>
          <w:lang w:val="es-SV"/>
        </w:rPr>
      </w:pPr>
      <w:r w:rsidRPr="00D365CA">
        <w:rPr>
          <w:i/>
          <w:iCs/>
          <w:lang w:val="es-SV"/>
        </w:rPr>
        <w:t>[Indique nombre completo del Comprador]</w:t>
      </w:r>
      <w:r w:rsidRPr="00D365CA">
        <w:rPr>
          <w:lang w:val="es-SV"/>
        </w:rPr>
        <w:t xml:space="preserve">, </w:t>
      </w:r>
      <w:r w:rsidRPr="00D365CA">
        <w:rPr>
          <w:i/>
          <w:iCs/>
          <w:lang w:val="es-SV"/>
        </w:rPr>
        <w:t>[indique la descripción de la</w:t>
      </w:r>
      <w:r w:rsidR="00BA73CD" w:rsidRPr="00D365CA">
        <w:rPr>
          <w:i/>
          <w:iCs/>
          <w:lang w:val="es-SV"/>
        </w:rPr>
        <w:t> </w:t>
      </w:r>
      <w:r w:rsidRPr="00D365CA">
        <w:rPr>
          <w:i/>
          <w:iCs/>
          <w:lang w:val="es-SV"/>
        </w:rPr>
        <w:t>entidad jurídica, por ejemplo, agencia del Ministerio de</w:t>
      </w:r>
      <w:r w:rsidR="00EE4E18" w:rsidRPr="00D365CA">
        <w:rPr>
          <w:i/>
          <w:iCs/>
          <w:lang w:val="es-SV"/>
        </w:rPr>
        <w:t xml:space="preserve"> </w:t>
      </w:r>
      <w:r w:rsidRPr="00D365CA">
        <w:rPr>
          <w:i/>
          <w:iCs/>
          <w:lang w:val="es-SV"/>
        </w:rPr>
        <w:t>... del Gobierno de</w:t>
      </w:r>
      <w:r w:rsidR="00BA73CD" w:rsidRPr="00D365CA">
        <w:rPr>
          <w:i/>
          <w:iCs/>
          <w:lang w:val="es-SV"/>
        </w:rPr>
        <w:t> </w:t>
      </w:r>
      <w:r w:rsidRPr="00D365CA">
        <w:rPr>
          <w:i/>
          <w:iCs/>
          <w:lang w:val="es-SV"/>
        </w:rPr>
        <w:t>{indique el nombre del País del Comprador}, o sociedad constituida al</w:t>
      </w:r>
      <w:r w:rsidR="00BA73CD" w:rsidRPr="00D365CA">
        <w:rPr>
          <w:i/>
          <w:iCs/>
          <w:lang w:val="es-SV"/>
        </w:rPr>
        <w:t> </w:t>
      </w:r>
      <w:r w:rsidRPr="00D365CA">
        <w:rPr>
          <w:i/>
          <w:iCs/>
          <w:lang w:val="es-SV"/>
        </w:rPr>
        <w:t>amparo de las leyes de {indique el nombre del País del Comprador}]</w:t>
      </w:r>
      <w:r w:rsidRPr="00D365CA">
        <w:rPr>
          <w:lang w:val="es-SV"/>
        </w:rPr>
        <w:t>,</w:t>
      </w:r>
      <w:r w:rsidR="00EE4E18" w:rsidRPr="00D365CA">
        <w:rPr>
          <w:lang w:val="es-SV"/>
        </w:rPr>
        <w:t xml:space="preserve"> </w:t>
      </w:r>
      <w:r w:rsidRPr="00D365CA">
        <w:rPr>
          <w:lang w:val="es-SV"/>
        </w:rPr>
        <w:t>con</w:t>
      </w:r>
      <w:r w:rsidR="00BA73CD" w:rsidRPr="00D365CA">
        <w:rPr>
          <w:lang w:val="es-SV"/>
        </w:rPr>
        <w:t> </w:t>
      </w:r>
      <w:r w:rsidRPr="00D365CA">
        <w:rPr>
          <w:lang w:val="es-SV"/>
        </w:rPr>
        <w:t xml:space="preserve">sede principal en </w:t>
      </w:r>
      <w:r w:rsidRPr="00D365CA">
        <w:rPr>
          <w:i/>
          <w:iCs/>
          <w:lang w:val="es-SV"/>
        </w:rPr>
        <w:t xml:space="preserve">[indique la dirección del Comprador] </w:t>
      </w:r>
      <w:r w:rsidRPr="00D365CA">
        <w:rPr>
          <w:lang w:val="es-SV"/>
        </w:rPr>
        <w:t>(en adelante, el</w:t>
      </w:r>
      <w:r w:rsidR="00BA73CD" w:rsidRPr="00D365CA">
        <w:rPr>
          <w:lang w:val="es-SV"/>
        </w:rPr>
        <w:t> </w:t>
      </w:r>
      <w:r w:rsidRPr="00D365CA">
        <w:rPr>
          <w:lang w:val="es-SV"/>
        </w:rPr>
        <w:t xml:space="preserve">“Comprador”), y </w:t>
      </w:r>
    </w:p>
    <w:p w14:paraId="53B1C0D9" w14:textId="582C9D27" w:rsidR="00455149" w:rsidRPr="00D365CA" w:rsidRDefault="00455149" w:rsidP="00D011AE">
      <w:pPr>
        <w:pStyle w:val="Prrafodelista"/>
        <w:numPr>
          <w:ilvl w:val="1"/>
          <w:numId w:val="145"/>
        </w:numPr>
        <w:spacing w:after="200"/>
        <w:ind w:left="1440" w:hanging="720"/>
        <w:contextualSpacing w:val="0"/>
        <w:jc w:val="both"/>
        <w:rPr>
          <w:lang w:val="es-SV"/>
        </w:rPr>
      </w:pPr>
      <w:r w:rsidRPr="00D365CA">
        <w:rPr>
          <w:i/>
          <w:iCs/>
          <w:lang w:val="es-SV"/>
        </w:rPr>
        <w:t xml:space="preserve">[Indique el nombre del Proveedor], </w:t>
      </w:r>
      <w:r w:rsidRPr="00D365CA">
        <w:rPr>
          <w:lang w:val="es-SV"/>
        </w:rPr>
        <w:t>sociedad constituida al amparo de las</w:t>
      </w:r>
      <w:r w:rsidR="00BA73CD" w:rsidRPr="00D365CA">
        <w:rPr>
          <w:lang w:val="es-SV"/>
        </w:rPr>
        <w:t> </w:t>
      </w:r>
      <w:r w:rsidRPr="00D365CA">
        <w:rPr>
          <w:lang w:val="es-SV"/>
        </w:rPr>
        <w:t xml:space="preserve">leyes de </w:t>
      </w:r>
      <w:r w:rsidRPr="00D365CA">
        <w:rPr>
          <w:i/>
          <w:iCs/>
          <w:lang w:val="es-SV"/>
        </w:rPr>
        <w:t xml:space="preserve">[indique el nombre del país del Proveedor] </w:t>
      </w:r>
      <w:r w:rsidRPr="00D365CA">
        <w:rPr>
          <w:lang w:val="es-SV"/>
        </w:rPr>
        <w:t>con sede principal en</w:t>
      </w:r>
      <w:r w:rsidR="00BA73CD" w:rsidRPr="00D365CA">
        <w:rPr>
          <w:lang w:val="es-SV"/>
        </w:rPr>
        <w:t> </w:t>
      </w:r>
      <w:r w:rsidRPr="00D365CA">
        <w:rPr>
          <w:i/>
          <w:iCs/>
          <w:lang w:val="es-SV"/>
        </w:rPr>
        <w:t xml:space="preserve">[indique la dirección del Proveedor] </w:t>
      </w:r>
      <w:r w:rsidRPr="00D365CA">
        <w:rPr>
          <w:lang w:val="es-SV"/>
        </w:rPr>
        <w:t>(en adelante, el “Proveedor”).</w:t>
      </w:r>
    </w:p>
    <w:p w14:paraId="65401EE5" w14:textId="0FD41330" w:rsidR="00455149" w:rsidRPr="00D365CA" w:rsidRDefault="00455149">
      <w:pPr>
        <w:suppressAutoHyphens/>
        <w:spacing w:after="240"/>
        <w:jc w:val="both"/>
        <w:rPr>
          <w:lang w:val="es-SV"/>
        </w:rPr>
      </w:pPr>
      <w:r w:rsidRPr="00D365CA">
        <w:rPr>
          <w:lang w:val="es-SV"/>
        </w:rPr>
        <w:t xml:space="preserve">POR CUANTO el Comprador ha llamado a licitación respecto de ciertos Bienes y Servicios Conexos, a saber, </w:t>
      </w:r>
      <w:r w:rsidRPr="00D365CA">
        <w:rPr>
          <w:i/>
          <w:iCs/>
          <w:lang w:val="es-SV"/>
        </w:rPr>
        <w:t>[indique una breve descripción de los Bienes y Servicios]</w:t>
      </w:r>
      <w:r w:rsidRPr="00D365CA">
        <w:rPr>
          <w:lang w:val="es-SV"/>
        </w:rPr>
        <w:t>, y ha aceptado una</w:t>
      </w:r>
      <w:r w:rsidR="00BA73CD" w:rsidRPr="00D365CA">
        <w:rPr>
          <w:lang w:val="es-SV"/>
        </w:rPr>
        <w:t> </w:t>
      </w:r>
      <w:r w:rsidRPr="00D365CA">
        <w:rPr>
          <w:lang w:val="es-SV"/>
        </w:rPr>
        <w:t xml:space="preserve">Oferta del Proveedor para el suministro de dichos Bienes y Servicios. </w:t>
      </w:r>
    </w:p>
    <w:p w14:paraId="67EE1DC4" w14:textId="77777777" w:rsidR="000E04D0" w:rsidRPr="00D365CA" w:rsidRDefault="000E04D0">
      <w:pPr>
        <w:suppressAutoHyphens/>
        <w:spacing w:after="240"/>
        <w:jc w:val="both"/>
        <w:rPr>
          <w:lang w:val="es-SV"/>
        </w:rPr>
      </w:pPr>
      <w:r w:rsidRPr="00D365CA">
        <w:rPr>
          <w:lang w:val="es-SV"/>
        </w:rPr>
        <w:t xml:space="preserve">El Comprador y el Proveedor acuerdan lo siguiente: </w:t>
      </w:r>
    </w:p>
    <w:p w14:paraId="4A0D2591" w14:textId="77777777" w:rsidR="00455149" w:rsidRPr="00D365CA" w:rsidRDefault="00455149">
      <w:pPr>
        <w:tabs>
          <w:tab w:val="left" w:pos="540"/>
        </w:tabs>
        <w:suppressAutoHyphens/>
        <w:spacing w:after="240"/>
        <w:ind w:left="540" w:hanging="540"/>
        <w:jc w:val="both"/>
        <w:rPr>
          <w:lang w:val="es-SV"/>
        </w:rPr>
      </w:pPr>
      <w:r w:rsidRPr="00D365CA">
        <w:rPr>
          <w:lang w:val="es-SV"/>
        </w:rPr>
        <w:t>1.</w:t>
      </w:r>
      <w:r w:rsidRPr="00D365CA">
        <w:rPr>
          <w:lang w:val="es-SV"/>
        </w:rPr>
        <w:tab/>
        <w:t xml:space="preserve">En este Convenio las palabras y expresiones tendrán el mismo significado que se les asigne en </w:t>
      </w:r>
      <w:r w:rsidR="008A63D7" w:rsidRPr="00D365CA">
        <w:rPr>
          <w:lang w:val="es-SV"/>
        </w:rPr>
        <w:t>los</w:t>
      </w:r>
      <w:r w:rsidRPr="00D365CA">
        <w:rPr>
          <w:lang w:val="es-SV"/>
        </w:rPr>
        <w:t xml:space="preserve"> respectiv</w:t>
      </w:r>
      <w:r w:rsidR="008A63D7" w:rsidRPr="00D365CA">
        <w:rPr>
          <w:lang w:val="es-SV"/>
        </w:rPr>
        <w:t>o</w:t>
      </w:r>
      <w:r w:rsidRPr="00D365CA">
        <w:rPr>
          <w:lang w:val="es-SV"/>
        </w:rPr>
        <w:t xml:space="preserve">s </w:t>
      </w:r>
      <w:r w:rsidR="008A63D7" w:rsidRPr="00D365CA">
        <w:rPr>
          <w:lang w:val="es-SV"/>
        </w:rPr>
        <w:t>documentos</w:t>
      </w:r>
      <w:r w:rsidRPr="00D365CA">
        <w:rPr>
          <w:lang w:val="es-SV"/>
        </w:rPr>
        <w:t xml:space="preserve"> del Contrato a que se refieran.</w:t>
      </w:r>
    </w:p>
    <w:p w14:paraId="75671339" w14:textId="77777777" w:rsidR="00455149" w:rsidRPr="00D365CA" w:rsidRDefault="00455149">
      <w:pPr>
        <w:tabs>
          <w:tab w:val="left" w:pos="540"/>
        </w:tabs>
        <w:suppressAutoHyphens/>
        <w:spacing w:after="240"/>
        <w:ind w:left="540" w:hanging="540"/>
        <w:jc w:val="both"/>
        <w:rPr>
          <w:lang w:val="es-SV"/>
        </w:rPr>
      </w:pPr>
      <w:r w:rsidRPr="00D365CA">
        <w:rPr>
          <w:lang w:val="es-SV"/>
        </w:rPr>
        <w:t>2.</w:t>
      </w:r>
      <w:r w:rsidRPr="00D365CA">
        <w:rPr>
          <w:lang w:val="es-SV"/>
        </w:rPr>
        <w:tab/>
        <w:t>Los siguientes documentos constituyen el Contrato entre el Comprador y el Proveedor, y serán leídos e interpretados como parte integral del Contrato. Este Convenio prevalecerá sobre los demás documentos del Contrato.</w:t>
      </w:r>
    </w:p>
    <w:p w14:paraId="0E5972F6" w14:textId="77777777" w:rsidR="00455149" w:rsidRPr="00D365CA" w:rsidRDefault="000E04D0" w:rsidP="00D011AE">
      <w:pPr>
        <w:numPr>
          <w:ilvl w:val="0"/>
          <w:numId w:val="138"/>
        </w:numPr>
        <w:suppressAutoHyphens/>
        <w:spacing w:after="120"/>
        <w:ind w:left="1264" w:hanging="720"/>
        <w:jc w:val="both"/>
        <w:rPr>
          <w:lang w:val="es-SV"/>
        </w:rPr>
      </w:pPr>
      <w:r w:rsidRPr="00D365CA">
        <w:rPr>
          <w:lang w:val="es-SV"/>
        </w:rPr>
        <w:t xml:space="preserve">la Carta de Aceptación; </w:t>
      </w:r>
    </w:p>
    <w:p w14:paraId="189C0795" w14:textId="77777777" w:rsidR="000E04D0" w:rsidRPr="00D365CA" w:rsidRDefault="000E04D0" w:rsidP="00D011AE">
      <w:pPr>
        <w:numPr>
          <w:ilvl w:val="0"/>
          <w:numId w:val="138"/>
        </w:numPr>
        <w:suppressAutoHyphens/>
        <w:spacing w:after="120"/>
        <w:ind w:left="1264" w:hanging="720"/>
        <w:jc w:val="both"/>
        <w:rPr>
          <w:lang w:val="es-SV"/>
        </w:rPr>
      </w:pPr>
      <w:r w:rsidRPr="00D365CA">
        <w:rPr>
          <w:lang w:val="es-SV"/>
        </w:rPr>
        <w:t>la Carta de la Oferta;</w:t>
      </w:r>
    </w:p>
    <w:p w14:paraId="34DBAC28" w14:textId="679899E6" w:rsidR="000E04D0" w:rsidRPr="00D365CA" w:rsidRDefault="000E04D0" w:rsidP="00D011AE">
      <w:pPr>
        <w:numPr>
          <w:ilvl w:val="0"/>
          <w:numId w:val="138"/>
        </w:numPr>
        <w:suppressAutoHyphens/>
        <w:spacing w:after="120"/>
        <w:ind w:left="1264" w:hanging="720"/>
        <w:jc w:val="both"/>
        <w:rPr>
          <w:lang w:val="es-SV"/>
        </w:rPr>
      </w:pPr>
      <w:r w:rsidRPr="00D365CA">
        <w:rPr>
          <w:lang w:val="es-SV"/>
        </w:rPr>
        <w:t>las enmiendas n.</w:t>
      </w:r>
      <w:r w:rsidR="006955B1" w:rsidRPr="00D365CA">
        <w:rPr>
          <w:lang w:val="es-SV"/>
        </w:rPr>
        <w:sym w:font="Symbol" w:char="F0B0"/>
      </w:r>
      <w:r w:rsidRPr="00D365CA">
        <w:rPr>
          <w:lang w:val="es-SV"/>
        </w:rPr>
        <w:t xml:space="preserve"> _______ (si </w:t>
      </w:r>
      <w:r w:rsidR="008A63D7" w:rsidRPr="00D365CA">
        <w:rPr>
          <w:lang w:val="es-SV"/>
        </w:rPr>
        <w:t xml:space="preserve">las </w:t>
      </w:r>
      <w:r w:rsidRPr="00D365CA">
        <w:rPr>
          <w:lang w:val="es-SV"/>
        </w:rPr>
        <w:t xml:space="preserve">hubiera); </w:t>
      </w:r>
    </w:p>
    <w:p w14:paraId="6A6849E1" w14:textId="77777777" w:rsidR="00455149" w:rsidRPr="00D365CA" w:rsidRDefault="00455149" w:rsidP="00D011AE">
      <w:pPr>
        <w:numPr>
          <w:ilvl w:val="0"/>
          <w:numId w:val="138"/>
        </w:numPr>
        <w:suppressAutoHyphens/>
        <w:spacing w:after="120"/>
        <w:ind w:left="1264" w:hanging="720"/>
        <w:jc w:val="both"/>
        <w:rPr>
          <w:lang w:val="es-SV"/>
        </w:rPr>
      </w:pPr>
      <w:r w:rsidRPr="00D365CA">
        <w:rPr>
          <w:lang w:val="es-SV"/>
        </w:rPr>
        <w:t>las Condiciones Especiales del Contrato;</w:t>
      </w:r>
    </w:p>
    <w:p w14:paraId="3DE7244A" w14:textId="77777777" w:rsidR="00455149" w:rsidRPr="00D365CA" w:rsidRDefault="00455149" w:rsidP="00D011AE">
      <w:pPr>
        <w:numPr>
          <w:ilvl w:val="0"/>
          <w:numId w:val="138"/>
        </w:numPr>
        <w:suppressAutoHyphens/>
        <w:spacing w:after="120"/>
        <w:ind w:left="1264" w:hanging="720"/>
        <w:jc w:val="both"/>
        <w:rPr>
          <w:lang w:val="es-SV"/>
        </w:rPr>
      </w:pPr>
      <w:r w:rsidRPr="00D365CA">
        <w:rPr>
          <w:lang w:val="es-SV"/>
        </w:rPr>
        <w:t>las Condiciones Generales del Contrato;</w:t>
      </w:r>
    </w:p>
    <w:p w14:paraId="676805C5" w14:textId="1785618B" w:rsidR="00455149" w:rsidRPr="00D365CA" w:rsidRDefault="000E04D0" w:rsidP="00D011AE">
      <w:pPr>
        <w:numPr>
          <w:ilvl w:val="0"/>
          <w:numId w:val="138"/>
        </w:numPr>
        <w:suppressAutoHyphens/>
        <w:spacing w:after="120"/>
        <w:ind w:left="1264" w:hanging="720"/>
        <w:rPr>
          <w:lang w:val="es-SV"/>
        </w:rPr>
      </w:pPr>
      <w:r w:rsidRPr="00D365CA">
        <w:rPr>
          <w:lang w:val="es-SV"/>
        </w:rPr>
        <w:t>los requerimientos técnicos (incluyendo l</w:t>
      </w:r>
      <w:r w:rsidR="001A3395" w:rsidRPr="00D365CA">
        <w:rPr>
          <w:lang w:val="es-SV"/>
        </w:rPr>
        <w:t>os</w:t>
      </w:r>
      <w:r w:rsidRPr="00D365CA">
        <w:rPr>
          <w:lang w:val="es-SV"/>
        </w:rPr>
        <w:t xml:space="preserve"> Requisitos de los Bienes y Servicios Conexos y las Especificaciones Técnicas);</w:t>
      </w:r>
    </w:p>
    <w:p w14:paraId="1CB23D12" w14:textId="77777777" w:rsidR="00455149" w:rsidRPr="00D365CA" w:rsidRDefault="004B2DA0" w:rsidP="00D011AE">
      <w:pPr>
        <w:numPr>
          <w:ilvl w:val="0"/>
          <w:numId w:val="138"/>
        </w:numPr>
        <w:suppressAutoHyphens/>
        <w:spacing w:after="120"/>
        <w:ind w:left="1264" w:hanging="720"/>
        <w:jc w:val="both"/>
        <w:rPr>
          <w:lang w:val="es-SV"/>
        </w:rPr>
      </w:pPr>
      <w:r w:rsidRPr="00D365CA">
        <w:rPr>
          <w:lang w:val="es-SV"/>
        </w:rPr>
        <w:t>l</w:t>
      </w:r>
      <w:r w:rsidR="00D86A5E" w:rsidRPr="00D365CA">
        <w:rPr>
          <w:lang w:val="es-SV"/>
        </w:rPr>
        <w:t>a</w:t>
      </w:r>
      <w:r w:rsidRPr="00D365CA">
        <w:rPr>
          <w:lang w:val="es-SV"/>
        </w:rPr>
        <w:t>s listas complet</w:t>
      </w:r>
      <w:r w:rsidR="00D86A5E" w:rsidRPr="00D365CA">
        <w:rPr>
          <w:lang w:val="es-SV"/>
        </w:rPr>
        <w:t>a</w:t>
      </w:r>
      <w:r w:rsidRPr="00D365CA">
        <w:rPr>
          <w:lang w:val="es-SV"/>
        </w:rPr>
        <w:t xml:space="preserve">s (incluyendo las Listas de Precios); </w:t>
      </w:r>
    </w:p>
    <w:p w14:paraId="7CDDA198" w14:textId="1868F306" w:rsidR="00455149" w:rsidRPr="00D365CA" w:rsidRDefault="00BC579A" w:rsidP="00D011AE">
      <w:pPr>
        <w:numPr>
          <w:ilvl w:val="0"/>
          <w:numId w:val="138"/>
        </w:numPr>
        <w:suppressAutoHyphens/>
        <w:spacing w:after="120"/>
        <w:ind w:left="1264" w:hanging="720"/>
        <w:jc w:val="both"/>
        <w:rPr>
          <w:lang w:val="es-SV"/>
        </w:rPr>
      </w:pPr>
      <w:r w:rsidRPr="00D365CA">
        <w:rPr>
          <w:lang w:val="es-SV"/>
        </w:rPr>
        <w:lastRenderedPageBreak/>
        <w:t xml:space="preserve">cualquier otro documento enumerado en las CGC como parte integrante del Contrato. </w:t>
      </w:r>
    </w:p>
    <w:p w14:paraId="5D8D3E0D" w14:textId="20534647" w:rsidR="00455149" w:rsidRPr="00D365CA" w:rsidRDefault="000E04D0">
      <w:pPr>
        <w:tabs>
          <w:tab w:val="left" w:pos="540"/>
        </w:tabs>
        <w:suppressAutoHyphens/>
        <w:spacing w:after="240"/>
        <w:ind w:left="540" w:hanging="540"/>
        <w:jc w:val="both"/>
        <w:rPr>
          <w:lang w:val="es-SV"/>
        </w:rPr>
      </w:pPr>
      <w:r w:rsidRPr="00D365CA">
        <w:rPr>
          <w:lang w:val="es-SV"/>
        </w:rPr>
        <w:t>3.</w:t>
      </w:r>
      <w:r w:rsidRPr="00D365CA">
        <w:rPr>
          <w:lang w:val="es-SV"/>
        </w:rPr>
        <w:tab/>
      </w:r>
      <w:r w:rsidR="00D2105C" w:rsidRPr="00D365CA">
        <w:rPr>
          <w:lang w:val="es-SV"/>
        </w:rPr>
        <w:t>Como</w:t>
      </w:r>
      <w:r w:rsidRPr="00D365CA">
        <w:rPr>
          <w:lang w:val="es-SV"/>
        </w:rPr>
        <w:t xml:space="preserve"> </w:t>
      </w:r>
      <w:r w:rsidR="00EC4A93" w:rsidRPr="00D365CA">
        <w:rPr>
          <w:lang w:val="es-SV"/>
        </w:rPr>
        <w:t>contraprestación por</w:t>
      </w:r>
      <w:r w:rsidRPr="00D365CA">
        <w:rPr>
          <w:lang w:val="es-SV"/>
        </w:rPr>
        <w:t xml:space="preserve"> los pagos que el Comprador hará al Proveedor conforme a</w:t>
      </w:r>
      <w:r w:rsidR="00BA73CD" w:rsidRPr="00D365CA">
        <w:rPr>
          <w:lang w:val="es-SV"/>
        </w:rPr>
        <w:t> </w:t>
      </w:r>
      <w:r w:rsidRPr="00D365CA">
        <w:rPr>
          <w:lang w:val="es-SV"/>
        </w:rPr>
        <w:t>lo</w:t>
      </w:r>
      <w:r w:rsidR="00BA73CD" w:rsidRPr="00D365CA">
        <w:rPr>
          <w:lang w:val="es-SV"/>
        </w:rPr>
        <w:t> </w:t>
      </w:r>
      <w:r w:rsidRPr="00D365CA">
        <w:rPr>
          <w:lang w:val="es-SV"/>
        </w:rPr>
        <w:t xml:space="preserve">estipulado en este Contrato, el Proveedor se compromete a </w:t>
      </w:r>
      <w:r w:rsidR="00EC4A93" w:rsidRPr="00D365CA">
        <w:rPr>
          <w:lang w:val="es-SV"/>
        </w:rPr>
        <w:t>suministrar</w:t>
      </w:r>
      <w:r w:rsidRPr="00D365CA">
        <w:rPr>
          <w:lang w:val="es-SV"/>
        </w:rPr>
        <w:t xml:space="preserve"> los Bienes y</w:t>
      </w:r>
      <w:r w:rsidR="00BA73CD" w:rsidRPr="00D365CA">
        <w:rPr>
          <w:lang w:val="es-SV"/>
        </w:rPr>
        <w:t> </w:t>
      </w:r>
      <w:r w:rsidRPr="00D365CA">
        <w:rPr>
          <w:lang w:val="es-SV"/>
        </w:rPr>
        <w:t xml:space="preserve">Servicios al Comprador y a subsanar los defectos </w:t>
      </w:r>
      <w:r w:rsidR="00EC4A93" w:rsidRPr="00D365CA">
        <w:rPr>
          <w:lang w:val="es-SV"/>
        </w:rPr>
        <w:t xml:space="preserve">de </w:t>
      </w:r>
      <w:r w:rsidRPr="00D365CA">
        <w:rPr>
          <w:lang w:val="es-SV"/>
        </w:rPr>
        <w:t>estos</w:t>
      </w:r>
      <w:r w:rsidR="00EC4A93" w:rsidRPr="00D365CA">
        <w:rPr>
          <w:lang w:val="es-SV"/>
        </w:rPr>
        <w:t xml:space="preserve"> en total consonancia con las</w:t>
      </w:r>
      <w:r w:rsidR="00BA73CD" w:rsidRPr="00D365CA">
        <w:rPr>
          <w:lang w:val="es-SV"/>
        </w:rPr>
        <w:t> </w:t>
      </w:r>
      <w:r w:rsidRPr="00D365CA">
        <w:rPr>
          <w:lang w:val="es-SV"/>
        </w:rPr>
        <w:t>disposiciones del Contrato.</w:t>
      </w:r>
    </w:p>
    <w:p w14:paraId="0E92600D" w14:textId="77777777" w:rsidR="00455149" w:rsidRPr="00D365CA" w:rsidRDefault="005F6135">
      <w:pPr>
        <w:tabs>
          <w:tab w:val="left" w:pos="540"/>
        </w:tabs>
        <w:suppressAutoHyphens/>
        <w:spacing w:after="240"/>
        <w:ind w:left="540" w:hanging="540"/>
        <w:jc w:val="both"/>
        <w:rPr>
          <w:lang w:val="es-SV"/>
        </w:rPr>
      </w:pPr>
      <w:r w:rsidRPr="00D365CA">
        <w:rPr>
          <w:lang w:val="es-SV"/>
        </w:rPr>
        <w:t>4.</w:t>
      </w:r>
      <w:r w:rsidRPr="00D365CA">
        <w:rPr>
          <w:lang w:val="es-SV"/>
        </w:rPr>
        <w:tab/>
        <w:t>El Comprador se compromete a pagar al Proveedor</w:t>
      </w:r>
      <w:r w:rsidR="00D2105C" w:rsidRPr="00D365CA">
        <w:rPr>
          <w:lang w:val="es-SV"/>
        </w:rPr>
        <w:t>,</w:t>
      </w:r>
      <w:r w:rsidRPr="00D365CA">
        <w:rPr>
          <w:lang w:val="es-SV"/>
        </w:rPr>
        <w:t xml:space="preserve"> como </w:t>
      </w:r>
      <w:r w:rsidR="00D2105C" w:rsidRPr="00D365CA">
        <w:rPr>
          <w:lang w:val="es-SV"/>
        </w:rPr>
        <w:t xml:space="preserve">contraprestación por el </w:t>
      </w:r>
      <w:r w:rsidRPr="00D365CA">
        <w:rPr>
          <w:lang w:val="es-SV"/>
        </w:rPr>
        <w:t>suministro de los Bienes y Servicios Conexos y la subsanación de sus defectos</w:t>
      </w:r>
      <w:r w:rsidR="00D2105C" w:rsidRPr="00D365CA">
        <w:rPr>
          <w:lang w:val="es-SV"/>
        </w:rPr>
        <w:t>,</w:t>
      </w:r>
      <w:r w:rsidRPr="00D365CA">
        <w:rPr>
          <w:lang w:val="es-SV"/>
        </w:rPr>
        <w:t xml:space="preserve"> el Precio del Contrato o las sumas que resulten pagaderas de conformidad con lo dispuesto en el Contrato en el plazo y en la forma prescri</w:t>
      </w:r>
      <w:r w:rsidR="00EF5BA1" w:rsidRPr="00D365CA">
        <w:rPr>
          <w:lang w:val="es-SV"/>
        </w:rPr>
        <w:t>p</w:t>
      </w:r>
      <w:r w:rsidRPr="00D365CA">
        <w:rPr>
          <w:lang w:val="es-SV"/>
        </w:rPr>
        <w:t>tos en este.</w:t>
      </w:r>
    </w:p>
    <w:p w14:paraId="207B98B5" w14:textId="6B89DC11" w:rsidR="00455149" w:rsidRPr="00D365CA" w:rsidRDefault="00455149">
      <w:pPr>
        <w:spacing w:after="200"/>
        <w:rPr>
          <w:lang w:val="es-SV"/>
        </w:rPr>
      </w:pPr>
      <w:r w:rsidRPr="00D365CA">
        <w:rPr>
          <w:lang w:val="es-SV"/>
        </w:rPr>
        <w:t>EN PRUEBA DE CONFORMIDAD, las Partes h</w:t>
      </w:r>
      <w:bookmarkStart w:id="610" w:name="_GoBack"/>
      <w:bookmarkEnd w:id="610"/>
      <w:r w:rsidRPr="00D365CA">
        <w:rPr>
          <w:lang w:val="es-SV"/>
        </w:rPr>
        <w:t>an suscripto el presente Convenio, de</w:t>
      </w:r>
      <w:r w:rsidR="00BA73CD" w:rsidRPr="00D365CA">
        <w:rPr>
          <w:lang w:val="es-SV"/>
        </w:rPr>
        <w:t> </w:t>
      </w:r>
      <w:r w:rsidRPr="00D365CA">
        <w:rPr>
          <w:lang w:val="es-SV"/>
        </w:rPr>
        <w:t xml:space="preserve">conformidad con el </w:t>
      </w:r>
      <w:r w:rsidR="00EF5BA1" w:rsidRPr="00D365CA">
        <w:rPr>
          <w:lang w:val="es-SV"/>
        </w:rPr>
        <w:t>d</w:t>
      </w:r>
      <w:r w:rsidRPr="00D365CA">
        <w:rPr>
          <w:lang w:val="es-SV"/>
        </w:rPr>
        <w:t xml:space="preserve">erecho vigente de </w:t>
      </w:r>
      <w:r w:rsidRPr="00D365CA">
        <w:rPr>
          <w:i/>
          <w:iCs/>
          <w:lang w:val="es-SV"/>
        </w:rPr>
        <w:t>[indique el nombre de la ley del país que gobierna el Contrato]</w:t>
      </w:r>
      <w:r w:rsidRPr="00D365CA">
        <w:rPr>
          <w:lang w:val="es-SV"/>
        </w:rPr>
        <w:t xml:space="preserve"> en el día, mes y año antes indicados.</w:t>
      </w:r>
    </w:p>
    <w:p w14:paraId="409E2442" w14:textId="77777777" w:rsidR="00455149" w:rsidRPr="00D365CA" w:rsidRDefault="00455149">
      <w:pPr>
        <w:rPr>
          <w:lang w:val="es-SV"/>
        </w:rPr>
      </w:pPr>
    </w:p>
    <w:p w14:paraId="0DE1BCEA" w14:textId="77777777" w:rsidR="00455149" w:rsidRPr="00D365CA" w:rsidRDefault="00455149">
      <w:pPr>
        <w:rPr>
          <w:lang w:val="es-SV"/>
        </w:rPr>
      </w:pPr>
      <w:r w:rsidRPr="00D365CA">
        <w:rPr>
          <w:lang w:val="es-SV"/>
        </w:rPr>
        <w:t>En representación del Comprador</w:t>
      </w:r>
    </w:p>
    <w:p w14:paraId="281914AE" w14:textId="77777777" w:rsidR="00455149" w:rsidRPr="00D365CA" w:rsidRDefault="00455149">
      <w:pPr>
        <w:rPr>
          <w:lang w:val="es-SV"/>
        </w:rPr>
      </w:pPr>
    </w:p>
    <w:p w14:paraId="653B2F79" w14:textId="5EA7153A" w:rsidR="00455149" w:rsidRPr="00D365CA" w:rsidRDefault="00455149" w:rsidP="0006620D">
      <w:pPr>
        <w:tabs>
          <w:tab w:val="left" w:pos="900"/>
          <w:tab w:val="left" w:pos="7200"/>
        </w:tabs>
        <w:rPr>
          <w:lang w:val="es-SV"/>
        </w:rPr>
      </w:pPr>
      <w:r w:rsidRPr="00D365CA">
        <w:rPr>
          <w:lang w:val="es-SV"/>
        </w:rPr>
        <w:t xml:space="preserve">Firma: </w:t>
      </w:r>
      <w:r w:rsidRPr="00D365CA">
        <w:rPr>
          <w:i/>
          <w:iCs/>
          <w:lang w:val="es-SV"/>
        </w:rPr>
        <w:t>[firma]</w:t>
      </w:r>
    </w:p>
    <w:p w14:paraId="2A99341D" w14:textId="77777777" w:rsidR="00455149" w:rsidRPr="00D365CA" w:rsidRDefault="00455149">
      <w:pPr>
        <w:tabs>
          <w:tab w:val="left" w:pos="900"/>
          <w:tab w:val="left" w:pos="7200"/>
        </w:tabs>
        <w:rPr>
          <w:u w:val="single"/>
          <w:lang w:val="es-SV"/>
        </w:rPr>
      </w:pPr>
      <w:r w:rsidRPr="00D365CA">
        <w:rPr>
          <w:lang w:val="es-SV"/>
        </w:rPr>
        <w:t xml:space="preserve">en calidad de </w:t>
      </w:r>
      <w:r w:rsidRPr="00D365CA">
        <w:rPr>
          <w:i/>
          <w:iCs/>
          <w:lang w:val="es-SV"/>
        </w:rPr>
        <w:t>[indique el cargo u otra designación apropiada]</w:t>
      </w:r>
    </w:p>
    <w:p w14:paraId="5270F960" w14:textId="77777777" w:rsidR="00455149" w:rsidRPr="00D365CA" w:rsidRDefault="00EF5BA1">
      <w:pPr>
        <w:tabs>
          <w:tab w:val="left" w:pos="7200"/>
        </w:tabs>
        <w:rPr>
          <w:u w:val="single"/>
          <w:lang w:val="es-SV"/>
        </w:rPr>
      </w:pPr>
      <w:r w:rsidRPr="00D365CA">
        <w:rPr>
          <w:lang w:val="es-SV"/>
        </w:rPr>
        <w:t>e</w:t>
      </w:r>
      <w:r w:rsidR="00266A3F" w:rsidRPr="00D365CA">
        <w:rPr>
          <w:lang w:val="es-SV"/>
        </w:rPr>
        <w:t xml:space="preserve">n presencia de </w:t>
      </w:r>
      <w:r w:rsidR="00266A3F" w:rsidRPr="00D365CA">
        <w:rPr>
          <w:i/>
          <w:iCs/>
          <w:lang w:val="es-SV"/>
        </w:rPr>
        <w:t>[indique la identificación del testigo]</w:t>
      </w:r>
    </w:p>
    <w:p w14:paraId="531BC498" w14:textId="77777777" w:rsidR="00455149" w:rsidRPr="00D365CA" w:rsidRDefault="00455149">
      <w:pPr>
        <w:rPr>
          <w:lang w:val="es-SV"/>
        </w:rPr>
      </w:pPr>
    </w:p>
    <w:p w14:paraId="6B51EA8F" w14:textId="77777777" w:rsidR="00455149" w:rsidRPr="00D365CA" w:rsidRDefault="00455149">
      <w:pPr>
        <w:rPr>
          <w:lang w:val="es-SV"/>
        </w:rPr>
      </w:pPr>
      <w:r w:rsidRPr="00D365CA">
        <w:rPr>
          <w:lang w:val="es-SV"/>
        </w:rPr>
        <w:t>En representación del Proveedor</w:t>
      </w:r>
    </w:p>
    <w:p w14:paraId="40A06D01" w14:textId="77777777" w:rsidR="00455149" w:rsidRPr="00D365CA" w:rsidRDefault="00455149">
      <w:pPr>
        <w:rPr>
          <w:lang w:val="es-SV"/>
        </w:rPr>
      </w:pPr>
    </w:p>
    <w:p w14:paraId="65829F58" w14:textId="77777777" w:rsidR="00455149" w:rsidRPr="00D365CA" w:rsidRDefault="00266A3F">
      <w:pPr>
        <w:tabs>
          <w:tab w:val="left" w:pos="900"/>
          <w:tab w:val="left" w:pos="7200"/>
        </w:tabs>
        <w:rPr>
          <w:u w:val="single"/>
          <w:lang w:val="es-SV"/>
        </w:rPr>
      </w:pPr>
      <w:r w:rsidRPr="00D365CA">
        <w:rPr>
          <w:lang w:val="es-SV"/>
        </w:rPr>
        <w:t xml:space="preserve">Firma: </w:t>
      </w:r>
      <w:r w:rsidRPr="00D365CA">
        <w:rPr>
          <w:i/>
          <w:iCs/>
          <w:lang w:val="es-SV"/>
        </w:rPr>
        <w:t>[firmas de</w:t>
      </w:r>
      <w:r w:rsidR="00EF5BA1" w:rsidRPr="00D365CA">
        <w:rPr>
          <w:i/>
          <w:iCs/>
          <w:lang w:val="es-SV"/>
        </w:rPr>
        <w:t xml:space="preserve"> </w:t>
      </w:r>
      <w:r w:rsidRPr="00D365CA">
        <w:rPr>
          <w:i/>
          <w:iCs/>
          <w:lang w:val="es-SV"/>
        </w:rPr>
        <w:t>los representantes autorizados del Proveedor]</w:t>
      </w:r>
    </w:p>
    <w:p w14:paraId="5F27E6F5" w14:textId="77777777" w:rsidR="00455149" w:rsidRPr="00D365CA" w:rsidRDefault="00455149">
      <w:pPr>
        <w:tabs>
          <w:tab w:val="left" w:pos="900"/>
          <w:tab w:val="left" w:pos="7200"/>
        </w:tabs>
        <w:rPr>
          <w:u w:val="single"/>
          <w:lang w:val="es-SV"/>
        </w:rPr>
      </w:pPr>
      <w:r w:rsidRPr="00D365CA">
        <w:rPr>
          <w:lang w:val="es-SV"/>
        </w:rPr>
        <w:t xml:space="preserve">en calidad de </w:t>
      </w:r>
      <w:r w:rsidRPr="00D365CA">
        <w:rPr>
          <w:i/>
          <w:iCs/>
          <w:lang w:val="es-SV"/>
        </w:rPr>
        <w:t>[indique el cargo u otra designación apropiada]</w:t>
      </w:r>
    </w:p>
    <w:p w14:paraId="18D425BD" w14:textId="77777777" w:rsidR="00455149" w:rsidRPr="00D365CA" w:rsidRDefault="00455149">
      <w:pPr>
        <w:tabs>
          <w:tab w:val="left" w:pos="900"/>
        </w:tabs>
        <w:rPr>
          <w:u w:val="single"/>
          <w:lang w:val="es-SV"/>
        </w:rPr>
      </w:pPr>
      <w:r w:rsidRPr="00D365CA">
        <w:rPr>
          <w:lang w:val="es-SV"/>
        </w:rPr>
        <w:t xml:space="preserve">en presencia de </w:t>
      </w:r>
      <w:r w:rsidRPr="00D365CA">
        <w:rPr>
          <w:i/>
          <w:iCs/>
          <w:lang w:val="es-SV"/>
        </w:rPr>
        <w:t>[indique la identificación del testigo]</w:t>
      </w:r>
    </w:p>
    <w:p w14:paraId="1DB88A3F" w14:textId="77777777" w:rsidR="00455149" w:rsidRPr="00D365CA" w:rsidRDefault="00455149">
      <w:pPr>
        <w:rPr>
          <w:lang w:val="es-SV"/>
        </w:rPr>
      </w:pPr>
    </w:p>
    <w:p w14:paraId="4B9C4A69" w14:textId="77777777" w:rsidR="00455149" w:rsidRPr="00D365CA" w:rsidRDefault="00455149" w:rsidP="001C55CE">
      <w:pPr>
        <w:pStyle w:val="Tabla8titulo"/>
        <w:rPr>
          <w:lang w:val="es-SV"/>
        </w:rPr>
      </w:pPr>
      <w:r w:rsidRPr="00D365CA">
        <w:rPr>
          <w:lang w:val="es-SV"/>
        </w:rPr>
        <w:br w:type="page"/>
      </w:r>
      <w:bookmarkStart w:id="611" w:name="_Toc454621056"/>
      <w:bookmarkStart w:id="612" w:name="_Toc436904426"/>
      <w:bookmarkStart w:id="613" w:name="_Toc73333193"/>
      <w:bookmarkStart w:id="614" w:name="_Toc471555885"/>
      <w:bookmarkStart w:id="615" w:name="_Toc438907298"/>
      <w:bookmarkStart w:id="616" w:name="_Toc438907198"/>
      <w:bookmarkStart w:id="617" w:name="_Toc428352207"/>
      <w:bookmarkStart w:id="618" w:name="_Toc460506939"/>
      <w:bookmarkStart w:id="619" w:name="_Toc136871318"/>
      <w:r w:rsidRPr="00D365CA">
        <w:rPr>
          <w:lang w:val="es-SV"/>
        </w:rPr>
        <w:lastRenderedPageBreak/>
        <w:t>Garantía de Cumplimiento</w:t>
      </w:r>
      <w:bookmarkEnd w:id="611"/>
      <w:bookmarkEnd w:id="612"/>
      <w:bookmarkEnd w:id="613"/>
      <w:bookmarkEnd w:id="614"/>
      <w:bookmarkEnd w:id="615"/>
      <w:bookmarkEnd w:id="616"/>
      <w:bookmarkEnd w:id="617"/>
      <w:bookmarkEnd w:id="618"/>
      <w:bookmarkEnd w:id="619"/>
    </w:p>
    <w:p w14:paraId="45DF6879" w14:textId="77777777" w:rsidR="00046259" w:rsidRPr="00D365CA" w:rsidRDefault="00046259" w:rsidP="005843E2">
      <w:pPr>
        <w:jc w:val="center"/>
        <w:rPr>
          <w:b/>
          <w:sz w:val="28"/>
          <w:szCs w:val="28"/>
          <w:lang w:val="es-SV"/>
        </w:rPr>
      </w:pPr>
      <w:bookmarkStart w:id="620" w:name="_Toc348001572"/>
      <w:r w:rsidRPr="00D365CA">
        <w:rPr>
          <w:b/>
          <w:bCs/>
          <w:sz w:val="28"/>
          <w:szCs w:val="28"/>
          <w:lang w:val="es-SV"/>
        </w:rPr>
        <w:t>Opción 1: (Garantía bancaria)</w:t>
      </w:r>
      <w:bookmarkEnd w:id="620"/>
    </w:p>
    <w:p w14:paraId="26B7CAFE" w14:textId="77777777" w:rsidR="00512E3E" w:rsidRPr="00D365CA" w:rsidRDefault="00512E3E" w:rsidP="005843E2">
      <w:pPr>
        <w:jc w:val="center"/>
        <w:rPr>
          <w:b/>
          <w:sz w:val="28"/>
          <w:szCs w:val="28"/>
          <w:lang w:val="es-SV"/>
        </w:rPr>
      </w:pPr>
    </w:p>
    <w:p w14:paraId="73F32E5D" w14:textId="7251FD64" w:rsidR="00455149" w:rsidRPr="00D365CA" w:rsidRDefault="00455149">
      <w:pPr>
        <w:pStyle w:val="Piedepgina"/>
        <w:tabs>
          <w:tab w:val="clear" w:pos="9504"/>
        </w:tabs>
        <w:spacing w:before="0"/>
        <w:rPr>
          <w:i/>
          <w:iCs/>
          <w:lang w:val="es-SV"/>
        </w:rPr>
      </w:pPr>
      <w:r w:rsidRPr="00D365CA">
        <w:rPr>
          <w:i/>
          <w:iCs/>
          <w:lang w:val="es-SV"/>
        </w:rPr>
        <w:t>[El banco, a solicitud del Licitante seleccionado, completará este formulario de acuerdo co</w:t>
      </w:r>
      <w:r w:rsidR="00BA73CD" w:rsidRPr="00D365CA">
        <w:rPr>
          <w:i/>
          <w:iCs/>
          <w:lang w:val="es-SV"/>
        </w:rPr>
        <w:t>n las instrucciones indicadas].</w:t>
      </w:r>
    </w:p>
    <w:p w14:paraId="5346998C" w14:textId="77777777" w:rsidR="00046259" w:rsidRPr="00D365CA" w:rsidRDefault="00046259">
      <w:pPr>
        <w:pStyle w:val="Piedepgina"/>
        <w:tabs>
          <w:tab w:val="clear" w:pos="9504"/>
        </w:tabs>
        <w:spacing w:before="0"/>
        <w:rPr>
          <w:i/>
          <w:iCs/>
          <w:lang w:val="es-SV"/>
        </w:rPr>
      </w:pPr>
    </w:p>
    <w:p w14:paraId="567D8220" w14:textId="77777777" w:rsidR="00046259" w:rsidRPr="00D365CA" w:rsidRDefault="00046259">
      <w:pPr>
        <w:pStyle w:val="Piedepgina"/>
        <w:tabs>
          <w:tab w:val="clear" w:pos="9504"/>
        </w:tabs>
        <w:spacing w:before="0"/>
        <w:rPr>
          <w:i/>
          <w:lang w:val="es-SV"/>
        </w:rPr>
      </w:pPr>
      <w:r w:rsidRPr="00D365CA">
        <w:rPr>
          <w:i/>
          <w:iCs/>
          <w:lang w:val="es-SV"/>
        </w:rPr>
        <w:t>[Membrete del Garante o código de identificación SWIFT].</w:t>
      </w:r>
    </w:p>
    <w:p w14:paraId="27F5DF8A" w14:textId="08CB3BD6" w:rsidR="00046259" w:rsidRPr="00D365CA" w:rsidRDefault="00046259" w:rsidP="00046259">
      <w:pPr>
        <w:pStyle w:val="NormalWeb"/>
        <w:rPr>
          <w:rFonts w:ascii="Times New Roman" w:hAnsi="Times New Roman" w:cs="Times New Roman"/>
          <w:i/>
          <w:lang w:val="es-SV"/>
        </w:rPr>
      </w:pPr>
      <w:r w:rsidRPr="00D365CA">
        <w:rPr>
          <w:rFonts w:ascii="Times New Roman" w:hAnsi="Times New Roman" w:cs="Times New Roman"/>
          <w:b/>
          <w:bCs/>
          <w:lang w:val="es-SV"/>
        </w:rPr>
        <w:t xml:space="preserve">Beneficiario: </w:t>
      </w:r>
      <w:r w:rsidRPr="00D365CA">
        <w:rPr>
          <w:rFonts w:ascii="Times New Roman" w:hAnsi="Times New Roman" w:cs="Times New Roman"/>
          <w:i/>
          <w:iCs/>
          <w:lang w:val="es-SV"/>
        </w:rPr>
        <w:t>[Indique el nombre</w:t>
      </w:r>
      <w:r w:rsidR="00BA73CD" w:rsidRPr="00D365CA">
        <w:rPr>
          <w:rFonts w:ascii="Times New Roman" w:hAnsi="Times New Roman" w:cs="Times New Roman"/>
          <w:i/>
          <w:iCs/>
          <w:lang w:val="es-SV"/>
        </w:rPr>
        <w:t xml:space="preserve"> y la dirección del Comprador].</w:t>
      </w:r>
    </w:p>
    <w:p w14:paraId="1E8D89C6" w14:textId="4AE6320E" w:rsidR="00046259" w:rsidRPr="00D365CA" w:rsidRDefault="00046259" w:rsidP="0006620D">
      <w:pPr>
        <w:pStyle w:val="NormalWeb"/>
        <w:rPr>
          <w:rFonts w:ascii="Times New Roman" w:hAnsi="Times New Roman" w:cs="Times New Roman"/>
          <w:lang w:val="es-SV"/>
        </w:rPr>
      </w:pPr>
      <w:r w:rsidRPr="00D365CA">
        <w:rPr>
          <w:rFonts w:ascii="Times New Roman" w:hAnsi="Times New Roman" w:cs="Times New Roman"/>
          <w:b/>
          <w:bCs/>
          <w:lang w:val="es-SV"/>
        </w:rPr>
        <w:t>Fecha:</w:t>
      </w:r>
      <w:r w:rsidR="009D0C6E" w:rsidRPr="00D365CA">
        <w:rPr>
          <w:rFonts w:ascii="Times New Roman" w:hAnsi="Times New Roman" w:cs="Times New Roman"/>
          <w:lang w:val="es-SV"/>
        </w:rPr>
        <w:t xml:space="preserve"> </w:t>
      </w:r>
      <w:r w:rsidRPr="00D365CA">
        <w:rPr>
          <w:rFonts w:ascii="Times New Roman" w:hAnsi="Times New Roman" w:cs="Times New Roman"/>
          <w:i/>
          <w:iCs/>
          <w:lang w:val="es-SV"/>
        </w:rPr>
        <w:t>[Indique la fecha de la emisión].</w:t>
      </w:r>
    </w:p>
    <w:p w14:paraId="36EB4633" w14:textId="18136A39" w:rsidR="00046259" w:rsidRPr="00D365CA" w:rsidRDefault="00046259" w:rsidP="0006620D">
      <w:pPr>
        <w:pStyle w:val="NormalWeb"/>
        <w:rPr>
          <w:rFonts w:ascii="Times New Roman" w:hAnsi="Times New Roman" w:cs="Times New Roman"/>
          <w:lang w:val="es-SV"/>
        </w:rPr>
      </w:pPr>
      <w:r w:rsidRPr="00D365CA">
        <w:rPr>
          <w:rFonts w:ascii="Times New Roman" w:hAnsi="Times New Roman" w:cs="Times New Roman"/>
          <w:b/>
          <w:bCs/>
          <w:lang w:val="es-SV"/>
        </w:rPr>
        <w:t xml:space="preserve">GARANTÍA DE CUMPLIMIENTO </w:t>
      </w:r>
      <w:r w:rsidR="008C1C84">
        <w:rPr>
          <w:rFonts w:ascii="Times New Roman" w:hAnsi="Times New Roman" w:cs="Times New Roman"/>
          <w:b/>
          <w:bCs/>
          <w:lang w:val="es-SV"/>
        </w:rPr>
        <w:t>n</w:t>
      </w:r>
      <w:r w:rsidRPr="00D365CA">
        <w:rPr>
          <w:rFonts w:ascii="Times New Roman" w:hAnsi="Times New Roman" w:cs="Times New Roman"/>
          <w:b/>
          <w:bCs/>
          <w:lang w:val="es-SV"/>
        </w:rPr>
        <w:t>.</w:t>
      </w:r>
      <w:r w:rsidR="006955B1" w:rsidRPr="00D365CA">
        <w:rPr>
          <w:rFonts w:ascii="Times New Roman" w:hAnsi="Times New Roman" w:cs="Times New Roman"/>
          <w:b/>
          <w:bCs/>
          <w:lang w:val="es-SV"/>
        </w:rPr>
        <w:sym w:font="Symbol" w:char="F0B0"/>
      </w:r>
      <w:r w:rsidRPr="00D365CA">
        <w:rPr>
          <w:rFonts w:ascii="Times New Roman" w:hAnsi="Times New Roman" w:cs="Times New Roman"/>
          <w:b/>
          <w:bCs/>
          <w:lang w:val="es-SV"/>
        </w:rPr>
        <w:t>:</w:t>
      </w:r>
      <w:r w:rsidR="0006620D" w:rsidRPr="00D365CA">
        <w:rPr>
          <w:rFonts w:ascii="Times New Roman" w:hAnsi="Times New Roman" w:cs="Times New Roman"/>
          <w:lang w:val="es-SV"/>
        </w:rPr>
        <w:t xml:space="preserve"> </w:t>
      </w:r>
      <w:r w:rsidRPr="00D365CA">
        <w:rPr>
          <w:rFonts w:ascii="Times New Roman" w:hAnsi="Times New Roman" w:cs="Times New Roman"/>
          <w:i/>
          <w:iCs/>
          <w:lang w:val="es-SV"/>
        </w:rPr>
        <w:t>[Indique número de referencia de la Garantía].</w:t>
      </w:r>
    </w:p>
    <w:p w14:paraId="7AF0E120" w14:textId="77777777" w:rsidR="00046259" w:rsidRPr="00D365CA" w:rsidRDefault="00046259" w:rsidP="00046259">
      <w:pPr>
        <w:pStyle w:val="NormalWeb"/>
        <w:rPr>
          <w:rFonts w:ascii="Times New Roman" w:hAnsi="Times New Roman" w:cs="Times New Roman"/>
          <w:lang w:val="es-SV"/>
        </w:rPr>
      </w:pPr>
      <w:r w:rsidRPr="00D365CA">
        <w:rPr>
          <w:rFonts w:ascii="Times New Roman" w:hAnsi="Times New Roman" w:cs="Times New Roman"/>
          <w:b/>
          <w:bCs/>
          <w:lang w:val="es-SV"/>
        </w:rPr>
        <w:t xml:space="preserve">Garante: </w:t>
      </w:r>
      <w:r w:rsidRPr="00D365CA">
        <w:rPr>
          <w:rFonts w:ascii="Times New Roman" w:hAnsi="Times New Roman" w:cs="Times New Roman"/>
          <w:i/>
          <w:iCs/>
          <w:lang w:val="es-SV"/>
        </w:rPr>
        <w:t>[Indique el nombre y la dirección del emisor de la garantía, a menos que esté indicado en el membrete].</w:t>
      </w:r>
    </w:p>
    <w:p w14:paraId="05F97739" w14:textId="25466C4F" w:rsidR="00046259" w:rsidRPr="00D365CA" w:rsidRDefault="00046259" w:rsidP="00046259">
      <w:pPr>
        <w:pStyle w:val="NormalWeb"/>
        <w:jc w:val="both"/>
        <w:rPr>
          <w:rFonts w:ascii="Times New Roman" w:hAnsi="Times New Roman" w:cs="Times New Roman"/>
          <w:lang w:val="es-SV"/>
        </w:rPr>
      </w:pPr>
      <w:r w:rsidRPr="00D365CA">
        <w:rPr>
          <w:rFonts w:ascii="Times New Roman" w:hAnsi="Times New Roman" w:cs="Times New Roman"/>
          <w:lang w:val="es-SV"/>
        </w:rPr>
        <w:t xml:space="preserve">Se nos ha informado que </w:t>
      </w:r>
      <w:r w:rsidRPr="00D365CA">
        <w:rPr>
          <w:rFonts w:ascii="Times New Roman" w:hAnsi="Times New Roman" w:cs="Times New Roman"/>
          <w:i/>
          <w:iCs/>
          <w:lang w:val="es-SV"/>
        </w:rPr>
        <w:t xml:space="preserve">[indique el nombre del Proveedor, </w:t>
      </w:r>
      <w:r w:rsidR="00151403" w:rsidRPr="00D365CA">
        <w:rPr>
          <w:rFonts w:ascii="Times New Roman" w:hAnsi="Times New Roman" w:cs="Times New Roman"/>
          <w:i/>
          <w:iCs/>
          <w:lang w:val="es-SV"/>
        </w:rPr>
        <w:t xml:space="preserve">que, </w:t>
      </w:r>
      <w:r w:rsidRPr="00D365CA">
        <w:rPr>
          <w:rFonts w:ascii="Times New Roman" w:hAnsi="Times New Roman" w:cs="Times New Roman"/>
          <w:i/>
          <w:iCs/>
          <w:lang w:val="es-SV"/>
        </w:rPr>
        <w:t xml:space="preserve">en el caso de </w:t>
      </w:r>
      <w:r w:rsidR="00922D2D" w:rsidRPr="00D365CA">
        <w:rPr>
          <w:rFonts w:ascii="Times New Roman" w:hAnsi="Times New Roman" w:cs="Times New Roman"/>
          <w:i/>
          <w:iCs/>
          <w:lang w:val="es-SV"/>
        </w:rPr>
        <w:t>APCA</w:t>
      </w:r>
      <w:r w:rsidRPr="00D365CA">
        <w:rPr>
          <w:rFonts w:ascii="Times New Roman" w:hAnsi="Times New Roman" w:cs="Times New Roman"/>
          <w:i/>
          <w:iCs/>
          <w:lang w:val="es-SV"/>
        </w:rPr>
        <w:t>, será el</w:t>
      </w:r>
      <w:r w:rsidR="00151403" w:rsidRPr="00D365CA">
        <w:rPr>
          <w:rFonts w:ascii="Times New Roman" w:hAnsi="Times New Roman" w:cs="Times New Roman"/>
          <w:i/>
          <w:iCs/>
          <w:lang w:val="es-SV"/>
        </w:rPr>
        <w:t xml:space="preserve"> </w:t>
      </w:r>
      <w:r w:rsidRPr="00D365CA">
        <w:rPr>
          <w:rFonts w:ascii="Times New Roman" w:hAnsi="Times New Roman" w:cs="Times New Roman"/>
          <w:i/>
          <w:iCs/>
          <w:lang w:val="es-SV"/>
        </w:rPr>
        <w:t xml:space="preserve">de la </w:t>
      </w:r>
      <w:r w:rsidR="00922D2D" w:rsidRPr="00D365CA">
        <w:rPr>
          <w:rFonts w:ascii="Times New Roman" w:hAnsi="Times New Roman" w:cs="Times New Roman"/>
          <w:i/>
          <w:iCs/>
          <w:lang w:val="es-SV"/>
        </w:rPr>
        <w:t>APCA</w:t>
      </w:r>
      <w:r w:rsidRPr="00D365CA">
        <w:rPr>
          <w:rFonts w:ascii="Times New Roman" w:hAnsi="Times New Roman" w:cs="Times New Roman"/>
          <w:i/>
          <w:iCs/>
          <w:lang w:val="es-SV"/>
        </w:rPr>
        <w:t xml:space="preserve">] </w:t>
      </w:r>
      <w:r w:rsidRPr="00D365CA">
        <w:rPr>
          <w:rFonts w:ascii="Times New Roman" w:hAnsi="Times New Roman" w:cs="Times New Roman"/>
          <w:lang w:val="es-SV"/>
        </w:rPr>
        <w:t>(en adelante, el “Solicitante”) ha celebrado el Contrato n.</w:t>
      </w:r>
      <w:r w:rsidR="006955B1" w:rsidRPr="00D365CA">
        <w:rPr>
          <w:rFonts w:ascii="Times New Roman" w:hAnsi="Times New Roman" w:cs="Times New Roman"/>
          <w:lang w:val="es-SV"/>
        </w:rPr>
        <w:sym w:font="Symbol" w:char="F0B0"/>
      </w:r>
      <w:r w:rsidR="00151403" w:rsidRPr="00D365CA">
        <w:rPr>
          <w:rFonts w:ascii="Times New Roman" w:hAnsi="Times New Roman" w:cs="Times New Roman"/>
          <w:vertAlign w:val="superscript"/>
          <w:lang w:val="es-SV"/>
        </w:rPr>
        <w:t xml:space="preserve"> </w:t>
      </w:r>
      <w:r w:rsidRPr="00D365CA">
        <w:rPr>
          <w:rFonts w:ascii="Times New Roman" w:hAnsi="Times New Roman" w:cs="Times New Roman"/>
          <w:i/>
          <w:iCs/>
          <w:lang w:val="es-SV"/>
        </w:rPr>
        <w:t>[indique número de</w:t>
      </w:r>
      <w:r w:rsidR="00BA73CD" w:rsidRPr="00D365CA">
        <w:rPr>
          <w:rFonts w:ascii="Times New Roman" w:hAnsi="Times New Roman" w:cs="Times New Roman"/>
          <w:i/>
          <w:iCs/>
          <w:lang w:val="es-SV"/>
        </w:rPr>
        <w:t> </w:t>
      </w:r>
      <w:r w:rsidRPr="00D365CA">
        <w:rPr>
          <w:rFonts w:ascii="Times New Roman" w:hAnsi="Times New Roman" w:cs="Times New Roman"/>
          <w:i/>
          <w:iCs/>
          <w:lang w:val="es-SV"/>
        </w:rPr>
        <w:t>referencia del Contrato]</w:t>
      </w:r>
      <w:r w:rsidRPr="00D365CA">
        <w:rPr>
          <w:rFonts w:ascii="Times New Roman" w:hAnsi="Times New Roman" w:cs="Times New Roman"/>
          <w:lang w:val="es-SV"/>
        </w:rPr>
        <w:t>,</w:t>
      </w:r>
      <w:r w:rsidR="00151403" w:rsidRPr="00D365CA">
        <w:rPr>
          <w:rFonts w:ascii="Times New Roman" w:hAnsi="Times New Roman" w:cs="Times New Roman"/>
          <w:lang w:val="es-SV"/>
        </w:rPr>
        <w:t xml:space="preserve"> </w:t>
      </w:r>
      <w:r w:rsidRPr="00D365CA">
        <w:rPr>
          <w:rFonts w:ascii="Times New Roman" w:hAnsi="Times New Roman" w:cs="Times New Roman"/>
          <w:lang w:val="es-SV"/>
        </w:rPr>
        <w:t xml:space="preserve">de fecha </w:t>
      </w:r>
      <w:r w:rsidRPr="00D365CA">
        <w:rPr>
          <w:rFonts w:ascii="Times New Roman" w:hAnsi="Times New Roman" w:cs="Times New Roman"/>
          <w:i/>
          <w:iCs/>
          <w:lang w:val="es-SV"/>
        </w:rPr>
        <w:t>[indique fecha]</w:t>
      </w:r>
      <w:r w:rsidRPr="00D365CA">
        <w:rPr>
          <w:rFonts w:ascii="Times New Roman" w:hAnsi="Times New Roman" w:cs="Times New Roman"/>
          <w:lang w:val="es-SV"/>
        </w:rPr>
        <w:t xml:space="preserve">, con el Beneficiario, para el suministro de </w:t>
      </w:r>
      <w:r w:rsidRPr="00D365CA">
        <w:rPr>
          <w:rFonts w:ascii="Times New Roman" w:hAnsi="Times New Roman" w:cs="Times New Roman"/>
          <w:i/>
          <w:iCs/>
          <w:lang w:val="es-SV"/>
        </w:rPr>
        <w:t xml:space="preserve">[indique nombre del contrato y breve descripción de los Bienes y Servicios Conexos] </w:t>
      </w:r>
      <w:r w:rsidRPr="00D365CA">
        <w:rPr>
          <w:rFonts w:ascii="Times New Roman" w:hAnsi="Times New Roman" w:cs="Times New Roman"/>
          <w:lang w:val="es-SV"/>
        </w:rPr>
        <w:t>(en</w:t>
      </w:r>
      <w:r w:rsidR="006955B1" w:rsidRPr="00D365CA">
        <w:rPr>
          <w:rFonts w:ascii="Times New Roman" w:hAnsi="Times New Roman" w:cs="Times New Roman"/>
          <w:lang w:val="es-SV"/>
        </w:rPr>
        <w:t> </w:t>
      </w:r>
      <w:r w:rsidRPr="00D365CA">
        <w:rPr>
          <w:rFonts w:ascii="Times New Roman" w:hAnsi="Times New Roman" w:cs="Times New Roman"/>
          <w:lang w:val="es-SV"/>
        </w:rPr>
        <w:t xml:space="preserve">adelante, el “Contrato”). </w:t>
      </w:r>
    </w:p>
    <w:p w14:paraId="4E5F7D14" w14:textId="77777777" w:rsidR="00046259" w:rsidRPr="00D365CA" w:rsidRDefault="00046259" w:rsidP="00046259">
      <w:pPr>
        <w:pStyle w:val="NormalWeb"/>
        <w:jc w:val="both"/>
        <w:rPr>
          <w:rFonts w:ascii="Times New Roman" w:hAnsi="Times New Roman" w:cs="Times New Roman"/>
          <w:lang w:val="es-SV"/>
        </w:rPr>
      </w:pPr>
      <w:r w:rsidRPr="00D365CA">
        <w:rPr>
          <w:rFonts w:ascii="Times New Roman" w:hAnsi="Times New Roman" w:cs="Times New Roman"/>
          <w:lang w:val="es-SV"/>
        </w:rPr>
        <w:t>Además, entendemos que, de acuerdo con las condiciones del Contrato, se requiere una Garantía de Cumplimiento.</w:t>
      </w:r>
    </w:p>
    <w:p w14:paraId="404E4B05" w14:textId="6CCEBAA6" w:rsidR="00046259" w:rsidRPr="00D365CA" w:rsidRDefault="00046259" w:rsidP="00046259">
      <w:pPr>
        <w:pStyle w:val="NormalWeb"/>
        <w:jc w:val="both"/>
        <w:rPr>
          <w:rFonts w:ascii="Times New Roman" w:hAnsi="Times New Roman" w:cs="Times New Roman"/>
          <w:lang w:val="es-SV"/>
        </w:rPr>
      </w:pPr>
      <w:r w:rsidRPr="00D365CA">
        <w:rPr>
          <w:rFonts w:ascii="Times New Roman" w:hAnsi="Times New Roman" w:cs="Times New Roman"/>
          <w:lang w:val="es-SV"/>
        </w:rPr>
        <w:t xml:space="preserve">A solicitud del Solicitante, nosotros, en calidad de Garantes, por medio de la presente Garantía nos obligamos irrevocablemente a pagar al Beneficiario una suma (o sumas) que no exceda </w:t>
      </w:r>
      <w:r w:rsidRPr="00D365CA">
        <w:rPr>
          <w:rFonts w:ascii="Times New Roman" w:hAnsi="Times New Roman" w:cs="Times New Roman"/>
          <w:i/>
          <w:iCs/>
          <w:lang w:val="es-SV"/>
        </w:rPr>
        <w:t>[indique la(s) suma(s) en cifras y en letras]</w:t>
      </w:r>
      <w:r w:rsidR="00D37DB4" w:rsidRPr="00D365CA">
        <w:rPr>
          <w:rFonts w:ascii="Times New Roman" w:hAnsi="Times New Roman" w:cs="Times New Roman"/>
          <w:lang w:val="es-SV"/>
        </w:rPr>
        <w:t xml:space="preserve"> </w:t>
      </w:r>
      <w:r w:rsidRPr="00D365CA">
        <w:rPr>
          <w:rFonts w:ascii="Times New Roman" w:hAnsi="Times New Roman" w:cs="Times New Roman"/>
          <w:lang w:val="es-SV"/>
        </w:rPr>
        <w:t>(</w:t>
      </w:r>
      <w:r w:rsidR="00D37DB4" w:rsidRPr="00D365CA">
        <w:rPr>
          <w:rFonts w:ascii="Times New Roman" w:hAnsi="Times New Roman" w:cs="Times New Roman"/>
          <w:u w:val="single"/>
          <w:lang w:val="es-SV"/>
        </w:rPr>
        <w:t xml:space="preserve">          </w:t>
      </w:r>
      <w:r w:rsidRPr="00D365CA">
        <w:rPr>
          <w:rFonts w:ascii="Times New Roman" w:hAnsi="Times New Roman" w:cs="Times New Roman"/>
          <w:lang w:val="es-SV"/>
        </w:rPr>
        <w:t>)</w:t>
      </w:r>
      <w:r w:rsidRPr="00D365CA">
        <w:rPr>
          <w:rStyle w:val="Refdenotaalpie"/>
          <w:rFonts w:ascii="Times New Roman" w:hAnsi="Times New Roman" w:cs="Times New Roman"/>
          <w:lang w:val="es-SV"/>
        </w:rPr>
        <w:t>1</w:t>
      </w:r>
      <w:r w:rsidRPr="00D365CA">
        <w:rPr>
          <w:rFonts w:ascii="Times New Roman" w:hAnsi="Times New Roman" w:cs="Times New Roman"/>
          <w:lang w:val="es-SV"/>
        </w:rPr>
        <w:t>. Dichas sumas se pagarán en los tipos y</w:t>
      </w:r>
      <w:r w:rsidR="00D37DB4" w:rsidRPr="00D365CA">
        <w:rPr>
          <w:rFonts w:ascii="Times New Roman" w:hAnsi="Times New Roman" w:cs="Times New Roman"/>
          <w:lang w:val="es-SV"/>
        </w:rPr>
        <w:t> </w:t>
      </w:r>
      <w:r w:rsidRPr="00D365CA">
        <w:rPr>
          <w:rFonts w:ascii="Times New Roman" w:hAnsi="Times New Roman" w:cs="Times New Roman"/>
          <w:lang w:val="es-SV"/>
        </w:rPr>
        <w:t xml:space="preserve">las proporciones de monedas en las que se debe pagar el Precio del Contrato, </w:t>
      </w:r>
      <w:r w:rsidR="00880C8D" w:rsidRPr="00D365CA">
        <w:rPr>
          <w:rFonts w:ascii="Times New Roman" w:hAnsi="Times New Roman" w:cs="Times New Roman"/>
          <w:lang w:val="es-SV"/>
        </w:rPr>
        <w:t xml:space="preserve">cuando recibamos </w:t>
      </w:r>
      <w:r w:rsidRPr="00D365CA">
        <w:rPr>
          <w:rFonts w:ascii="Times New Roman" w:hAnsi="Times New Roman" w:cs="Times New Roman"/>
          <w:lang w:val="es-SV"/>
        </w:rPr>
        <w:t>la demanda del Beneficiario, respaldada por la declaración del Beneficiario, ya sea en la misma demanda o en un documento aparte firmado para acompañar o identificar la</w:t>
      </w:r>
      <w:r w:rsidR="00D37DB4" w:rsidRPr="00D365CA">
        <w:rPr>
          <w:rFonts w:ascii="Times New Roman" w:hAnsi="Times New Roman" w:cs="Times New Roman"/>
          <w:lang w:val="es-SV"/>
        </w:rPr>
        <w:t> </w:t>
      </w:r>
      <w:r w:rsidRPr="00D365CA">
        <w:rPr>
          <w:rFonts w:ascii="Times New Roman" w:hAnsi="Times New Roman" w:cs="Times New Roman"/>
          <w:lang w:val="es-SV"/>
        </w:rPr>
        <w:t xml:space="preserve">demanda, en la que se indique que el Solicitante incumplió </w:t>
      </w:r>
      <w:r w:rsidR="00880C8D" w:rsidRPr="00D365CA">
        <w:rPr>
          <w:rFonts w:ascii="Times New Roman" w:hAnsi="Times New Roman" w:cs="Times New Roman"/>
          <w:lang w:val="es-SV"/>
        </w:rPr>
        <w:t>las</w:t>
      </w:r>
      <w:r w:rsidRPr="00D365CA">
        <w:rPr>
          <w:rFonts w:ascii="Times New Roman" w:hAnsi="Times New Roman" w:cs="Times New Roman"/>
          <w:lang w:val="es-SV"/>
        </w:rPr>
        <w:t xml:space="preserve"> obligaciones</w:t>
      </w:r>
      <w:r w:rsidR="00880C8D" w:rsidRPr="00D365CA">
        <w:rPr>
          <w:rFonts w:ascii="Times New Roman" w:hAnsi="Times New Roman" w:cs="Times New Roman"/>
          <w:lang w:val="es-SV"/>
        </w:rPr>
        <w:t xml:space="preserve"> contraídas en el</w:t>
      </w:r>
      <w:r w:rsidR="00D37DB4" w:rsidRPr="00D365CA">
        <w:rPr>
          <w:rFonts w:ascii="Times New Roman" w:hAnsi="Times New Roman" w:cs="Times New Roman"/>
          <w:lang w:val="es-SV"/>
        </w:rPr>
        <w:t> </w:t>
      </w:r>
      <w:r w:rsidR="00880C8D" w:rsidRPr="00D365CA">
        <w:rPr>
          <w:rFonts w:ascii="Times New Roman" w:hAnsi="Times New Roman" w:cs="Times New Roman"/>
          <w:lang w:val="es-SV"/>
        </w:rPr>
        <w:t>marco de</w:t>
      </w:r>
      <w:r w:rsidRPr="00D365CA">
        <w:rPr>
          <w:rFonts w:ascii="Times New Roman" w:hAnsi="Times New Roman" w:cs="Times New Roman"/>
          <w:lang w:val="es-SV"/>
        </w:rPr>
        <w:t>l Contrato, sin necesidad de que el Beneficiario tenga que probar o aducir causa o</w:t>
      </w:r>
      <w:r w:rsidR="00D37DB4" w:rsidRPr="00D365CA">
        <w:rPr>
          <w:rFonts w:ascii="Times New Roman" w:hAnsi="Times New Roman" w:cs="Times New Roman"/>
          <w:lang w:val="es-SV"/>
        </w:rPr>
        <w:t> </w:t>
      </w:r>
      <w:r w:rsidRPr="00D365CA">
        <w:rPr>
          <w:rFonts w:ascii="Times New Roman" w:hAnsi="Times New Roman" w:cs="Times New Roman"/>
          <w:lang w:val="es-SV"/>
        </w:rPr>
        <w:t xml:space="preserve">razón alguna de su demanda o la suma especificada en ella. </w:t>
      </w:r>
    </w:p>
    <w:p w14:paraId="16A0E818" w14:textId="21B7A220" w:rsidR="00046259" w:rsidRPr="00D365CA" w:rsidRDefault="00046259" w:rsidP="00046259">
      <w:pPr>
        <w:pStyle w:val="NormalWeb"/>
        <w:jc w:val="both"/>
        <w:rPr>
          <w:rFonts w:ascii="Times New Roman" w:hAnsi="Times New Roman" w:cs="Times New Roman"/>
          <w:lang w:val="es-SV"/>
        </w:rPr>
      </w:pPr>
      <w:r w:rsidRPr="00D365CA">
        <w:rPr>
          <w:rFonts w:ascii="Times New Roman" w:hAnsi="Times New Roman" w:cs="Times New Roman"/>
          <w:lang w:val="es-SV"/>
        </w:rPr>
        <w:footnoteReference w:customMarkFollows="1" w:id="9"/>
        <w:t xml:space="preserve">Esta garantía vencerá a más tardar el día </w:t>
      </w:r>
      <w:r w:rsidRPr="00D365CA">
        <w:rPr>
          <w:rFonts w:ascii="Times New Roman" w:hAnsi="Times New Roman" w:cs="Times New Roman"/>
          <w:i/>
          <w:lang w:val="es-SV"/>
        </w:rPr>
        <w:t>[indique el número]</w:t>
      </w:r>
      <w:r w:rsidRPr="00D365CA">
        <w:rPr>
          <w:rFonts w:ascii="Times New Roman" w:hAnsi="Times New Roman" w:cs="Times New Roman"/>
          <w:lang w:val="es-SV"/>
        </w:rPr>
        <w:t xml:space="preserve"> de </w:t>
      </w:r>
      <w:r w:rsidRPr="00D365CA">
        <w:rPr>
          <w:rFonts w:ascii="Times New Roman" w:hAnsi="Times New Roman" w:cs="Times New Roman"/>
          <w:i/>
          <w:lang w:val="es-SV"/>
        </w:rPr>
        <w:t>[indique el mes]</w:t>
      </w:r>
      <w:r w:rsidRPr="00D365CA">
        <w:rPr>
          <w:rFonts w:ascii="Times New Roman" w:hAnsi="Times New Roman" w:cs="Times New Roman"/>
          <w:lang w:val="es-SV"/>
        </w:rPr>
        <w:t xml:space="preserve"> de </w:t>
      </w:r>
      <w:r w:rsidRPr="00D365CA">
        <w:rPr>
          <w:rFonts w:ascii="Times New Roman" w:hAnsi="Times New Roman" w:cs="Times New Roman"/>
          <w:i/>
          <w:lang w:val="es-SV"/>
        </w:rPr>
        <w:t>[indique</w:t>
      </w:r>
      <w:r w:rsidR="00D37DB4" w:rsidRPr="00D365CA">
        <w:rPr>
          <w:rFonts w:ascii="Times New Roman" w:hAnsi="Times New Roman" w:cs="Times New Roman"/>
          <w:i/>
          <w:lang w:val="es-SV"/>
        </w:rPr>
        <w:t> </w:t>
      </w:r>
      <w:r w:rsidRPr="00D365CA">
        <w:rPr>
          <w:rFonts w:ascii="Times New Roman" w:hAnsi="Times New Roman" w:cs="Times New Roman"/>
          <w:i/>
          <w:lang w:val="es-SV"/>
        </w:rPr>
        <w:t>el año]</w:t>
      </w:r>
      <w:r w:rsidRPr="00D365CA">
        <w:rPr>
          <w:rStyle w:val="Refdenotaalpie"/>
          <w:rFonts w:ascii="Times New Roman" w:hAnsi="Times New Roman" w:cs="Times New Roman"/>
          <w:lang w:val="es-SV"/>
        </w:rPr>
        <w:t>2</w:t>
      </w:r>
      <w:r w:rsidRPr="00D365CA">
        <w:rPr>
          <w:rFonts w:ascii="Times New Roman" w:hAnsi="Times New Roman" w:cs="Times New Roman"/>
          <w:lang w:val="es-SV"/>
        </w:rPr>
        <w:t xml:space="preserve">, y cualquier reclamación de pago al amparo de ella deberá ser recibida por nosotros en </w:t>
      </w:r>
      <w:r w:rsidR="002447F0" w:rsidRPr="00D365CA">
        <w:rPr>
          <w:rFonts w:ascii="Times New Roman" w:hAnsi="Times New Roman" w:cs="Times New Roman"/>
          <w:lang w:val="es-SV"/>
        </w:rPr>
        <w:t>la</w:t>
      </w:r>
      <w:r w:rsidRPr="00D365CA">
        <w:rPr>
          <w:rFonts w:ascii="Times New Roman" w:hAnsi="Times New Roman" w:cs="Times New Roman"/>
          <w:lang w:val="es-SV"/>
        </w:rPr>
        <w:t xml:space="preserve"> oficina </w:t>
      </w:r>
      <w:r w:rsidR="002447F0" w:rsidRPr="00D365CA">
        <w:rPr>
          <w:rFonts w:ascii="Times New Roman" w:hAnsi="Times New Roman" w:cs="Times New Roman"/>
          <w:lang w:val="es-SV"/>
        </w:rPr>
        <w:t xml:space="preserve">mencionada arriba </w:t>
      </w:r>
      <w:r w:rsidRPr="00D365CA">
        <w:rPr>
          <w:rFonts w:ascii="Times New Roman" w:hAnsi="Times New Roman" w:cs="Times New Roman"/>
          <w:lang w:val="es-SV"/>
        </w:rPr>
        <w:t xml:space="preserve">a más tardar en esa fecha. </w:t>
      </w:r>
    </w:p>
    <w:p w14:paraId="35F49C10" w14:textId="0D62835E" w:rsidR="00046259" w:rsidRPr="00D365CA" w:rsidRDefault="00046259" w:rsidP="00046259">
      <w:pPr>
        <w:pStyle w:val="NormalWeb"/>
        <w:jc w:val="both"/>
        <w:rPr>
          <w:rFonts w:ascii="Times New Roman" w:hAnsi="Times New Roman" w:cs="Times New Roman"/>
          <w:lang w:val="es-SV"/>
        </w:rPr>
      </w:pPr>
      <w:r w:rsidRPr="00D365CA">
        <w:rPr>
          <w:rFonts w:ascii="Times New Roman" w:hAnsi="Times New Roman" w:cs="Times New Roman"/>
          <w:lang w:val="es-SV"/>
        </w:rPr>
        <w:lastRenderedPageBreak/>
        <w:footnoteReference w:customMarkFollows="1" w:id="10"/>
        <w:t xml:space="preserve">Esta garantía está sujeta a las Reglas Uniformes de la </w:t>
      </w:r>
      <w:r w:rsidR="002447F0" w:rsidRPr="00D365CA">
        <w:rPr>
          <w:rFonts w:ascii="Times New Roman" w:hAnsi="Times New Roman" w:cs="Times New Roman"/>
          <w:lang w:val="es-SV"/>
        </w:rPr>
        <w:t xml:space="preserve">Cámara de Comercio Internacional (CCI) </w:t>
      </w:r>
      <w:r w:rsidRPr="00D365CA">
        <w:rPr>
          <w:rFonts w:ascii="Times New Roman" w:hAnsi="Times New Roman" w:cs="Times New Roman"/>
          <w:lang w:val="es-SV"/>
        </w:rPr>
        <w:t>relativas a las garantías contra primera solicitud, revisión de 2010, publicación n.</w:t>
      </w:r>
      <w:r w:rsidR="006955B1" w:rsidRPr="00D365CA">
        <w:rPr>
          <w:rFonts w:ascii="Times New Roman" w:hAnsi="Times New Roman" w:cs="Times New Roman"/>
          <w:lang w:val="es-SV"/>
        </w:rPr>
        <w:sym w:font="Symbol" w:char="F0B0"/>
      </w:r>
      <w:r w:rsidRPr="00D365CA">
        <w:rPr>
          <w:rFonts w:ascii="Times New Roman" w:hAnsi="Times New Roman" w:cs="Times New Roman"/>
          <w:lang w:val="es-SV"/>
        </w:rPr>
        <w:t xml:space="preserve"> 758 de la CCI; queda excluida de la presente la declaración de respaldo del inciso </w:t>
      </w:r>
      <w:r w:rsidR="00B26C70" w:rsidRPr="00D365CA">
        <w:rPr>
          <w:rFonts w:ascii="Times New Roman" w:hAnsi="Times New Roman" w:cs="Times New Roman"/>
          <w:lang w:val="es-SV"/>
        </w:rPr>
        <w:t>(</w:t>
      </w:r>
      <w:r w:rsidRPr="00D365CA">
        <w:rPr>
          <w:rFonts w:ascii="Times New Roman" w:hAnsi="Times New Roman" w:cs="Times New Roman"/>
          <w:lang w:val="es-SV"/>
        </w:rPr>
        <w:t>a) del artículo</w:t>
      </w:r>
      <w:r w:rsidR="00484084" w:rsidRPr="00D365CA">
        <w:rPr>
          <w:rFonts w:ascii="Times New Roman" w:hAnsi="Times New Roman" w:cs="Times New Roman"/>
          <w:lang w:val="es-SV"/>
        </w:rPr>
        <w:t> </w:t>
      </w:r>
      <w:r w:rsidRPr="00D365CA">
        <w:rPr>
          <w:rFonts w:ascii="Times New Roman" w:hAnsi="Times New Roman" w:cs="Times New Roman"/>
          <w:lang w:val="es-SV"/>
        </w:rPr>
        <w:t xml:space="preserve">15 de dichas </w:t>
      </w:r>
      <w:r w:rsidR="002447F0" w:rsidRPr="00D365CA">
        <w:rPr>
          <w:rFonts w:ascii="Times New Roman" w:hAnsi="Times New Roman" w:cs="Times New Roman"/>
          <w:lang w:val="es-SV"/>
        </w:rPr>
        <w:t>r</w:t>
      </w:r>
      <w:r w:rsidRPr="00D365CA">
        <w:rPr>
          <w:rFonts w:ascii="Times New Roman" w:hAnsi="Times New Roman" w:cs="Times New Roman"/>
          <w:lang w:val="es-SV"/>
        </w:rPr>
        <w:t>eglas.</w:t>
      </w:r>
    </w:p>
    <w:p w14:paraId="0413E643" w14:textId="77777777" w:rsidR="00046259" w:rsidRPr="00D365CA" w:rsidRDefault="00046259" w:rsidP="00046259">
      <w:pPr>
        <w:pStyle w:val="NormalWeb"/>
        <w:jc w:val="both"/>
        <w:rPr>
          <w:rFonts w:ascii="Times New Roman" w:hAnsi="Times New Roman" w:cs="Times New Roman"/>
          <w:lang w:val="es-SV"/>
        </w:rPr>
      </w:pPr>
    </w:p>
    <w:p w14:paraId="0A7540A8" w14:textId="77777777" w:rsidR="00046259" w:rsidRPr="00D365CA" w:rsidRDefault="00046259" w:rsidP="00046259">
      <w:pPr>
        <w:jc w:val="center"/>
        <w:rPr>
          <w:lang w:val="es-SV"/>
        </w:rPr>
      </w:pPr>
      <w:r w:rsidRPr="00D365CA">
        <w:rPr>
          <w:lang w:val="es-SV"/>
        </w:rPr>
        <w:t xml:space="preserve">_____________________ </w:t>
      </w:r>
      <w:r w:rsidRPr="00D365CA">
        <w:rPr>
          <w:lang w:val="es-SV"/>
        </w:rPr>
        <w:br/>
      </w:r>
      <w:r w:rsidRPr="00D365CA">
        <w:rPr>
          <w:i/>
          <w:iCs/>
          <w:lang w:val="es-SV"/>
        </w:rPr>
        <w:t>[firma(s)]</w:t>
      </w:r>
    </w:p>
    <w:p w14:paraId="4F3E15DE" w14:textId="77777777" w:rsidR="00046259" w:rsidRPr="00D365CA" w:rsidRDefault="00046259" w:rsidP="00046259">
      <w:pPr>
        <w:pStyle w:val="Textoindependiente"/>
        <w:rPr>
          <w:lang w:val="es-SV"/>
        </w:rPr>
      </w:pPr>
      <w:r w:rsidRPr="00D365CA">
        <w:rPr>
          <w:lang w:val="es-SV"/>
        </w:rPr>
        <w:br/>
      </w:r>
    </w:p>
    <w:p w14:paraId="1BD9BF44" w14:textId="26A7143D" w:rsidR="00046259" w:rsidRPr="00D365CA" w:rsidRDefault="00046259" w:rsidP="00046259">
      <w:pPr>
        <w:rPr>
          <w:lang w:val="es-SV"/>
        </w:rPr>
      </w:pPr>
      <w:r w:rsidRPr="00D365CA">
        <w:rPr>
          <w:b/>
          <w:bCs/>
          <w:i/>
          <w:iCs/>
          <w:lang w:val="es-SV"/>
        </w:rPr>
        <w:t>Nota: El texto en cursiva (incluidas las notas de pie de página) se incluye al solo efecto de</w:t>
      </w:r>
      <w:r w:rsidR="00484084" w:rsidRPr="00D365CA">
        <w:rPr>
          <w:b/>
          <w:bCs/>
          <w:i/>
          <w:iCs/>
          <w:lang w:val="es-SV"/>
        </w:rPr>
        <w:t> </w:t>
      </w:r>
      <w:r w:rsidRPr="00D365CA">
        <w:rPr>
          <w:b/>
          <w:bCs/>
          <w:i/>
          <w:iCs/>
          <w:lang w:val="es-SV"/>
        </w:rPr>
        <w:t>preparar el presente formulario y deberá eliminarse en la versión definitiva.</w:t>
      </w:r>
    </w:p>
    <w:p w14:paraId="3A81BF18" w14:textId="77777777" w:rsidR="004650F7" w:rsidRPr="00D365CA" w:rsidRDefault="004650F7">
      <w:pPr>
        <w:rPr>
          <w:lang w:val="es-SV"/>
        </w:rPr>
      </w:pPr>
      <w:r w:rsidRPr="00D365CA">
        <w:rPr>
          <w:lang w:val="es-SV"/>
        </w:rPr>
        <w:br w:type="page"/>
      </w:r>
    </w:p>
    <w:p w14:paraId="1B14EA32" w14:textId="77777777" w:rsidR="008300E2" w:rsidRPr="00D365CA" w:rsidRDefault="008300E2" w:rsidP="008300E2">
      <w:pPr>
        <w:jc w:val="center"/>
        <w:rPr>
          <w:iCs/>
          <w:sz w:val="28"/>
          <w:szCs w:val="28"/>
          <w:lang w:val="es-SV"/>
        </w:rPr>
      </w:pPr>
      <w:r w:rsidRPr="00D365CA">
        <w:rPr>
          <w:b/>
          <w:bCs/>
          <w:sz w:val="28"/>
          <w:szCs w:val="28"/>
          <w:lang w:val="es-SV"/>
        </w:rPr>
        <w:lastRenderedPageBreak/>
        <w:t>Opción 2: Fianza de Cumplimiento</w:t>
      </w:r>
    </w:p>
    <w:p w14:paraId="3A92F064" w14:textId="77777777" w:rsidR="008300E2" w:rsidRPr="00D365CA" w:rsidRDefault="008300E2" w:rsidP="008300E2">
      <w:pPr>
        <w:rPr>
          <w:iCs/>
          <w:lang w:val="es-SV"/>
        </w:rPr>
      </w:pPr>
    </w:p>
    <w:p w14:paraId="321CF024" w14:textId="6B237A50" w:rsidR="008300E2" w:rsidRPr="00D365CA" w:rsidRDefault="008300E2" w:rsidP="007B519B">
      <w:pPr>
        <w:jc w:val="both"/>
        <w:rPr>
          <w:iCs/>
          <w:lang w:val="es-SV"/>
        </w:rPr>
      </w:pPr>
      <w:r w:rsidRPr="00D365CA">
        <w:rPr>
          <w:lang w:val="es-SV"/>
        </w:rPr>
        <w:t>Por esta Fianza</w:t>
      </w:r>
      <w:r w:rsidR="00D0594C" w:rsidRPr="00D365CA">
        <w:rPr>
          <w:lang w:val="es-SV"/>
        </w:rPr>
        <w:t>,</w:t>
      </w:r>
      <w:r w:rsidRPr="00D365CA">
        <w:rPr>
          <w:lang w:val="es-SV"/>
        </w:rPr>
        <w:t xml:space="preserve"> </w:t>
      </w:r>
      <w:r w:rsidRPr="00D365CA">
        <w:rPr>
          <w:i/>
          <w:iCs/>
          <w:lang w:val="es-SV"/>
        </w:rPr>
        <w:t>[indique el nombre del obligado principal]</w:t>
      </w:r>
      <w:r w:rsidRPr="00D365CA">
        <w:rPr>
          <w:lang w:val="es-SV"/>
        </w:rPr>
        <w:t>,</w:t>
      </w:r>
      <w:r w:rsidR="00D0594C" w:rsidRPr="00D365CA">
        <w:rPr>
          <w:lang w:val="es-SV"/>
        </w:rPr>
        <w:t xml:space="preserve"> </w:t>
      </w:r>
      <w:r w:rsidRPr="00D365CA">
        <w:rPr>
          <w:lang w:val="es-SV"/>
        </w:rPr>
        <w:t>como Mandante (en adelante, el</w:t>
      </w:r>
      <w:r w:rsidR="00AF1C10" w:rsidRPr="00D365CA">
        <w:rPr>
          <w:lang w:val="es-SV"/>
        </w:rPr>
        <w:t> </w:t>
      </w:r>
      <w:r w:rsidRPr="00D365CA">
        <w:rPr>
          <w:lang w:val="es-SV"/>
        </w:rPr>
        <w:t xml:space="preserve">“Proveedor”), y </w:t>
      </w:r>
      <w:r w:rsidRPr="00D365CA">
        <w:rPr>
          <w:i/>
          <w:iCs/>
          <w:lang w:val="es-SV"/>
        </w:rPr>
        <w:t xml:space="preserve">[indique el nombre del Garante], </w:t>
      </w:r>
      <w:r w:rsidRPr="00D365CA">
        <w:rPr>
          <w:lang w:val="es-SV"/>
        </w:rPr>
        <w:t>como Garante (en adelante, el “Garante”), se obligan</w:t>
      </w:r>
      <w:r w:rsidR="00FB1BCC" w:rsidRPr="00D365CA">
        <w:rPr>
          <w:lang w:val="es-SV"/>
        </w:rPr>
        <w:t xml:space="preserve"> y obligan a sus herederos, albaceas, administradores, sucesores y cesionarios</w:t>
      </w:r>
      <w:r w:rsidRPr="00D365CA">
        <w:rPr>
          <w:lang w:val="es-SV"/>
        </w:rPr>
        <w:t xml:space="preserve"> </w:t>
      </w:r>
      <w:r w:rsidR="00FB1BCC" w:rsidRPr="00D365CA">
        <w:rPr>
          <w:lang w:val="es-SV"/>
        </w:rPr>
        <w:t xml:space="preserve">de manera </w:t>
      </w:r>
      <w:r w:rsidRPr="00D365CA">
        <w:rPr>
          <w:lang w:val="es-SV"/>
        </w:rPr>
        <w:t xml:space="preserve">firme, </w:t>
      </w:r>
      <w:r w:rsidR="00376BB7" w:rsidRPr="00D365CA">
        <w:rPr>
          <w:lang w:val="es-SV"/>
        </w:rPr>
        <w:t xml:space="preserve">conjunta </w:t>
      </w:r>
      <w:r w:rsidRPr="00D365CA">
        <w:rPr>
          <w:lang w:val="es-SV"/>
        </w:rPr>
        <w:t xml:space="preserve">y </w:t>
      </w:r>
      <w:r w:rsidR="00376BB7" w:rsidRPr="00D365CA">
        <w:rPr>
          <w:lang w:val="es-SV"/>
        </w:rPr>
        <w:t>solidaria</w:t>
      </w:r>
      <w:r w:rsidRPr="00D365CA">
        <w:rPr>
          <w:lang w:val="es-SV"/>
        </w:rPr>
        <w:t xml:space="preserve"> ante </w:t>
      </w:r>
      <w:r w:rsidRPr="00D365CA">
        <w:rPr>
          <w:i/>
          <w:iCs/>
          <w:lang w:val="es-SV"/>
        </w:rPr>
        <w:t xml:space="preserve">[indique el nombre del Comprador] </w:t>
      </w:r>
      <w:r w:rsidRPr="00D365CA">
        <w:rPr>
          <w:lang w:val="es-SV"/>
        </w:rPr>
        <w:t xml:space="preserve">como Obligante (en lo sucesivo, el “Proveedor”) por el monto de </w:t>
      </w:r>
      <w:r w:rsidRPr="00D365CA">
        <w:rPr>
          <w:i/>
          <w:iCs/>
          <w:lang w:val="es-SV"/>
        </w:rPr>
        <w:t>[indique el monto en letras y números]</w:t>
      </w:r>
      <w:r w:rsidRPr="00D365CA">
        <w:rPr>
          <w:lang w:val="es-SV"/>
        </w:rPr>
        <w:t>, cuyo</w:t>
      </w:r>
      <w:r w:rsidR="00AF1C10" w:rsidRPr="00D365CA">
        <w:rPr>
          <w:lang w:val="es-SV"/>
        </w:rPr>
        <w:t> </w:t>
      </w:r>
      <w:r w:rsidRPr="00D365CA">
        <w:rPr>
          <w:lang w:val="es-SV"/>
        </w:rPr>
        <w:t xml:space="preserve">pago deberá </w:t>
      </w:r>
      <w:r w:rsidR="00376BB7" w:rsidRPr="00D365CA">
        <w:rPr>
          <w:lang w:val="es-SV"/>
        </w:rPr>
        <w:t xml:space="preserve">realizarse </w:t>
      </w:r>
      <w:r w:rsidRPr="00D365CA">
        <w:rPr>
          <w:lang w:val="es-SV"/>
        </w:rPr>
        <w:t>correcta y efectivamente en los tipos y proporc</w:t>
      </w:r>
      <w:r w:rsidR="001C4464" w:rsidRPr="00D365CA">
        <w:rPr>
          <w:lang w:val="es-SV"/>
        </w:rPr>
        <w:t>i</w:t>
      </w:r>
      <w:r w:rsidRPr="00D365CA">
        <w:rPr>
          <w:lang w:val="es-SV"/>
        </w:rPr>
        <w:t xml:space="preserve">ones de monedas en que </w:t>
      </w:r>
      <w:r w:rsidR="00376BB7" w:rsidRPr="00D365CA">
        <w:rPr>
          <w:lang w:val="es-SV"/>
        </w:rPr>
        <w:t>sea pagadero</w:t>
      </w:r>
      <w:r w:rsidRPr="00D365CA">
        <w:rPr>
          <w:lang w:val="es-SV"/>
        </w:rPr>
        <w:t xml:space="preserve"> el Precio del Contrato.</w:t>
      </w:r>
    </w:p>
    <w:p w14:paraId="1B355751" w14:textId="77777777" w:rsidR="008300E2" w:rsidRPr="00D365CA" w:rsidRDefault="008300E2" w:rsidP="007B519B">
      <w:pPr>
        <w:jc w:val="both"/>
        <w:rPr>
          <w:iCs/>
          <w:lang w:val="es-SV"/>
        </w:rPr>
      </w:pPr>
    </w:p>
    <w:p w14:paraId="686387C7" w14:textId="034BB97D" w:rsidR="008300E2" w:rsidRPr="00D365CA" w:rsidRDefault="008300E2" w:rsidP="0006620D">
      <w:pPr>
        <w:tabs>
          <w:tab w:val="left" w:pos="1260"/>
          <w:tab w:val="left" w:pos="4140"/>
          <w:tab w:val="left" w:pos="5387"/>
        </w:tabs>
        <w:jc w:val="both"/>
        <w:rPr>
          <w:iCs/>
          <w:lang w:val="es-SV"/>
        </w:rPr>
      </w:pPr>
      <w:r w:rsidRPr="00D365CA">
        <w:rPr>
          <w:lang w:val="es-SV"/>
        </w:rPr>
        <w:t>POR CUANTO el Proveedor ha celebrado un Contrato escrito con el Comprador con fecha</w:t>
      </w:r>
      <w:r w:rsidR="00A02EFB" w:rsidRPr="00D365CA">
        <w:rPr>
          <w:iCs/>
          <w:u w:val="single"/>
          <w:lang w:val="es-SV"/>
        </w:rPr>
        <w:tab/>
      </w:r>
      <w:r w:rsidRPr="00D365CA">
        <w:rPr>
          <w:lang w:val="es-SV"/>
        </w:rPr>
        <w:t xml:space="preserve"> de</w:t>
      </w:r>
      <w:r w:rsidR="00A02EFB" w:rsidRPr="00D365CA">
        <w:rPr>
          <w:iCs/>
          <w:u w:val="single"/>
          <w:lang w:val="es-SV"/>
        </w:rPr>
        <w:tab/>
      </w:r>
      <w:r w:rsidRPr="00D365CA">
        <w:rPr>
          <w:lang w:val="es-SV"/>
        </w:rPr>
        <w:t xml:space="preserve"> de 20 </w:t>
      </w:r>
      <w:r w:rsidR="00A02EFB" w:rsidRPr="00D365CA">
        <w:rPr>
          <w:iCs/>
          <w:u w:val="single"/>
          <w:lang w:val="es-SV"/>
        </w:rPr>
        <w:tab/>
      </w:r>
      <w:r w:rsidRPr="00D365CA">
        <w:rPr>
          <w:lang w:val="es-SV"/>
        </w:rPr>
        <w:t xml:space="preserve">, para </w:t>
      </w:r>
      <w:r w:rsidRPr="00D365CA">
        <w:rPr>
          <w:i/>
          <w:iCs/>
          <w:lang w:val="es-SV"/>
        </w:rPr>
        <w:t>[nombre del contrato y breve descripción de los Bienes y Servicios Conexos]</w:t>
      </w:r>
      <w:r w:rsidRPr="00D365CA">
        <w:rPr>
          <w:lang w:val="es-SV"/>
        </w:rPr>
        <w:t>, de conformidad con los documentos, planos, especificaciones y enmiendas respectivas, los cuales, en la medida aquí contemplada, forman</w:t>
      </w:r>
      <w:r w:rsidR="00AF1C10" w:rsidRPr="00D365CA">
        <w:rPr>
          <w:lang w:val="es-SV"/>
        </w:rPr>
        <w:t> </w:t>
      </w:r>
      <w:r w:rsidRPr="00D365CA">
        <w:rPr>
          <w:lang w:val="es-SV"/>
        </w:rPr>
        <w:t>parte de la presente fianza a modo de referencia y se denominan en lo sucesivo el</w:t>
      </w:r>
      <w:r w:rsidR="00AF1C10" w:rsidRPr="00D365CA">
        <w:rPr>
          <w:lang w:val="es-SV"/>
        </w:rPr>
        <w:t> </w:t>
      </w:r>
      <w:r w:rsidR="00FB1BCC" w:rsidRPr="00D365CA">
        <w:rPr>
          <w:lang w:val="es-SV"/>
        </w:rPr>
        <w:t>C</w:t>
      </w:r>
      <w:r w:rsidRPr="00D365CA">
        <w:rPr>
          <w:lang w:val="es-SV"/>
        </w:rPr>
        <w:t>ontrato.</w:t>
      </w:r>
    </w:p>
    <w:p w14:paraId="4D5CD6D3" w14:textId="77777777" w:rsidR="008300E2" w:rsidRPr="00D365CA" w:rsidRDefault="008300E2" w:rsidP="007B519B">
      <w:pPr>
        <w:tabs>
          <w:tab w:val="left" w:pos="1440"/>
          <w:tab w:val="left" w:pos="4320"/>
        </w:tabs>
        <w:jc w:val="both"/>
        <w:rPr>
          <w:iCs/>
          <w:lang w:val="es-SV"/>
        </w:rPr>
      </w:pPr>
    </w:p>
    <w:p w14:paraId="7DAA4E51" w14:textId="112FDBE9" w:rsidR="008300E2" w:rsidRPr="00D365CA" w:rsidRDefault="008300E2" w:rsidP="007B519B">
      <w:pPr>
        <w:jc w:val="both"/>
        <w:rPr>
          <w:iCs/>
          <w:lang w:val="es-SV"/>
        </w:rPr>
      </w:pPr>
      <w:r w:rsidRPr="00D365CA">
        <w:rPr>
          <w:lang w:val="es-SV"/>
        </w:rPr>
        <w:t>POR CONSIGUIENTE, la condición de esta obligación es tal que, si el Proveedor cumple oportuna y fielmente con los términos del Contrato mencionado (incluida toda enmienda de la</w:t>
      </w:r>
      <w:r w:rsidR="00AF1C10" w:rsidRPr="00D365CA">
        <w:rPr>
          <w:lang w:val="es-SV"/>
        </w:rPr>
        <w:t> </w:t>
      </w:r>
      <w:r w:rsidRPr="00D365CA">
        <w:rPr>
          <w:lang w:val="es-SV"/>
        </w:rPr>
        <w:t>que haya sido objeto), esta obligación carecerá de validez y efecto; de lo contrario, se</w:t>
      </w:r>
      <w:r w:rsidR="00AF1C10" w:rsidRPr="00D365CA">
        <w:rPr>
          <w:lang w:val="es-SV"/>
        </w:rPr>
        <w:t> </w:t>
      </w:r>
      <w:r w:rsidRPr="00D365CA">
        <w:rPr>
          <w:lang w:val="es-SV"/>
        </w:rPr>
        <w:t>mantendrá con plena validez y vigencia. Si el Proveedor incumple alguna disposición del</w:t>
      </w:r>
      <w:r w:rsidR="00AF1C10" w:rsidRPr="00D365CA">
        <w:rPr>
          <w:lang w:val="es-SV"/>
        </w:rPr>
        <w:t> </w:t>
      </w:r>
      <w:r w:rsidRPr="00D365CA">
        <w:rPr>
          <w:lang w:val="es-SV"/>
        </w:rPr>
        <w:t xml:space="preserve">Contrato, y el Comprador así lo declara y cumple sus propias obligaciones </w:t>
      </w:r>
      <w:r w:rsidR="00FB1BCC" w:rsidRPr="00D365CA">
        <w:rPr>
          <w:lang w:val="es-SV"/>
        </w:rPr>
        <w:t>derivadas</w:t>
      </w:r>
      <w:r w:rsidRPr="00D365CA">
        <w:rPr>
          <w:lang w:val="es-SV"/>
        </w:rPr>
        <w:t xml:space="preserve"> del</w:t>
      </w:r>
      <w:r w:rsidR="00AF1C10" w:rsidRPr="00D365CA">
        <w:rPr>
          <w:lang w:val="es-SV"/>
        </w:rPr>
        <w:t> </w:t>
      </w:r>
      <w:r w:rsidRPr="00D365CA">
        <w:rPr>
          <w:lang w:val="es-SV"/>
        </w:rPr>
        <w:t>Contrato, el Garante podrá remediar el incumplimiento sin demora o deberá, sin demora, optar por una de las siguientes medidas:</w:t>
      </w:r>
    </w:p>
    <w:p w14:paraId="098B6853" w14:textId="77777777" w:rsidR="008300E2" w:rsidRPr="00D365CA" w:rsidRDefault="008300E2" w:rsidP="007B519B">
      <w:pPr>
        <w:jc w:val="both"/>
        <w:rPr>
          <w:iCs/>
          <w:lang w:val="es-SV"/>
        </w:rPr>
      </w:pPr>
    </w:p>
    <w:p w14:paraId="442DE509" w14:textId="0D09E0FD" w:rsidR="008300E2" w:rsidRPr="00D365CA" w:rsidRDefault="003E3413" w:rsidP="007B519B">
      <w:pPr>
        <w:tabs>
          <w:tab w:val="left" w:pos="1080"/>
        </w:tabs>
        <w:ind w:left="1080" w:hanging="540"/>
        <w:jc w:val="both"/>
        <w:rPr>
          <w:iCs/>
          <w:lang w:val="es-SV"/>
        </w:rPr>
      </w:pPr>
      <w:r w:rsidRPr="00D365CA">
        <w:rPr>
          <w:lang w:val="es-SV"/>
        </w:rPr>
        <w:t>(</w:t>
      </w:r>
      <w:r w:rsidR="008300E2" w:rsidRPr="00D365CA">
        <w:rPr>
          <w:lang w:val="es-SV"/>
        </w:rPr>
        <w:t>1)</w:t>
      </w:r>
      <w:r w:rsidR="008300E2" w:rsidRPr="00D365CA">
        <w:rPr>
          <w:lang w:val="es-SV"/>
        </w:rPr>
        <w:tab/>
        <w:t>Finalizar el Contrato de conformidad con los términos y condiciones establecidos.</w:t>
      </w:r>
    </w:p>
    <w:p w14:paraId="2FB85C8B" w14:textId="77777777" w:rsidR="008300E2" w:rsidRPr="00D365CA" w:rsidRDefault="008300E2" w:rsidP="007B519B">
      <w:pPr>
        <w:tabs>
          <w:tab w:val="left" w:pos="1080"/>
        </w:tabs>
        <w:ind w:left="1080" w:hanging="540"/>
        <w:jc w:val="both"/>
        <w:rPr>
          <w:iCs/>
          <w:lang w:val="es-SV"/>
        </w:rPr>
      </w:pPr>
    </w:p>
    <w:p w14:paraId="4EC304E8" w14:textId="55BDDC87" w:rsidR="008300E2" w:rsidRPr="00D365CA" w:rsidRDefault="003E3413" w:rsidP="007B519B">
      <w:pPr>
        <w:tabs>
          <w:tab w:val="left" w:pos="1080"/>
        </w:tabs>
        <w:ind w:left="1080" w:hanging="540"/>
        <w:jc w:val="both"/>
        <w:rPr>
          <w:iCs/>
          <w:lang w:val="es-SV"/>
        </w:rPr>
      </w:pPr>
      <w:r w:rsidRPr="00D365CA">
        <w:rPr>
          <w:lang w:val="es-SV"/>
        </w:rPr>
        <w:t>(</w:t>
      </w:r>
      <w:r w:rsidR="008300E2" w:rsidRPr="00D365CA">
        <w:rPr>
          <w:lang w:val="es-SV"/>
        </w:rPr>
        <w:t>2)</w:t>
      </w:r>
      <w:r w:rsidR="008300E2" w:rsidRPr="00D365CA">
        <w:rPr>
          <w:lang w:val="es-SV"/>
        </w:rPr>
        <w:tab/>
        <w:t xml:space="preserve">Obtener una o más ofertas de Licitantes calificados para presentarlas al Comprador con </w:t>
      </w:r>
      <w:r w:rsidR="00C7680D" w:rsidRPr="00D365CA">
        <w:rPr>
          <w:lang w:val="es-SV"/>
        </w:rPr>
        <w:t>miras</w:t>
      </w:r>
      <w:r w:rsidR="008300E2" w:rsidRPr="00D365CA">
        <w:rPr>
          <w:lang w:val="es-SV"/>
        </w:rPr>
        <w:t xml:space="preserve"> al cumplimiento del Contrato de conformidad con los términos y</w:t>
      </w:r>
      <w:r w:rsidRPr="00D365CA">
        <w:rPr>
          <w:lang w:val="es-SV"/>
        </w:rPr>
        <w:t> </w:t>
      </w:r>
      <w:r w:rsidR="008300E2" w:rsidRPr="00D365CA">
        <w:rPr>
          <w:lang w:val="es-SV"/>
        </w:rPr>
        <w:t>condiciones de este, y</w:t>
      </w:r>
      <w:r w:rsidR="00C7680D" w:rsidRPr="00D365CA">
        <w:rPr>
          <w:lang w:val="es-SV"/>
        </w:rPr>
        <w:t>,</w:t>
      </w:r>
      <w:r w:rsidR="008300E2" w:rsidRPr="00D365CA">
        <w:rPr>
          <w:lang w:val="es-SV"/>
        </w:rPr>
        <w:t xml:space="preserve"> una vez que el Comprador y el Garante decidan</w:t>
      </w:r>
      <w:r w:rsidR="00C7680D" w:rsidRPr="00D365CA">
        <w:rPr>
          <w:lang w:val="es-SV"/>
        </w:rPr>
        <w:t xml:space="preserve"> cuál es el </w:t>
      </w:r>
      <w:r w:rsidR="008300E2" w:rsidRPr="00D365CA">
        <w:rPr>
          <w:lang w:val="es-SV"/>
        </w:rPr>
        <w:t xml:space="preserve">Licitante </w:t>
      </w:r>
      <w:r w:rsidR="00C7680D" w:rsidRPr="00D365CA">
        <w:rPr>
          <w:lang w:val="es-SV"/>
        </w:rPr>
        <w:t xml:space="preserve">que presentó </w:t>
      </w:r>
      <w:r w:rsidR="008300E2" w:rsidRPr="00D365CA">
        <w:rPr>
          <w:lang w:val="es-SV"/>
        </w:rPr>
        <w:t>la oferta más baja</w:t>
      </w:r>
      <w:r w:rsidR="004F6A20" w:rsidRPr="00D365CA">
        <w:rPr>
          <w:lang w:val="es-SV"/>
        </w:rPr>
        <w:t xml:space="preserve"> ajustada a</w:t>
      </w:r>
      <w:r w:rsidR="008300E2" w:rsidRPr="00D365CA">
        <w:rPr>
          <w:lang w:val="es-SV"/>
        </w:rPr>
        <w:t xml:space="preserve"> las condiciones, </w:t>
      </w:r>
      <w:r w:rsidR="004F6A20" w:rsidRPr="00D365CA">
        <w:rPr>
          <w:lang w:val="es-SV"/>
        </w:rPr>
        <w:t xml:space="preserve">arbitrar los medios necesarios para que se celebre </w:t>
      </w:r>
      <w:r w:rsidR="008300E2" w:rsidRPr="00D365CA">
        <w:rPr>
          <w:lang w:val="es-SV"/>
        </w:rPr>
        <w:t>un Contrato entre dicho Licitante y</w:t>
      </w:r>
      <w:r w:rsidRPr="00D365CA">
        <w:rPr>
          <w:lang w:val="es-SV"/>
        </w:rPr>
        <w:t> </w:t>
      </w:r>
      <w:r w:rsidR="008300E2" w:rsidRPr="00D365CA">
        <w:rPr>
          <w:lang w:val="es-SV"/>
        </w:rPr>
        <w:t>el</w:t>
      </w:r>
      <w:r w:rsidRPr="00D365CA">
        <w:rPr>
          <w:lang w:val="es-SV"/>
        </w:rPr>
        <w:t> </w:t>
      </w:r>
      <w:r w:rsidR="008300E2" w:rsidRPr="00D365CA">
        <w:rPr>
          <w:lang w:val="es-SV"/>
        </w:rPr>
        <w:t xml:space="preserve">Comprador y facilitar, conforme avance el trabajo (aun cuando exista una situación de incumplimiento o una serie de incumplimientos en </w:t>
      </w:r>
      <w:r w:rsidR="00C7680D" w:rsidRPr="00D365CA">
        <w:rPr>
          <w:lang w:val="es-SV"/>
        </w:rPr>
        <w:t>el marco del</w:t>
      </w:r>
      <w:r w:rsidR="008300E2" w:rsidRPr="00D365CA">
        <w:rPr>
          <w:lang w:val="es-SV"/>
        </w:rPr>
        <w:t xml:space="preserve"> Contrato o </w:t>
      </w:r>
      <w:r w:rsidR="00C7680D" w:rsidRPr="00D365CA">
        <w:rPr>
          <w:lang w:val="es-SV"/>
        </w:rPr>
        <w:t xml:space="preserve">los </w:t>
      </w:r>
      <w:r w:rsidR="008300E2" w:rsidRPr="00D365CA">
        <w:rPr>
          <w:lang w:val="es-SV"/>
        </w:rPr>
        <w:t xml:space="preserve">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w:t>
      </w:r>
      <w:r w:rsidR="004F6A20" w:rsidRPr="00D365CA">
        <w:rPr>
          <w:lang w:val="es-SV"/>
        </w:rPr>
        <w:t>esta</w:t>
      </w:r>
      <w:r w:rsidR="008300E2" w:rsidRPr="00D365CA">
        <w:rPr>
          <w:lang w:val="es-SV"/>
        </w:rPr>
        <w:t>. Por “Saldo del Precio del Contrato”, conforme se usa en este párrafo, se entenderá el importe total que deberá pagar el Comprador al Proveedor en virtud del Contrato, menos el monto que haya pagado debidamente el Comprador al Proveedor.</w:t>
      </w:r>
    </w:p>
    <w:p w14:paraId="2AA00BE7" w14:textId="77777777" w:rsidR="008300E2" w:rsidRPr="00D365CA" w:rsidRDefault="008300E2" w:rsidP="008300E2">
      <w:pPr>
        <w:tabs>
          <w:tab w:val="left" w:pos="1080"/>
        </w:tabs>
        <w:ind w:left="1080" w:hanging="540"/>
        <w:rPr>
          <w:iCs/>
          <w:lang w:val="es-SV"/>
        </w:rPr>
      </w:pPr>
    </w:p>
    <w:p w14:paraId="58F56BAB" w14:textId="050BB83E" w:rsidR="008300E2" w:rsidRPr="00D365CA" w:rsidRDefault="003E3413" w:rsidP="007B519B">
      <w:pPr>
        <w:tabs>
          <w:tab w:val="left" w:pos="1080"/>
        </w:tabs>
        <w:ind w:left="1080" w:hanging="540"/>
        <w:jc w:val="both"/>
        <w:rPr>
          <w:iCs/>
          <w:lang w:val="es-SV"/>
        </w:rPr>
      </w:pPr>
      <w:r w:rsidRPr="00D365CA">
        <w:rPr>
          <w:lang w:val="es-SV"/>
        </w:rPr>
        <w:t>(</w:t>
      </w:r>
      <w:r w:rsidR="008300E2" w:rsidRPr="00D365CA">
        <w:rPr>
          <w:lang w:val="es-SV"/>
        </w:rPr>
        <w:t>3)</w:t>
      </w:r>
      <w:r w:rsidR="008300E2" w:rsidRPr="00D365CA">
        <w:rPr>
          <w:lang w:val="es-SV"/>
        </w:rPr>
        <w:tab/>
        <w:t>Pagar al Comprador el monto exigido por este para finalizar el Contrato de conformidad con los términos y condiciones establecidos en él, por un total máximo que no supere el de esta Fianza.</w:t>
      </w:r>
    </w:p>
    <w:p w14:paraId="5A30554A" w14:textId="77777777" w:rsidR="008300E2" w:rsidRPr="00D365CA" w:rsidRDefault="008300E2" w:rsidP="007B519B">
      <w:pPr>
        <w:jc w:val="both"/>
        <w:rPr>
          <w:iCs/>
          <w:lang w:val="es-SV"/>
        </w:rPr>
      </w:pPr>
    </w:p>
    <w:p w14:paraId="0B44CD61" w14:textId="46952758" w:rsidR="008300E2" w:rsidRPr="00D365CA" w:rsidRDefault="008300E2" w:rsidP="007B519B">
      <w:pPr>
        <w:jc w:val="both"/>
        <w:rPr>
          <w:iCs/>
          <w:lang w:val="es-SV"/>
        </w:rPr>
      </w:pPr>
      <w:r w:rsidRPr="00D365CA">
        <w:rPr>
          <w:lang w:val="es-SV"/>
        </w:rPr>
        <w:t>El Garante no será responsable por un monto mayor que el de la penalidad especificada en esta</w:t>
      </w:r>
      <w:r w:rsidR="003E3413" w:rsidRPr="00D365CA">
        <w:rPr>
          <w:lang w:val="es-SV"/>
        </w:rPr>
        <w:t> </w:t>
      </w:r>
      <w:r w:rsidRPr="00D365CA">
        <w:rPr>
          <w:lang w:val="es-SV"/>
        </w:rPr>
        <w:t>Fianza.</w:t>
      </w:r>
    </w:p>
    <w:p w14:paraId="6987BF61" w14:textId="77777777" w:rsidR="008300E2" w:rsidRPr="00D365CA" w:rsidRDefault="008300E2" w:rsidP="007B519B">
      <w:pPr>
        <w:jc w:val="both"/>
        <w:rPr>
          <w:iCs/>
          <w:lang w:val="es-SV"/>
        </w:rPr>
      </w:pPr>
    </w:p>
    <w:p w14:paraId="17C5CE79" w14:textId="66182775" w:rsidR="008300E2" w:rsidRPr="00D365CA" w:rsidRDefault="00833738" w:rsidP="007B519B">
      <w:pPr>
        <w:jc w:val="both"/>
        <w:rPr>
          <w:iCs/>
          <w:lang w:val="es-SV"/>
        </w:rPr>
      </w:pPr>
      <w:r w:rsidRPr="00D365CA">
        <w:rPr>
          <w:lang w:val="es-SV"/>
        </w:rPr>
        <w:t>Cualquier acción legal derivada de esta Fianza deberá entablarse antes de transcurridos veintiocho días (28) después de la fecha de finalización del cumplimiento del Proveedor de sus obligaciones bajo el contrato, incluyendo las obligaciones relacionadas con la garantía.</w:t>
      </w:r>
    </w:p>
    <w:p w14:paraId="1A8EB075" w14:textId="77777777" w:rsidR="008300E2" w:rsidRPr="00D365CA" w:rsidRDefault="008300E2" w:rsidP="007B519B">
      <w:pPr>
        <w:jc w:val="both"/>
        <w:rPr>
          <w:iCs/>
          <w:lang w:val="es-SV"/>
        </w:rPr>
      </w:pPr>
    </w:p>
    <w:p w14:paraId="6F142A54" w14:textId="714B166F" w:rsidR="008300E2" w:rsidRPr="00D365CA" w:rsidRDefault="008300E2" w:rsidP="007B519B">
      <w:pPr>
        <w:jc w:val="both"/>
        <w:rPr>
          <w:iCs/>
          <w:lang w:val="es-SV"/>
        </w:rPr>
      </w:pPr>
      <w:r w:rsidRPr="00D365CA">
        <w:rPr>
          <w:lang w:val="es-SV"/>
        </w:rPr>
        <w:t>Esta Fianza no crea ningún derecho de acción o de uso para otras personas o firmas que no</w:t>
      </w:r>
      <w:r w:rsidR="003E3413" w:rsidRPr="00D365CA">
        <w:rPr>
          <w:lang w:val="es-SV"/>
        </w:rPr>
        <w:t> </w:t>
      </w:r>
      <w:r w:rsidRPr="00D365CA">
        <w:rPr>
          <w:lang w:val="es-SV"/>
        </w:rPr>
        <w:t>sean el Comprador definido en el presente documento</w:t>
      </w:r>
      <w:r w:rsidR="00AF3F10" w:rsidRPr="00D365CA">
        <w:rPr>
          <w:lang w:val="es-SV"/>
        </w:rPr>
        <w:t>,</w:t>
      </w:r>
      <w:r w:rsidRPr="00D365CA">
        <w:rPr>
          <w:lang w:val="es-SV"/>
        </w:rPr>
        <w:t xml:space="preserve"> o sus herederos, albaceas, administradores, sucesores y cesionarios.</w:t>
      </w:r>
    </w:p>
    <w:p w14:paraId="73A8D0B3" w14:textId="77777777" w:rsidR="008300E2" w:rsidRPr="00D365CA" w:rsidRDefault="008300E2" w:rsidP="007B519B">
      <w:pPr>
        <w:jc w:val="both"/>
        <w:rPr>
          <w:iCs/>
          <w:lang w:val="es-SV"/>
        </w:rPr>
      </w:pPr>
    </w:p>
    <w:p w14:paraId="2E5B4A5B" w14:textId="1C7541D6" w:rsidR="008300E2" w:rsidRPr="00D365CA" w:rsidRDefault="008300E2" w:rsidP="007B519B">
      <w:pPr>
        <w:tabs>
          <w:tab w:val="left" w:pos="5400"/>
          <w:tab w:val="left" w:pos="8280"/>
          <w:tab w:val="left" w:pos="9000"/>
        </w:tabs>
        <w:jc w:val="both"/>
        <w:rPr>
          <w:iCs/>
          <w:lang w:val="es-SV"/>
        </w:rPr>
      </w:pPr>
      <w:r w:rsidRPr="00D365CA">
        <w:rPr>
          <w:lang w:val="es-SV"/>
        </w:rPr>
        <w:t xml:space="preserve">En prueba de conformidad, el Proveedor firma y sella la presente Fianza y el Garante estampa su sello debidamente certificado con la firma de su representante legal, a los </w:t>
      </w:r>
      <w:r w:rsidR="00AF3F10" w:rsidRPr="00D365CA">
        <w:rPr>
          <w:lang w:val="es-SV"/>
        </w:rPr>
        <w:t>_______</w:t>
      </w:r>
      <w:r w:rsidRPr="00D365CA">
        <w:rPr>
          <w:lang w:val="es-SV"/>
        </w:rPr>
        <w:t xml:space="preserve"> días del</w:t>
      </w:r>
      <w:r w:rsidR="003E3413" w:rsidRPr="00D365CA">
        <w:rPr>
          <w:lang w:val="es-SV"/>
        </w:rPr>
        <w:t> </w:t>
      </w:r>
      <w:r w:rsidRPr="00D365CA">
        <w:rPr>
          <w:lang w:val="es-SV"/>
        </w:rPr>
        <w:t xml:space="preserve">mes de </w:t>
      </w:r>
      <w:r w:rsidR="00A02EFB" w:rsidRPr="00D365CA">
        <w:rPr>
          <w:iCs/>
          <w:u w:val="single"/>
          <w:lang w:val="es-SV"/>
        </w:rPr>
        <w:tab/>
      </w:r>
      <w:r w:rsidRPr="00D365CA">
        <w:rPr>
          <w:lang w:val="es-SV"/>
        </w:rPr>
        <w:t xml:space="preserve"> de 20</w:t>
      </w:r>
      <w:r w:rsidR="00A02EFB" w:rsidRPr="00D365CA">
        <w:rPr>
          <w:lang w:val="es-SV"/>
        </w:rPr>
        <w:t>____</w:t>
      </w:r>
      <w:r w:rsidRPr="00D365CA">
        <w:rPr>
          <w:lang w:val="es-SV"/>
        </w:rPr>
        <w:t>.</w:t>
      </w:r>
    </w:p>
    <w:p w14:paraId="7F404B1D" w14:textId="77777777" w:rsidR="008300E2" w:rsidRPr="00D365CA" w:rsidRDefault="008300E2" w:rsidP="008300E2">
      <w:pPr>
        <w:rPr>
          <w:iCs/>
          <w:lang w:val="es-SV"/>
        </w:rPr>
      </w:pPr>
    </w:p>
    <w:p w14:paraId="608E915E" w14:textId="77777777" w:rsidR="008300E2" w:rsidRPr="00D365CA" w:rsidRDefault="008300E2" w:rsidP="008300E2">
      <w:pPr>
        <w:tabs>
          <w:tab w:val="left" w:pos="3600"/>
          <w:tab w:val="left" w:pos="9000"/>
        </w:tabs>
        <w:rPr>
          <w:iCs/>
          <w:lang w:val="es-SV"/>
        </w:rPr>
      </w:pPr>
    </w:p>
    <w:p w14:paraId="586BAA79" w14:textId="77777777" w:rsidR="008300E2" w:rsidRPr="00D365CA" w:rsidRDefault="008300E2" w:rsidP="008300E2">
      <w:pPr>
        <w:tabs>
          <w:tab w:val="left" w:pos="3600"/>
          <w:tab w:val="left" w:pos="9000"/>
        </w:tabs>
        <w:rPr>
          <w:iCs/>
          <w:lang w:val="es-SV"/>
        </w:rPr>
      </w:pPr>
      <w:r w:rsidRPr="00D365CA">
        <w:rPr>
          <w:lang w:val="es-SV"/>
        </w:rPr>
        <w:t>FIRMADO EL</w:t>
      </w:r>
      <w:r w:rsidR="00A02EFB" w:rsidRPr="00D365CA">
        <w:rPr>
          <w:iCs/>
          <w:u w:val="single"/>
          <w:lang w:val="es-SV"/>
        </w:rPr>
        <w:tab/>
      </w:r>
      <w:r w:rsidRPr="00D365CA">
        <w:rPr>
          <w:lang w:val="es-SV"/>
        </w:rPr>
        <w:t xml:space="preserve"> en nombre de </w:t>
      </w:r>
      <w:r w:rsidR="00A02EFB" w:rsidRPr="00D365CA">
        <w:rPr>
          <w:iCs/>
          <w:u w:val="single"/>
          <w:lang w:val="es-SV"/>
        </w:rPr>
        <w:tab/>
      </w:r>
    </w:p>
    <w:p w14:paraId="3577D04E" w14:textId="77777777" w:rsidR="008300E2" w:rsidRPr="00D365CA" w:rsidRDefault="008300E2" w:rsidP="008300E2">
      <w:pPr>
        <w:rPr>
          <w:iCs/>
          <w:lang w:val="es-SV"/>
        </w:rPr>
      </w:pPr>
    </w:p>
    <w:p w14:paraId="507F0CD6" w14:textId="77777777" w:rsidR="008300E2" w:rsidRPr="00D365CA" w:rsidRDefault="008300E2" w:rsidP="008300E2">
      <w:pPr>
        <w:rPr>
          <w:iCs/>
          <w:lang w:val="es-SV"/>
        </w:rPr>
      </w:pPr>
    </w:p>
    <w:p w14:paraId="351C590A" w14:textId="77777777" w:rsidR="008300E2" w:rsidRPr="00D365CA" w:rsidRDefault="008300E2" w:rsidP="008300E2">
      <w:pPr>
        <w:tabs>
          <w:tab w:val="left" w:pos="3960"/>
          <w:tab w:val="left" w:pos="9000"/>
        </w:tabs>
        <w:rPr>
          <w:iCs/>
          <w:lang w:val="es-SV"/>
        </w:rPr>
      </w:pPr>
      <w:r w:rsidRPr="00D365CA">
        <w:rPr>
          <w:lang w:val="es-SV"/>
        </w:rPr>
        <w:t xml:space="preserve">Por </w:t>
      </w:r>
      <w:r w:rsidR="00A02EFB" w:rsidRPr="00D365CA">
        <w:rPr>
          <w:iCs/>
          <w:u w:val="single"/>
          <w:lang w:val="es-SV"/>
        </w:rPr>
        <w:tab/>
      </w:r>
      <w:r w:rsidRPr="00D365CA">
        <w:rPr>
          <w:lang w:val="es-SV"/>
        </w:rPr>
        <w:t xml:space="preserve"> en carácter de </w:t>
      </w:r>
      <w:r w:rsidR="00A02EFB" w:rsidRPr="00D365CA">
        <w:rPr>
          <w:iCs/>
          <w:u w:val="single"/>
          <w:lang w:val="es-SV"/>
        </w:rPr>
        <w:tab/>
      </w:r>
    </w:p>
    <w:p w14:paraId="1B90B2AC" w14:textId="77777777" w:rsidR="008300E2" w:rsidRPr="00D365CA" w:rsidRDefault="008300E2" w:rsidP="008300E2">
      <w:pPr>
        <w:rPr>
          <w:iCs/>
          <w:lang w:val="es-SV"/>
        </w:rPr>
      </w:pPr>
    </w:p>
    <w:p w14:paraId="19232264" w14:textId="77777777" w:rsidR="008300E2" w:rsidRPr="00D365CA" w:rsidRDefault="008300E2" w:rsidP="008300E2">
      <w:pPr>
        <w:rPr>
          <w:iCs/>
          <w:lang w:val="es-SV"/>
        </w:rPr>
      </w:pPr>
    </w:p>
    <w:p w14:paraId="73EB08C1" w14:textId="77777777" w:rsidR="008300E2" w:rsidRPr="00D365CA" w:rsidRDefault="008300E2" w:rsidP="008300E2">
      <w:pPr>
        <w:tabs>
          <w:tab w:val="left" w:pos="9000"/>
        </w:tabs>
        <w:rPr>
          <w:iCs/>
          <w:lang w:val="es-SV"/>
        </w:rPr>
      </w:pPr>
      <w:r w:rsidRPr="00D365CA">
        <w:rPr>
          <w:lang w:val="es-SV"/>
        </w:rPr>
        <w:t xml:space="preserve">En presencia de </w:t>
      </w:r>
      <w:r w:rsidR="00A02EFB" w:rsidRPr="00D365CA">
        <w:rPr>
          <w:iCs/>
          <w:u w:val="single"/>
          <w:lang w:val="es-SV"/>
        </w:rPr>
        <w:tab/>
      </w:r>
    </w:p>
    <w:p w14:paraId="1ABBB752" w14:textId="77777777" w:rsidR="008300E2" w:rsidRPr="00D365CA" w:rsidRDefault="008300E2" w:rsidP="008300E2">
      <w:pPr>
        <w:rPr>
          <w:iCs/>
          <w:lang w:val="es-SV"/>
        </w:rPr>
      </w:pPr>
    </w:p>
    <w:p w14:paraId="2E748B26" w14:textId="77777777" w:rsidR="008300E2" w:rsidRPr="00D365CA" w:rsidRDefault="008300E2" w:rsidP="008300E2">
      <w:pPr>
        <w:rPr>
          <w:iCs/>
          <w:lang w:val="es-SV"/>
        </w:rPr>
      </w:pPr>
    </w:p>
    <w:p w14:paraId="480AF9C9" w14:textId="77777777" w:rsidR="008300E2" w:rsidRPr="00D365CA" w:rsidRDefault="008300E2" w:rsidP="008300E2">
      <w:pPr>
        <w:rPr>
          <w:iCs/>
          <w:lang w:val="es-SV"/>
        </w:rPr>
      </w:pPr>
    </w:p>
    <w:p w14:paraId="681D6AB6" w14:textId="77777777" w:rsidR="008300E2" w:rsidRPr="00D365CA" w:rsidRDefault="008300E2" w:rsidP="008300E2">
      <w:pPr>
        <w:tabs>
          <w:tab w:val="left" w:pos="3600"/>
          <w:tab w:val="left" w:pos="9000"/>
        </w:tabs>
        <w:rPr>
          <w:iCs/>
          <w:lang w:val="es-SV"/>
        </w:rPr>
      </w:pPr>
      <w:r w:rsidRPr="00D365CA">
        <w:rPr>
          <w:lang w:val="es-SV"/>
        </w:rPr>
        <w:t>FIRMADO EL</w:t>
      </w:r>
      <w:r w:rsidR="00A02EFB" w:rsidRPr="00D365CA">
        <w:rPr>
          <w:iCs/>
          <w:u w:val="single"/>
          <w:lang w:val="es-SV"/>
        </w:rPr>
        <w:tab/>
      </w:r>
      <w:r w:rsidRPr="00D365CA">
        <w:rPr>
          <w:lang w:val="es-SV"/>
        </w:rPr>
        <w:t xml:space="preserve"> en nombre de </w:t>
      </w:r>
      <w:r w:rsidR="00A02EFB" w:rsidRPr="00D365CA">
        <w:rPr>
          <w:iCs/>
          <w:u w:val="single"/>
          <w:lang w:val="es-SV"/>
        </w:rPr>
        <w:tab/>
      </w:r>
    </w:p>
    <w:p w14:paraId="4B93A806" w14:textId="77777777" w:rsidR="008300E2" w:rsidRPr="00D365CA" w:rsidRDefault="008300E2" w:rsidP="008300E2">
      <w:pPr>
        <w:rPr>
          <w:iCs/>
          <w:lang w:val="es-SV"/>
        </w:rPr>
      </w:pPr>
    </w:p>
    <w:p w14:paraId="7AA1DB32" w14:textId="77777777" w:rsidR="008300E2" w:rsidRPr="00D365CA" w:rsidRDefault="008300E2" w:rsidP="008300E2">
      <w:pPr>
        <w:rPr>
          <w:iCs/>
          <w:lang w:val="es-SV"/>
        </w:rPr>
      </w:pPr>
    </w:p>
    <w:p w14:paraId="2E631862" w14:textId="77777777" w:rsidR="008300E2" w:rsidRPr="00D365CA" w:rsidRDefault="008300E2" w:rsidP="008300E2">
      <w:pPr>
        <w:tabs>
          <w:tab w:val="left" w:pos="3960"/>
          <w:tab w:val="left" w:pos="9000"/>
        </w:tabs>
        <w:rPr>
          <w:iCs/>
          <w:lang w:val="es-SV"/>
        </w:rPr>
      </w:pPr>
      <w:r w:rsidRPr="00D365CA">
        <w:rPr>
          <w:lang w:val="es-SV"/>
        </w:rPr>
        <w:t xml:space="preserve">Por </w:t>
      </w:r>
      <w:r w:rsidR="00A02EFB" w:rsidRPr="00D365CA">
        <w:rPr>
          <w:iCs/>
          <w:u w:val="single"/>
          <w:lang w:val="es-SV"/>
        </w:rPr>
        <w:tab/>
      </w:r>
      <w:r w:rsidRPr="00D365CA">
        <w:rPr>
          <w:lang w:val="es-SV"/>
        </w:rPr>
        <w:t xml:space="preserve"> en carácter de </w:t>
      </w:r>
      <w:r w:rsidR="00A02EFB" w:rsidRPr="00D365CA">
        <w:rPr>
          <w:iCs/>
          <w:u w:val="single"/>
          <w:lang w:val="es-SV"/>
        </w:rPr>
        <w:tab/>
      </w:r>
    </w:p>
    <w:p w14:paraId="2AAB2DF6" w14:textId="77777777" w:rsidR="008300E2" w:rsidRPr="00D365CA" w:rsidRDefault="008300E2" w:rsidP="008300E2">
      <w:pPr>
        <w:rPr>
          <w:iCs/>
          <w:lang w:val="es-SV"/>
        </w:rPr>
      </w:pPr>
    </w:p>
    <w:p w14:paraId="040EFF5A" w14:textId="77777777" w:rsidR="00E35A71" w:rsidRPr="00D365CA" w:rsidRDefault="00E35A71" w:rsidP="00E35A71">
      <w:pPr>
        <w:tabs>
          <w:tab w:val="left" w:pos="9000"/>
        </w:tabs>
        <w:rPr>
          <w:iCs/>
          <w:lang w:val="es-SV"/>
        </w:rPr>
      </w:pPr>
      <w:r w:rsidRPr="00D365CA">
        <w:rPr>
          <w:lang w:val="es-SV"/>
        </w:rPr>
        <w:t xml:space="preserve">En presencia de </w:t>
      </w:r>
      <w:r w:rsidR="00A02EFB" w:rsidRPr="00D365CA">
        <w:rPr>
          <w:iCs/>
          <w:u w:val="single"/>
          <w:lang w:val="es-SV"/>
        </w:rPr>
        <w:tab/>
      </w:r>
    </w:p>
    <w:p w14:paraId="4E66D006" w14:textId="77777777" w:rsidR="008300E2" w:rsidRPr="00D365CA" w:rsidRDefault="008300E2" w:rsidP="008300E2">
      <w:pPr>
        <w:rPr>
          <w:iCs/>
          <w:lang w:val="es-SV"/>
        </w:rPr>
      </w:pPr>
    </w:p>
    <w:p w14:paraId="59475616" w14:textId="77777777" w:rsidR="00E35A71" w:rsidRPr="00D365CA" w:rsidRDefault="00E35A71">
      <w:pPr>
        <w:rPr>
          <w:iCs/>
          <w:lang w:val="es-SV"/>
        </w:rPr>
      </w:pPr>
      <w:r w:rsidRPr="00D365CA">
        <w:rPr>
          <w:lang w:val="es-SV"/>
        </w:rPr>
        <w:br w:type="page"/>
      </w:r>
    </w:p>
    <w:p w14:paraId="45E892F1" w14:textId="4E659B7C" w:rsidR="00265464" w:rsidRPr="00D365CA" w:rsidRDefault="00455149" w:rsidP="00CC7B66">
      <w:pPr>
        <w:pStyle w:val="Tabla8titulo"/>
        <w:rPr>
          <w:b w:val="0"/>
          <w:bCs/>
          <w:szCs w:val="36"/>
          <w:lang w:val="es-SV"/>
        </w:rPr>
      </w:pPr>
      <w:bookmarkStart w:id="621" w:name="_Toc73333194"/>
      <w:bookmarkStart w:id="622" w:name="_Toc454621057"/>
      <w:bookmarkStart w:id="623" w:name="_Toc436904427"/>
      <w:bookmarkStart w:id="624" w:name="_Toc460506940"/>
      <w:bookmarkStart w:id="625" w:name="_Toc471555886"/>
      <w:bookmarkStart w:id="626" w:name="_Toc438907299"/>
      <w:bookmarkStart w:id="627" w:name="_Toc438907199"/>
      <w:bookmarkStart w:id="628" w:name="_Toc428352208"/>
      <w:bookmarkStart w:id="629" w:name="_Toc136871319"/>
      <w:r w:rsidRPr="00D365CA">
        <w:rPr>
          <w:lang w:val="es-SV"/>
        </w:rPr>
        <w:lastRenderedPageBreak/>
        <w:t>Garantía Bancaria por Pago de Anticipo</w:t>
      </w:r>
      <w:bookmarkEnd w:id="621"/>
      <w:bookmarkEnd w:id="622"/>
      <w:bookmarkEnd w:id="623"/>
      <w:bookmarkEnd w:id="624"/>
      <w:bookmarkEnd w:id="625"/>
      <w:bookmarkEnd w:id="626"/>
      <w:bookmarkEnd w:id="627"/>
      <w:bookmarkEnd w:id="628"/>
      <w:r w:rsidR="00CC7B66" w:rsidRPr="00D365CA">
        <w:rPr>
          <w:lang w:val="es-SV"/>
        </w:rPr>
        <w:br/>
      </w:r>
      <w:r w:rsidR="00265464" w:rsidRPr="00D365CA">
        <w:rPr>
          <w:bCs/>
          <w:szCs w:val="36"/>
          <w:lang w:val="es-SV"/>
        </w:rPr>
        <w:t xml:space="preserve">Garantía </w:t>
      </w:r>
      <w:r w:rsidR="009773E3" w:rsidRPr="00D365CA">
        <w:rPr>
          <w:bCs/>
          <w:szCs w:val="36"/>
          <w:lang w:val="es-SV"/>
        </w:rPr>
        <w:t>a</w:t>
      </w:r>
      <w:r w:rsidR="00265464" w:rsidRPr="00D365CA">
        <w:rPr>
          <w:bCs/>
          <w:szCs w:val="36"/>
          <w:lang w:val="es-SV"/>
        </w:rPr>
        <w:t xml:space="preserve"> demanda</w:t>
      </w:r>
      <w:bookmarkEnd w:id="629"/>
    </w:p>
    <w:p w14:paraId="065A1420" w14:textId="77777777" w:rsidR="004650F7" w:rsidRPr="00D365CA" w:rsidRDefault="004650F7" w:rsidP="004650F7">
      <w:pPr>
        <w:jc w:val="center"/>
        <w:rPr>
          <w:lang w:val="es-SV"/>
        </w:rPr>
      </w:pPr>
    </w:p>
    <w:p w14:paraId="48C2CAAB" w14:textId="77777777" w:rsidR="004650F7" w:rsidRPr="00D365CA" w:rsidRDefault="004650F7" w:rsidP="004650F7">
      <w:pPr>
        <w:jc w:val="center"/>
        <w:rPr>
          <w:lang w:val="es-SV"/>
        </w:rPr>
      </w:pPr>
    </w:p>
    <w:p w14:paraId="73E5E10D" w14:textId="77777777" w:rsidR="004650F7" w:rsidRPr="00D365CA" w:rsidRDefault="004650F7" w:rsidP="004650F7">
      <w:pPr>
        <w:pStyle w:val="NormalWeb"/>
        <w:rPr>
          <w:rFonts w:ascii="Times New Roman" w:hAnsi="Times New Roman" w:cs="Times New Roman"/>
          <w:i/>
          <w:lang w:val="es-SV"/>
        </w:rPr>
      </w:pPr>
      <w:r w:rsidRPr="00D365CA">
        <w:rPr>
          <w:rFonts w:ascii="Times New Roman" w:hAnsi="Times New Roman" w:cs="Times New Roman"/>
          <w:i/>
          <w:iCs/>
          <w:lang w:val="es-SV"/>
        </w:rPr>
        <w:t xml:space="preserve">[Membrete del Garante o código de identificación SWIFT]. </w:t>
      </w:r>
    </w:p>
    <w:p w14:paraId="54F7B53E" w14:textId="54BB9B14" w:rsidR="004650F7" w:rsidRPr="00D365CA" w:rsidRDefault="004650F7" w:rsidP="004650F7">
      <w:pPr>
        <w:pStyle w:val="NormalWeb"/>
        <w:rPr>
          <w:rFonts w:ascii="Times New Roman" w:hAnsi="Times New Roman" w:cs="Times New Roman"/>
          <w:i/>
          <w:lang w:val="es-SV"/>
        </w:rPr>
      </w:pPr>
      <w:r w:rsidRPr="00D365CA">
        <w:rPr>
          <w:rFonts w:ascii="Times New Roman" w:hAnsi="Times New Roman" w:cs="Times New Roman"/>
          <w:b/>
          <w:bCs/>
          <w:lang w:val="es-SV"/>
        </w:rPr>
        <w:t xml:space="preserve">Beneficiario: </w:t>
      </w:r>
      <w:r w:rsidRPr="00D365CA">
        <w:rPr>
          <w:rFonts w:ascii="Times New Roman" w:hAnsi="Times New Roman" w:cs="Times New Roman"/>
          <w:i/>
          <w:iCs/>
          <w:lang w:val="es-SV"/>
        </w:rPr>
        <w:t>[Indique el nombre y la dirección del Comprador].</w:t>
      </w:r>
    </w:p>
    <w:p w14:paraId="3DF0FFBD" w14:textId="77777777" w:rsidR="004650F7" w:rsidRPr="00D365CA" w:rsidRDefault="004650F7" w:rsidP="004650F7">
      <w:pPr>
        <w:pStyle w:val="NormalWeb"/>
        <w:rPr>
          <w:rFonts w:ascii="Times New Roman" w:hAnsi="Times New Roman" w:cs="Times New Roman"/>
          <w:lang w:val="es-SV"/>
        </w:rPr>
      </w:pPr>
      <w:r w:rsidRPr="00D365CA">
        <w:rPr>
          <w:rFonts w:ascii="Times New Roman" w:hAnsi="Times New Roman" w:cs="Times New Roman"/>
          <w:b/>
          <w:bCs/>
          <w:lang w:val="es-SV"/>
        </w:rPr>
        <w:t>Fecha:</w:t>
      </w:r>
      <w:r w:rsidRPr="00D365CA">
        <w:rPr>
          <w:rFonts w:ascii="Times New Roman" w:hAnsi="Times New Roman" w:cs="Times New Roman"/>
          <w:lang w:val="es-SV"/>
        </w:rPr>
        <w:tab/>
      </w:r>
      <w:r w:rsidRPr="00D365CA">
        <w:rPr>
          <w:rFonts w:ascii="Times New Roman" w:hAnsi="Times New Roman" w:cs="Times New Roman"/>
          <w:i/>
          <w:iCs/>
          <w:lang w:val="es-SV"/>
        </w:rPr>
        <w:t>[Indique la fecha de la emisión].</w:t>
      </w:r>
    </w:p>
    <w:p w14:paraId="618FC4EF" w14:textId="59535967" w:rsidR="004650F7" w:rsidRPr="00D365CA" w:rsidRDefault="004650F7" w:rsidP="00F51520">
      <w:pPr>
        <w:pStyle w:val="NormalWeb"/>
        <w:rPr>
          <w:rFonts w:ascii="Times New Roman" w:hAnsi="Times New Roman" w:cs="Times New Roman"/>
          <w:lang w:val="es-SV"/>
        </w:rPr>
      </w:pPr>
      <w:r w:rsidRPr="00D365CA">
        <w:rPr>
          <w:rFonts w:ascii="Times New Roman" w:hAnsi="Times New Roman" w:cs="Times New Roman"/>
          <w:b/>
          <w:bCs/>
          <w:lang w:val="es-SV"/>
        </w:rPr>
        <w:t xml:space="preserve">GARANTÍA POR PAGO DE ANTICIPO </w:t>
      </w:r>
      <w:r w:rsidR="008C1C84">
        <w:rPr>
          <w:rFonts w:ascii="Times New Roman" w:hAnsi="Times New Roman" w:cs="Times New Roman"/>
          <w:b/>
          <w:bCs/>
          <w:lang w:val="es-SV"/>
        </w:rPr>
        <w:t>n</w:t>
      </w:r>
      <w:r w:rsidRPr="00D365CA">
        <w:rPr>
          <w:rFonts w:ascii="Times New Roman" w:hAnsi="Times New Roman" w:cs="Times New Roman"/>
          <w:b/>
          <w:bCs/>
          <w:lang w:val="es-SV"/>
        </w:rPr>
        <w:t>.</w:t>
      </w:r>
      <w:r w:rsidR="006955B1" w:rsidRPr="00D365CA">
        <w:rPr>
          <w:rFonts w:ascii="Times New Roman" w:hAnsi="Times New Roman" w:cs="Times New Roman"/>
          <w:b/>
          <w:bCs/>
          <w:lang w:val="es-SV"/>
        </w:rPr>
        <w:sym w:font="Symbol" w:char="F0B0"/>
      </w:r>
      <w:r w:rsidRPr="00D365CA">
        <w:rPr>
          <w:rFonts w:ascii="Times New Roman" w:hAnsi="Times New Roman" w:cs="Times New Roman"/>
          <w:b/>
          <w:bCs/>
          <w:lang w:val="es-SV"/>
        </w:rPr>
        <w:t>:</w:t>
      </w:r>
      <w:r w:rsidR="00F51520" w:rsidRPr="00D365CA">
        <w:rPr>
          <w:rFonts w:ascii="Times New Roman" w:hAnsi="Times New Roman" w:cs="Times New Roman"/>
          <w:lang w:val="es-SV"/>
        </w:rPr>
        <w:t xml:space="preserve"> </w:t>
      </w:r>
      <w:r w:rsidRPr="00D365CA">
        <w:rPr>
          <w:rFonts w:ascii="Times New Roman" w:hAnsi="Times New Roman" w:cs="Times New Roman"/>
          <w:i/>
          <w:iCs/>
          <w:lang w:val="es-SV"/>
        </w:rPr>
        <w:t>[Indique número de referencia de la</w:t>
      </w:r>
      <w:r w:rsidR="003E3413" w:rsidRPr="00D365CA">
        <w:rPr>
          <w:rFonts w:ascii="Times New Roman" w:hAnsi="Times New Roman" w:cs="Times New Roman"/>
          <w:i/>
          <w:iCs/>
          <w:lang w:val="es-SV"/>
        </w:rPr>
        <w:t> </w:t>
      </w:r>
      <w:r w:rsidRPr="00D365CA">
        <w:rPr>
          <w:rFonts w:ascii="Times New Roman" w:hAnsi="Times New Roman" w:cs="Times New Roman"/>
          <w:i/>
          <w:iCs/>
          <w:lang w:val="es-SV"/>
        </w:rPr>
        <w:t>Garantía].</w:t>
      </w:r>
    </w:p>
    <w:p w14:paraId="6382E568" w14:textId="77777777" w:rsidR="004650F7" w:rsidRPr="00D365CA" w:rsidRDefault="004650F7" w:rsidP="004650F7">
      <w:pPr>
        <w:pStyle w:val="NormalWeb"/>
        <w:rPr>
          <w:rFonts w:ascii="Times New Roman" w:hAnsi="Times New Roman" w:cs="Times New Roman"/>
          <w:lang w:val="es-SV"/>
        </w:rPr>
      </w:pPr>
      <w:r w:rsidRPr="00D365CA">
        <w:rPr>
          <w:rFonts w:ascii="Times New Roman" w:hAnsi="Times New Roman" w:cs="Times New Roman"/>
          <w:b/>
          <w:bCs/>
          <w:lang w:val="es-SV"/>
        </w:rPr>
        <w:t xml:space="preserve">Garante: </w:t>
      </w:r>
      <w:r w:rsidRPr="00D365CA">
        <w:rPr>
          <w:rFonts w:ascii="Times New Roman" w:hAnsi="Times New Roman" w:cs="Times New Roman"/>
          <w:i/>
          <w:iCs/>
          <w:lang w:val="es-SV"/>
        </w:rPr>
        <w:t>[Indique el nombre y la dirección del emisor de la garantía, a menos que esté indicado en el membrete].</w:t>
      </w:r>
    </w:p>
    <w:p w14:paraId="2FA7A5CB" w14:textId="77777777" w:rsidR="004650F7" w:rsidRPr="00D365CA" w:rsidRDefault="004650F7" w:rsidP="004650F7">
      <w:pPr>
        <w:pStyle w:val="NormalWeb"/>
        <w:jc w:val="both"/>
        <w:rPr>
          <w:rFonts w:ascii="Times New Roman" w:hAnsi="Times New Roman" w:cs="Times New Roman"/>
          <w:lang w:val="es-SV"/>
        </w:rPr>
      </w:pPr>
    </w:p>
    <w:p w14:paraId="4D901C82" w14:textId="3BE8F7A8" w:rsidR="004650F7" w:rsidRPr="00D365CA" w:rsidRDefault="004650F7" w:rsidP="004650F7">
      <w:pPr>
        <w:pStyle w:val="NormalWeb"/>
        <w:jc w:val="both"/>
        <w:rPr>
          <w:rFonts w:ascii="Times New Roman" w:hAnsi="Times New Roman" w:cs="Times New Roman"/>
          <w:lang w:val="es-SV"/>
        </w:rPr>
      </w:pPr>
      <w:r w:rsidRPr="00D365CA">
        <w:rPr>
          <w:rFonts w:ascii="Times New Roman" w:hAnsi="Times New Roman" w:cs="Times New Roman"/>
          <w:lang w:val="es-SV"/>
        </w:rPr>
        <w:t xml:space="preserve">Se nos ha informado que </w:t>
      </w:r>
      <w:r w:rsidRPr="00D365CA">
        <w:rPr>
          <w:rFonts w:ascii="Times New Roman" w:hAnsi="Times New Roman" w:cs="Times New Roman"/>
          <w:i/>
          <w:iCs/>
          <w:lang w:val="es-SV"/>
        </w:rPr>
        <w:t xml:space="preserve">[indique el nombre del Proveedor, </w:t>
      </w:r>
      <w:r w:rsidR="00AF3F10" w:rsidRPr="00D365CA">
        <w:rPr>
          <w:rFonts w:ascii="Times New Roman" w:hAnsi="Times New Roman" w:cs="Times New Roman"/>
          <w:i/>
          <w:iCs/>
          <w:lang w:val="es-SV"/>
        </w:rPr>
        <w:t xml:space="preserve">que, </w:t>
      </w:r>
      <w:r w:rsidRPr="00D365CA">
        <w:rPr>
          <w:rFonts w:ascii="Times New Roman" w:hAnsi="Times New Roman" w:cs="Times New Roman"/>
          <w:i/>
          <w:iCs/>
          <w:lang w:val="es-SV"/>
        </w:rPr>
        <w:t xml:space="preserve">en el caso de </w:t>
      </w:r>
      <w:r w:rsidR="00922D2D" w:rsidRPr="00D365CA">
        <w:rPr>
          <w:rFonts w:ascii="Times New Roman" w:hAnsi="Times New Roman" w:cs="Times New Roman"/>
          <w:i/>
          <w:iCs/>
          <w:lang w:val="es-SV"/>
        </w:rPr>
        <w:t>APCA</w:t>
      </w:r>
      <w:r w:rsidRPr="00D365CA">
        <w:rPr>
          <w:rFonts w:ascii="Times New Roman" w:hAnsi="Times New Roman" w:cs="Times New Roman"/>
          <w:i/>
          <w:iCs/>
          <w:lang w:val="es-SV"/>
        </w:rPr>
        <w:t>, será el</w:t>
      </w:r>
      <w:r w:rsidR="00AF3F10" w:rsidRPr="00D365CA">
        <w:rPr>
          <w:rFonts w:ascii="Times New Roman" w:hAnsi="Times New Roman" w:cs="Times New Roman"/>
          <w:i/>
          <w:iCs/>
          <w:lang w:val="es-SV"/>
        </w:rPr>
        <w:t xml:space="preserve"> de </w:t>
      </w:r>
      <w:r w:rsidRPr="00D365CA">
        <w:rPr>
          <w:rFonts w:ascii="Times New Roman" w:hAnsi="Times New Roman" w:cs="Times New Roman"/>
          <w:i/>
          <w:iCs/>
          <w:lang w:val="es-SV"/>
        </w:rPr>
        <w:t xml:space="preserve">la </w:t>
      </w:r>
      <w:r w:rsidR="00922D2D" w:rsidRPr="00D365CA">
        <w:rPr>
          <w:rFonts w:ascii="Times New Roman" w:hAnsi="Times New Roman" w:cs="Times New Roman"/>
          <w:i/>
          <w:iCs/>
          <w:lang w:val="es-SV"/>
        </w:rPr>
        <w:t>APCA</w:t>
      </w:r>
      <w:r w:rsidRPr="00D365CA">
        <w:rPr>
          <w:rFonts w:ascii="Times New Roman" w:hAnsi="Times New Roman" w:cs="Times New Roman"/>
          <w:i/>
          <w:iCs/>
          <w:lang w:val="es-SV"/>
        </w:rPr>
        <w:t xml:space="preserve">] </w:t>
      </w:r>
      <w:r w:rsidRPr="00D365CA">
        <w:rPr>
          <w:rFonts w:ascii="Times New Roman" w:hAnsi="Times New Roman" w:cs="Times New Roman"/>
          <w:lang w:val="es-SV"/>
        </w:rPr>
        <w:t>(en adelante, el “Solicitante”) ha celebrado el Contrato n.</w:t>
      </w:r>
      <w:r w:rsidR="006955B1" w:rsidRPr="00D365CA">
        <w:rPr>
          <w:rFonts w:ascii="Times New Roman" w:hAnsi="Times New Roman" w:cs="Times New Roman"/>
          <w:lang w:val="es-SV"/>
        </w:rPr>
        <w:sym w:font="Symbol" w:char="F0B0"/>
      </w:r>
      <w:r w:rsidRPr="00D365CA">
        <w:rPr>
          <w:rFonts w:ascii="Times New Roman" w:hAnsi="Times New Roman" w:cs="Times New Roman"/>
          <w:i/>
          <w:iCs/>
          <w:lang w:val="es-SV"/>
        </w:rPr>
        <w:t xml:space="preserve"> [indique número de</w:t>
      </w:r>
      <w:r w:rsidR="003E3413" w:rsidRPr="00D365CA">
        <w:rPr>
          <w:rFonts w:ascii="Times New Roman" w:hAnsi="Times New Roman" w:cs="Times New Roman"/>
          <w:i/>
          <w:iCs/>
          <w:lang w:val="es-SV"/>
        </w:rPr>
        <w:t> </w:t>
      </w:r>
      <w:r w:rsidRPr="00D365CA">
        <w:rPr>
          <w:rFonts w:ascii="Times New Roman" w:hAnsi="Times New Roman" w:cs="Times New Roman"/>
          <w:i/>
          <w:iCs/>
          <w:lang w:val="es-SV"/>
        </w:rPr>
        <w:t>referencia del Contrato]</w:t>
      </w:r>
      <w:r w:rsidRPr="00D365CA">
        <w:rPr>
          <w:rFonts w:ascii="Times New Roman" w:hAnsi="Times New Roman" w:cs="Times New Roman"/>
          <w:lang w:val="es-SV"/>
        </w:rPr>
        <w:t>,</w:t>
      </w:r>
      <w:r w:rsidR="00AF3F10" w:rsidRPr="00D365CA">
        <w:rPr>
          <w:rFonts w:ascii="Times New Roman" w:hAnsi="Times New Roman" w:cs="Times New Roman"/>
          <w:lang w:val="es-SV"/>
        </w:rPr>
        <w:t xml:space="preserve"> </w:t>
      </w:r>
      <w:r w:rsidRPr="00D365CA">
        <w:rPr>
          <w:rFonts w:ascii="Times New Roman" w:hAnsi="Times New Roman" w:cs="Times New Roman"/>
          <w:lang w:val="es-SV"/>
        </w:rPr>
        <w:t xml:space="preserve">de fecha </w:t>
      </w:r>
      <w:r w:rsidRPr="00D365CA">
        <w:rPr>
          <w:rFonts w:ascii="Times New Roman" w:hAnsi="Times New Roman" w:cs="Times New Roman"/>
          <w:i/>
          <w:iCs/>
          <w:lang w:val="es-SV"/>
        </w:rPr>
        <w:t xml:space="preserve">[indique fecha] </w:t>
      </w:r>
      <w:r w:rsidRPr="00D365CA">
        <w:rPr>
          <w:rFonts w:ascii="Times New Roman" w:hAnsi="Times New Roman" w:cs="Times New Roman"/>
          <w:lang w:val="es-SV"/>
        </w:rPr>
        <w:t xml:space="preserve">con el Beneficiario, para el suministro de </w:t>
      </w:r>
      <w:r w:rsidRPr="00D365CA">
        <w:rPr>
          <w:rFonts w:ascii="Times New Roman" w:hAnsi="Times New Roman" w:cs="Times New Roman"/>
          <w:i/>
          <w:iCs/>
          <w:lang w:val="es-SV"/>
        </w:rPr>
        <w:t xml:space="preserve">[indique nombre del contrato y breve descripción de los Bienes y Servicios Conexos] </w:t>
      </w:r>
      <w:r w:rsidRPr="00D365CA">
        <w:rPr>
          <w:rFonts w:ascii="Times New Roman" w:hAnsi="Times New Roman" w:cs="Times New Roman"/>
          <w:lang w:val="es-SV"/>
        </w:rPr>
        <w:t>(en</w:t>
      </w:r>
      <w:r w:rsidR="003E3413" w:rsidRPr="00D365CA">
        <w:rPr>
          <w:rFonts w:ascii="Times New Roman" w:hAnsi="Times New Roman" w:cs="Times New Roman"/>
          <w:lang w:val="es-SV"/>
        </w:rPr>
        <w:t> adelante, el “Contrato”).</w:t>
      </w:r>
    </w:p>
    <w:p w14:paraId="2CA2972C" w14:textId="77777777" w:rsidR="004650F7" w:rsidRPr="00D365CA" w:rsidRDefault="004650F7" w:rsidP="004650F7">
      <w:pPr>
        <w:pStyle w:val="NormalWeb"/>
        <w:jc w:val="both"/>
        <w:rPr>
          <w:rFonts w:ascii="Times New Roman" w:hAnsi="Times New Roman" w:cs="Times New Roman"/>
          <w:lang w:val="es-SV"/>
        </w:rPr>
      </w:pPr>
      <w:r w:rsidRPr="00D365CA">
        <w:rPr>
          <w:rFonts w:ascii="Times New Roman" w:hAnsi="Times New Roman" w:cs="Times New Roman"/>
          <w:lang w:val="es-SV"/>
        </w:rPr>
        <w:t xml:space="preserve">Asimismo, entendemos que, de acuerdo con las condiciones del Contrato, se hará un anticipo por la suma de </w:t>
      </w:r>
      <w:r w:rsidRPr="00D365CA">
        <w:rPr>
          <w:rFonts w:ascii="Times New Roman" w:hAnsi="Times New Roman" w:cs="Times New Roman"/>
          <w:i/>
          <w:iCs/>
          <w:lang w:val="es-SV"/>
        </w:rPr>
        <w:t>[indique el monto en cifras]</w:t>
      </w:r>
      <w:r w:rsidRPr="00D365CA">
        <w:rPr>
          <w:rFonts w:ascii="Times New Roman" w:hAnsi="Times New Roman" w:cs="Times New Roman"/>
          <w:lang w:val="es-SV"/>
        </w:rPr>
        <w:t xml:space="preserve"> (____) </w:t>
      </w:r>
      <w:r w:rsidRPr="00D365CA">
        <w:rPr>
          <w:rFonts w:ascii="Times New Roman" w:hAnsi="Times New Roman" w:cs="Times New Roman"/>
          <w:i/>
          <w:iCs/>
          <w:lang w:val="es-SV"/>
        </w:rPr>
        <w:t>[indique el monto en palabras]</w:t>
      </w:r>
      <w:r w:rsidRPr="00D365CA">
        <w:rPr>
          <w:rFonts w:ascii="Times New Roman" w:hAnsi="Times New Roman" w:cs="Times New Roman"/>
          <w:lang w:val="es-SV"/>
        </w:rPr>
        <w:t xml:space="preserve"> contra una garantía por pago de anticipo.</w:t>
      </w:r>
    </w:p>
    <w:p w14:paraId="748E34B2" w14:textId="1BA61E47" w:rsidR="004650F7" w:rsidRPr="00D365CA" w:rsidRDefault="004650F7" w:rsidP="004650F7">
      <w:pPr>
        <w:pStyle w:val="NormalWeb"/>
        <w:jc w:val="both"/>
        <w:rPr>
          <w:rFonts w:ascii="Times New Roman" w:hAnsi="Times New Roman" w:cs="Times New Roman"/>
          <w:lang w:val="es-SV"/>
        </w:rPr>
      </w:pPr>
      <w:r w:rsidRPr="00D365CA">
        <w:rPr>
          <w:rFonts w:ascii="Times New Roman" w:hAnsi="Times New Roman" w:cs="Times New Roman"/>
          <w:lang w:val="es-SV"/>
        </w:rPr>
        <w:t xml:space="preserve">A solicitud del Solicitante, nosotros, en calidad de Garantes, por medio de la presente Garantía nos obligamos irrevocablemente a pagar al Beneficiario una suma (o sumas) que no exceda </w:t>
      </w:r>
      <w:r w:rsidRPr="00D365CA">
        <w:rPr>
          <w:rFonts w:ascii="Times New Roman" w:hAnsi="Times New Roman" w:cs="Times New Roman"/>
          <w:i/>
          <w:iCs/>
          <w:lang w:val="es-SV"/>
        </w:rPr>
        <w:t xml:space="preserve">[indique la(s) suma(s) en cifras y en letras] </w:t>
      </w:r>
      <w:r w:rsidRPr="00D365CA">
        <w:rPr>
          <w:rFonts w:ascii="Times New Roman" w:hAnsi="Times New Roman" w:cs="Times New Roman"/>
          <w:lang w:val="es-SV"/>
        </w:rPr>
        <w:t>(</w:t>
      </w:r>
      <w:r w:rsidR="003E3413" w:rsidRPr="00D365CA">
        <w:rPr>
          <w:rFonts w:ascii="Times New Roman" w:hAnsi="Times New Roman" w:cs="Times New Roman"/>
          <w:u w:val="single"/>
          <w:lang w:val="es-SV"/>
        </w:rPr>
        <w:t xml:space="preserve">          </w:t>
      </w:r>
      <w:r w:rsidRPr="00D365CA">
        <w:rPr>
          <w:rFonts w:ascii="Times New Roman" w:hAnsi="Times New Roman" w:cs="Times New Roman"/>
          <w:lang w:val="es-SV"/>
        </w:rPr>
        <w:t>)</w:t>
      </w:r>
      <w:r w:rsidRPr="00D365CA">
        <w:rPr>
          <w:rStyle w:val="Refdenotaalpie"/>
          <w:rFonts w:ascii="Times New Roman" w:hAnsi="Times New Roman" w:cs="Times New Roman"/>
          <w:i/>
          <w:iCs/>
          <w:lang w:val="es-SV"/>
        </w:rPr>
        <w:t>1</w:t>
      </w:r>
      <w:r w:rsidRPr="00D365CA">
        <w:rPr>
          <w:rFonts w:ascii="Times New Roman" w:hAnsi="Times New Roman" w:cs="Times New Roman"/>
          <w:lang w:val="es-SV"/>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0E8875F8" w14:textId="77777777" w:rsidR="00FD6404" w:rsidRPr="00D365CA" w:rsidRDefault="004650F7" w:rsidP="001C50D0">
      <w:pPr>
        <w:pStyle w:val="P3Header1-Clauses"/>
        <w:numPr>
          <w:ilvl w:val="2"/>
          <w:numId w:val="48"/>
        </w:numPr>
        <w:spacing w:before="0" w:after="200"/>
        <w:jc w:val="both"/>
        <w:rPr>
          <w:lang w:val="es-SV"/>
        </w:rPr>
      </w:pPr>
      <w:r w:rsidRPr="00D365CA">
        <w:rPr>
          <w:lang w:val="es-SV"/>
        </w:rPr>
        <w:footnoteReference w:customMarkFollows="1" w:id="11"/>
        <w:t xml:space="preserve">ha utilizado el pago de anticipo para otros fines que los estipulados </w:t>
      </w:r>
      <w:r w:rsidR="00AF3F10" w:rsidRPr="00D365CA">
        <w:rPr>
          <w:lang w:val="es-SV"/>
        </w:rPr>
        <w:t>para la provisión de los Bienes, o</w:t>
      </w:r>
    </w:p>
    <w:p w14:paraId="242274C0" w14:textId="77777777" w:rsidR="00FD6404" w:rsidRPr="00D365CA" w:rsidRDefault="004650F7" w:rsidP="001C50D0">
      <w:pPr>
        <w:pStyle w:val="P3Header1-Clauses"/>
        <w:numPr>
          <w:ilvl w:val="2"/>
          <w:numId w:val="48"/>
        </w:numPr>
        <w:spacing w:before="0" w:after="200"/>
        <w:jc w:val="both"/>
        <w:rPr>
          <w:lang w:val="es-SV"/>
        </w:rPr>
      </w:pPr>
      <w:r w:rsidRPr="00D365CA">
        <w:rPr>
          <w:lang w:val="es-SV"/>
        </w:rPr>
        <w:lastRenderedPageBreak/>
        <w:t xml:space="preserve">no ha cumplido con el reembolso del pago por anticipo de acuerdo con las condiciones del Contrato, especificando el monto que el Solicitante no ha reembolsado. </w:t>
      </w:r>
    </w:p>
    <w:p w14:paraId="7EFB0724" w14:textId="77777777" w:rsidR="004650F7" w:rsidRPr="00D365CA" w:rsidRDefault="00A4134D" w:rsidP="004650F7">
      <w:pPr>
        <w:pStyle w:val="NormalWeb"/>
        <w:jc w:val="both"/>
        <w:rPr>
          <w:rFonts w:ascii="Times New Roman" w:hAnsi="Times New Roman" w:cs="Times New Roman"/>
          <w:lang w:val="es-SV"/>
        </w:rPr>
      </w:pPr>
      <w:r w:rsidRPr="00D365CA">
        <w:rPr>
          <w:rFonts w:ascii="Times New Roman" w:hAnsi="Times New Roman" w:cs="Times New Roman"/>
          <w:lang w:val="es-SV"/>
        </w:rPr>
        <w:t>En virtud de esta Garantía s</w:t>
      </w:r>
      <w:r w:rsidR="004650F7" w:rsidRPr="00D365CA">
        <w:rPr>
          <w:rFonts w:ascii="Times New Roman" w:hAnsi="Times New Roman" w:cs="Times New Roman"/>
          <w:lang w:val="es-SV"/>
        </w:rPr>
        <w:t>e p</w:t>
      </w:r>
      <w:r w:rsidRPr="00D365CA">
        <w:rPr>
          <w:rFonts w:ascii="Times New Roman" w:hAnsi="Times New Roman" w:cs="Times New Roman"/>
          <w:lang w:val="es-SV"/>
        </w:rPr>
        <w:t>odrá</w:t>
      </w:r>
      <w:r w:rsidR="004650F7" w:rsidRPr="00D365CA">
        <w:rPr>
          <w:rFonts w:ascii="Times New Roman" w:hAnsi="Times New Roman" w:cs="Times New Roman"/>
          <w:lang w:val="es-SV"/>
        </w:rPr>
        <w:t xml:space="preserve"> presentar un reclamo a partir de</w:t>
      </w:r>
      <w:r w:rsidRPr="00D365CA">
        <w:rPr>
          <w:rFonts w:ascii="Times New Roman" w:hAnsi="Times New Roman" w:cs="Times New Roman"/>
          <w:lang w:val="es-SV"/>
        </w:rPr>
        <w:t>l momento en que el Garante presente un</w:t>
      </w:r>
      <w:r w:rsidR="004650F7" w:rsidRPr="00D365CA">
        <w:rPr>
          <w:rFonts w:ascii="Times New Roman" w:hAnsi="Times New Roman" w:cs="Times New Roman"/>
          <w:lang w:val="es-SV"/>
        </w:rPr>
        <w:t xml:space="preserve"> certificado del banco del Beneficiario en el que se indique que el pago mencionado arriba se ha acreditado </w:t>
      </w:r>
      <w:r w:rsidRPr="00D365CA">
        <w:rPr>
          <w:rFonts w:ascii="Times New Roman" w:hAnsi="Times New Roman" w:cs="Times New Roman"/>
          <w:lang w:val="es-SV"/>
        </w:rPr>
        <w:t xml:space="preserve">en la </w:t>
      </w:r>
      <w:r w:rsidR="004650F7" w:rsidRPr="00D365CA">
        <w:rPr>
          <w:rFonts w:ascii="Times New Roman" w:hAnsi="Times New Roman" w:cs="Times New Roman"/>
          <w:lang w:val="es-SV"/>
        </w:rPr>
        <w:t xml:space="preserve">cuenta número </w:t>
      </w:r>
      <w:r w:rsidR="004650F7" w:rsidRPr="00D365CA">
        <w:rPr>
          <w:rFonts w:ascii="Times New Roman" w:hAnsi="Times New Roman" w:cs="Times New Roman"/>
          <w:i/>
          <w:iCs/>
          <w:lang w:val="es-SV"/>
        </w:rPr>
        <w:t>[indique número]</w:t>
      </w:r>
      <w:r w:rsidR="004650F7" w:rsidRPr="00D365CA">
        <w:rPr>
          <w:rFonts w:ascii="Times New Roman" w:hAnsi="Times New Roman" w:cs="Times New Roman"/>
          <w:iCs/>
          <w:lang w:val="es-SV"/>
        </w:rPr>
        <w:t xml:space="preserve"> </w:t>
      </w:r>
      <w:r w:rsidR="002C75EB" w:rsidRPr="00D365CA">
        <w:rPr>
          <w:rFonts w:ascii="Times New Roman" w:hAnsi="Times New Roman" w:cs="Times New Roman"/>
          <w:iCs/>
          <w:lang w:val="es-SV"/>
        </w:rPr>
        <w:t xml:space="preserve">que el </w:t>
      </w:r>
      <w:r w:rsidRPr="00D365CA">
        <w:rPr>
          <w:rFonts w:ascii="Times New Roman" w:hAnsi="Times New Roman" w:cs="Times New Roman"/>
          <w:iCs/>
          <w:lang w:val="es-SV"/>
        </w:rPr>
        <w:t xml:space="preserve">Solicitante </w:t>
      </w:r>
      <w:r w:rsidR="002C75EB" w:rsidRPr="00D365CA">
        <w:rPr>
          <w:rFonts w:ascii="Times New Roman" w:hAnsi="Times New Roman" w:cs="Times New Roman"/>
          <w:iCs/>
          <w:lang w:val="es-SV"/>
        </w:rPr>
        <w:t>mantiene en</w:t>
      </w:r>
      <w:r w:rsidR="004650F7" w:rsidRPr="00D365CA">
        <w:rPr>
          <w:rFonts w:ascii="Times New Roman" w:hAnsi="Times New Roman" w:cs="Times New Roman"/>
          <w:lang w:val="es-SV"/>
        </w:rPr>
        <w:t xml:space="preserve"> </w:t>
      </w:r>
      <w:r w:rsidR="004650F7" w:rsidRPr="00D365CA">
        <w:rPr>
          <w:rFonts w:ascii="Times New Roman" w:hAnsi="Times New Roman" w:cs="Times New Roman"/>
          <w:i/>
          <w:iCs/>
          <w:lang w:val="es-SV"/>
        </w:rPr>
        <w:t>[indique el nombre y la dirección del banco del Solicitante].</w:t>
      </w:r>
    </w:p>
    <w:p w14:paraId="7F4DE078" w14:textId="71D5B3D1" w:rsidR="004650F7" w:rsidRPr="00D365CA" w:rsidRDefault="004650F7" w:rsidP="004650F7">
      <w:pPr>
        <w:pStyle w:val="NormalWeb"/>
        <w:jc w:val="both"/>
        <w:rPr>
          <w:rFonts w:ascii="Times New Roman" w:hAnsi="Times New Roman" w:cs="Times New Roman"/>
          <w:lang w:val="es-SV"/>
        </w:rPr>
      </w:pPr>
      <w:r w:rsidRPr="00D365CA">
        <w:rPr>
          <w:rFonts w:ascii="Times New Roman" w:hAnsi="Times New Roman" w:cs="Times New Roman"/>
          <w:lang w:val="es-SV"/>
        </w:rPr>
        <w:t>El monto máximo de esta garantía se reducirá gradualmente en la misma cantidad de reembolsos de pagos anticipados que realice el Solicitante conforme se indica en las copias de los estados o certificados de pago provisionales que se nos deberán presentar. Esta garantía vencerá, a más tardar, en el momento en que recibamos una copia del certificado provisional de pago en el que se indique que se ha certificado para pago el 90 % (noventa por ciento) del</w:t>
      </w:r>
      <w:r w:rsidR="003E3413" w:rsidRPr="00D365CA">
        <w:rPr>
          <w:rFonts w:ascii="Times New Roman" w:hAnsi="Times New Roman" w:cs="Times New Roman"/>
          <w:lang w:val="es-SV"/>
        </w:rPr>
        <w:t> </w:t>
      </w:r>
      <w:r w:rsidRPr="00D365CA">
        <w:rPr>
          <w:rFonts w:ascii="Times New Roman" w:hAnsi="Times New Roman" w:cs="Times New Roman"/>
          <w:lang w:val="es-SV"/>
        </w:rPr>
        <w:t>monto aceptado del Contrato, o bien el día __</w:t>
      </w:r>
      <w:r w:rsidR="00FB05A0" w:rsidRPr="00D365CA">
        <w:rPr>
          <w:rFonts w:ascii="Times New Roman" w:hAnsi="Times New Roman" w:cs="Times New Roman"/>
          <w:lang w:val="es-SV"/>
        </w:rPr>
        <w:t>___________</w:t>
      </w:r>
      <w:r w:rsidRPr="00D365CA">
        <w:rPr>
          <w:rFonts w:ascii="Times New Roman" w:hAnsi="Times New Roman" w:cs="Times New Roman"/>
          <w:lang w:val="es-SV"/>
        </w:rPr>
        <w:t xml:space="preserve">_ de _____, 20___ (lo que ocurra primero). En consecuencia, cualquier reclamo de pago </w:t>
      </w:r>
      <w:r w:rsidR="002C75EB" w:rsidRPr="00D365CA">
        <w:rPr>
          <w:rFonts w:ascii="Times New Roman" w:hAnsi="Times New Roman" w:cs="Times New Roman"/>
          <w:lang w:val="es-SV"/>
        </w:rPr>
        <w:t xml:space="preserve">realizado </w:t>
      </w:r>
      <w:r w:rsidRPr="00D365CA">
        <w:rPr>
          <w:rFonts w:ascii="Times New Roman" w:hAnsi="Times New Roman" w:cs="Times New Roman"/>
          <w:lang w:val="es-SV"/>
        </w:rPr>
        <w:t>en virtud de esta garantía deberá recibirse en nuestra oficina a más tardar en la fecha señalada.</w:t>
      </w:r>
    </w:p>
    <w:p w14:paraId="69A9471D" w14:textId="6C08E6EC" w:rsidR="00206DF9" w:rsidRPr="00D365CA" w:rsidRDefault="004650F7" w:rsidP="00206DF9">
      <w:pPr>
        <w:pStyle w:val="NormalWeb"/>
        <w:jc w:val="both"/>
        <w:rPr>
          <w:rFonts w:ascii="Times New Roman" w:hAnsi="Times New Roman" w:cs="Times New Roman"/>
          <w:lang w:val="es-SV"/>
        </w:rPr>
      </w:pPr>
      <w:r w:rsidRPr="00D365CA">
        <w:rPr>
          <w:rFonts w:ascii="Times New Roman" w:hAnsi="Times New Roman" w:cs="Times New Roman"/>
          <w:lang w:val="es-SV"/>
        </w:rPr>
        <w:t xml:space="preserve">Esta garantía está sujeta a las Reglas Uniformes de la </w:t>
      </w:r>
      <w:r w:rsidR="002C75EB" w:rsidRPr="00D365CA">
        <w:rPr>
          <w:rFonts w:ascii="Times New Roman" w:hAnsi="Times New Roman" w:cs="Times New Roman"/>
          <w:lang w:val="es-SV"/>
        </w:rPr>
        <w:t>Cámara de Comercio Internacional</w:t>
      </w:r>
      <w:r w:rsidRPr="00D365CA">
        <w:rPr>
          <w:rFonts w:ascii="Times New Roman" w:hAnsi="Times New Roman" w:cs="Times New Roman"/>
          <w:lang w:val="es-SV"/>
        </w:rPr>
        <w:t xml:space="preserve"> relativas a las garantías contra primera solicitud, revisión de 2010, publicación n.</w:t>
      </w:r>
      <w:r w:rsidR="006955B1" w:rsidRPr="00D365CA">
        <w:rPr>
          <w:rFonts w:ascii="Times New Roman" w:hAnsi="Times New Roman" w:cs="Times New Roman"/>
          <w:lang w:val="es-SV"/>
        </w:rPr>
        <w:sym w:font="Symbol" w:char="F0B0"/>
      </w:r>
      <w:r w:rsidRPr="00D365CA">
        <w:rPr>
          <w:rFonts w:ascii="Times New Roman" w:hAnsi="Times New Roman" w:cs="Times New Roman"/>
          <w:lang w:val="es-SV"/>
        </w:rPr>
        <w:t> 758 de</w:t>
      </w:r>
      <w:r w:rsidR="003E3413" w:rsidRPr="00D365CA">
        <w:rPr>
          <w:rFonts w:ascii="Times New Roman" w:hAnsi="Times New Roman" w:cs="Times New Roman"/>
          <w:lang w:val="es-SV"/>
        </w:rPr>
        <w:t> </w:t>
      </w:r>
      <w:r w:rsidRPr="00D365CA">
        <w:rPr>
          <w:rFonts w:ascii="Times New Roman" w:hAnsi="Times New Roman" w:cs="Times New Roman"/>
          <w:lang w:val="es-SV"/>
        </w:rPr>
        <w:t xml:space="preserve">la CCI; queda excluida de la presente la declaración de respaldo del inciso </w:t>
      </w:r>
      <w:r w:rsidR="00B26C70" w:rsidRPr="00D365CA">
        <w:rPr>
          <w:rFonts w:ascii="Times New Roman" w:hAnsi="Times New Roman" w:cs="Times New Roman"/>
          <w:lang w:val="es-SV"/>
        </w:rPr>
        <w:t>(</w:t>
      </w:r>
      <w:r w:rsidRPr="00D365CA">
        <w:rPr>
          <w:rFonts w:ascii="Times New Roman" w:hAnsi="Times New Roman" w:cs="Times New Roman"/>
          <w:lang w:val="es-SV"/>
        </w:rPr>
        <w:t>a) del artículo</w:t>
      </w:r>
      <w:r w:rsidR="002B2D64" w:rsidRPr="00D365CA">
        <w:rPr>
          <w:rFonts w:ascii="Times New Roman" w:hAnsi="Times New Roman" w:cs="Times New Roman"/>
          <w:lang w:val="es-SV"/>
        </w:rPr>
        <w:t> </w:t>
      </w:r>
      <w:r w:rsidRPr="00D365CA">
        <w:rPr>
          <w:rFonts w:ascii="Times New Roman" w:hAnsi="Times New Roman" w:cs="Times New Roman"/>
          <w:lang w:val="es-SV"/>
        </w:rPr>
        <w:t xml:space="preserve">15 de dichas </w:t>
      </w:r>
      <w:r w:rsidR="002C75EB" w:rsidRPr="00D365CA">
        <w:rPr>
          <w:rFonts w:ascii="Times New Roman" w:hAnsi="Times New Roman" w:cs="Times New Roman"/>
          <w:lang w:val="es-SV"/>
        </w:rPr>
        <w:t>r</w:t>
      </w:r>
      <w:r w:rsidRPr="00D365CA">
        <w:rPr>
          <w:rFonts w:ascii="Times New Roman" w:hAnsi="Times New Roman" w:cs="Times New Roman"/>
          <w:lang w:val="es-SV"/>
        </w:rPr>
        <w:t>eglas.</w:t>
      </w:r>
    </w:p>
    <w:p w14:paraId="1E1A168D" w14:textId="6287EF69" w:rsidR="004650F7" w:rsidRPr="00D365CA" w:rsidRDefault="004650F7" w:rsidP="004650F7">
      <w:pPr>
        <w:pStyle w:val="NormalWeb"/>
        <w:spacing w:before="0" w:after="0"/>
        <w:jc w:val="both"/>
        <w:rPr>
          <w:rFonts w:ascii="Times New Roman" w:hAnsi="Times New Roman" w:cs="Times New Roman"/>
          <w:lang w:val="es-SV"/>
        </w:rPr>
      </w:pPr>
    </w:p>
    <w:p w14:paraId="69DFF217" w14:textId="77777777" w:rsidR="004650F7" w:rsidRPr="00D365CA" w:rsidRDefault="004650F7" w:rsidP="004650F7">
      <w:pPr>
        <w:pStyle w:val="NormalWeb"/>
        <w:spacing w:before="0" w:after="0"/>
        <w:jc w:val="both"/>
        <w:rPr>
          <w:rFonts w:ascii="Times New Roman" w:hAnsi="Times New Roman" w:cs="Times New Roman"/>
          <w:lang w:val="es-SV"/>
        </w:rPr>
      </w:pPr>
    </w:p>
    <w:p w14:paraId="4F575883" w14:textId="77777777" w:rsidR="004650F7" w:rsidRPr="00D365CA" w:rsidRDefault="004650F7" w:rsidP="004650F7">
      <w:pPr>
        <w:rPr>
          <w:lang w:val="es-SV"/>
        </w:rPr>
      </w:pPr>
      <w:r w:rsidRPr="00D365CA">
        <w:rPr>
          <w:lang w:val="es-SV"/>
        </w:rPr>
        <w:t xml:space="preserve">____________________ </w:t>
      </w:r>
      <w:r w:rsidRPr="00D365CA">
        <w:rPr>
          <w:lang w:val="es-SV"/>
        </w:rPr>
        <w:br/>
      </w:r>
      <w:r w:rsidRPr="00D365CA">
        <w:rPr>
          <w:i/>
          <w:iCs/>
          <w:lang w:val="es-SV"/>
        </w:rPr>
        <w:t>[firma(s)]</w:t>
      </w:r>
    </w:p>
    <w:p w14:paraId="64EB729A" w14:textId="1D026E5D" w:rsidR="004650F7" w:rsidRPr="00D365CA" w:rsidRDefault="004650F7" w:rsidP="004650F7">
      <w:pPr>
        <w:rPr>
          <w:lang w:val="es-SV"/>
        </w:rPr>
      </w:pPr>
      <w:r w:rsidRPr="00D365CA">
        <w:rPr>
          <w:lang w:val="es-SV"/>
        </w:rPr>
        <w:br/>
      </w:r>
      <w:r w:rsidRPr="00D365CA">
        <w:rPr>
          <w:b/>
          <w:bCs/>
          <w:i/>
          <w:iCs/>
          <w:lang w:val="es-SV"/>
        </w:rPr>
        <w:t>Nota: El texto en cursiva (incluidas las notas de pie de página) se incluye al solo efecto de</w:t>
      </w:r>
      <w:r w:rsidR="00FB05A0" w:rsidRPr="00D365CA">
        <w:rPr>
          <w:b/>
          <w:bCs/>
          <w:i/>
          <w:iCs/>
          <w:lang w:val="es-SV"/>
        </w:rPr>
        <w:t> </w:t>
      </w:r>
      <w:r w:rsidRPr="00D365CA">
        <w:rPr>
          <w:b/>
          <w:bCs/>
          <w:i/>
          <w:iCs/>
          <w:lang w:val="es-SV"/>
        </w:rPr>
        <w:t xml:space="preserve">preparar el presente formulario y deberá eliminarse en la versión </w:t>
      </w:r>
      <w:r w:rsidR="004210D0" w:rsidRPr="00D365CA">
        <w:rPr>
          <w:b/>
          <w:bCs/>
          <w:i/>
          <w:iCs/>
          <w:lang w:val="es-SV"/>
        </w:rPr>
        <w:t>final</w:t>
      </w:r>
      <w:r w:rsidRPr="00D365CA">
        <w:rPr>
          <w:b/>
          <w:bCs/>
          <w:i/>
          <w:iCs/>
          <w:lang w:val="es-SV"/>
        </w:rPr>
        <w:t>.</w:t>
      </w:r>
    </w:p>
    <w:p w14:paraId="3798760E" w14:textId="77777777" w:rsidR="007B519B" w:rsidRPr="00D365CA" w:rsidRDefault="007B519B" w:rsidP="004650F7">
      <w:pPr>
        <w:rPr>
          <w:lang w:val="es-SV"/>
        </w:rPr>
      </w:pPr>
    </w:p>
    <w:p w14:paraId="6EF5D771" w14:textId="77777777" w:rsidR="007B519B" w:rsidRPr="00D365CA" w:rsidRDefault="007B519B">
      <w:pPr>
        <w:rPr>
          <w:lang w:val="es-SV"/>
        </w:rPr>
      </w:pPr>
    </w:p>
    <w:p w14:paraId="49BF9F6B" w14:textId="77777777" w:rsidR="00080B8D" w:rsidRPr="00D365CA" w:rsidRDefault="00080B8D">
      <w:pPr>
        <w:rPr>
          <w:lang w:val="es-SV"/>
        </w:rPr>
      </w:pPr>
    </w:p>
    <w:p w14:paraId="3EEF29F4" w14:textId="77777777" w:rsidR="00080B8D" w:rsidRPr="00D365CA" w:rsidRDefault="00080B8D">
      <w:pPr>
        <w:rPr>
          <w:lang w:val="es-SV"/>
        </w:rPr>
      </w:pPr>
    </w:p>
    <w:p w14:paraId="7DBC5074" w14:textId="3B02E76A" w:rsidR="007C0D57" w:rsidRDefault="007C0D57">
      <w:pPr>
        <w:rPr>
          <w:lang w:val="es-SV"/>
        </w:rPr>
      </w:pPr>
    </w:p>
    <w:p w14:paraId="7974ABFD" w14:textId="77777777" w:rsidR="00BD7D87" w:rsidRPr="00D365CA" w:rsidRDefault="00BD7D87">
      <w:pPr>
        <w:rPr>
          <w:lang w:val="es-SV"/>
        </w:rPr>
      </w:pPr>
    </w:p>
    <w:p w14:paraId="795FC32B" w14:textId="2D7BD923" w:rsidR="007C0D57" w:rsidRPr="00D365CA" w:rsidRDefault="00BD7D87" w:rsidP="007C0D57">
      <w:pPr>
        <w:jc w:val="center"/>
        <w:rPr>
          <w:rFonts w:eastAsia="Calibri"/>
          <w:b/>
          <w:sz w:val="22"/>
          <w:lang w:val="es-SV"/>
        </w:rPr>
      </w:pPr>
      <w:r w:rsidRPr="00D365CA">
        <w:rPr>
          <w:rFonts w:eastAsia="Calibri"/>
          <w:b/>
          <w:sz w:val="22"/>
          <w:lang w:val="es-SV"/>
        </w:rPr>
        <w:t>DRA. PATRICIA FIGUEROA DE QUINTEROS</w:t>
      </w:r>
      <w:r>
        <w:rPr>
          <w:rFonts w:eastAsia="Calibri"/>
          <w:b/>
          <w:sz w:val="22"/>
          <w:lang w:val="es-SV"/>
        </w:rPr>
        <w:t>.</w:t>
      </w:r>
    </w:p>
    <w:p w14:paraId="69CF4E84" w14:textId="2696F9C5" w:rsidR="007C0D57" w:rsidRPr="00D365CA" w:rsidRDefault="00BD7D87" w:rsidP="007C0D57">
      <w:pPr>
        <w:jc w:val="center"/>
        <w:rPr>
          <w:b/>
          <w:bCs/>
          <w:sz w:val="72"/>
          <w:lang w:val="es-SV"/>
        </w:rPr>
      </w:pPr>
      <w:r w:rsidRPr="00D365CA">
        <w:rPr>
          <w:rFonts w:eastAsia="Calibri"/>
          <w:b/>
          <w:sz w:val="22"/>
          <w:lang w:val="es-SV"/>
        </w:rPr>
        <w:t>COORDINADORA DE LA UCPCSJ AD-HONOREM</w:t>
      </w:r>
      <w:r>
        <w:rPr>
          <w:rFonts w:eastAsia="Calibri"/>
          <w:b/>
          <w:sz w:val="22"/>
          <w:lang w:val="es-SV"/>
        </w:rPr>
        <w:t>.</w:t>
      </w:r>
    </w:p>
    <w:p w14:paraId="64CBCC0C" w14:textId="77777777" w:rsidR="007C0D57" w:rsidRPr="00D365CA" w:rsidRDefault="007C0D57">
      <w:pPr>
        <w:rPr>
          <w:lang w:val="es-SV"/>
        </w:rPr>
      </w:pPr>
    </w:p>
    <w:p w14:paraId="0A84E110" w14:textId="77777777" w:rsidR="00080B8D" w:rsidRPr="00D365CA" w:rsidRDefault="00080B8D">
      <w:pPr>
        <w:rPr>
          <w:lang w:val="es-SV"/>
        </w:rPr>
      </w:pPr>
    </w:p>
    <w:p w14:paraId="68262D47" w14:textId="77777777" w:rsidR="00080B8D" w:rsidRPr="00D365CA" w:rsidRDefault="00080B8D">
      <w:pPr>
        <w:rPr>
          <w:lang w:val="es-SV"/>
        </w:rPr>
      </w:pPr>
    </w:p>
    <w:p w14:paraId="7ABAF080" w14:textId="77777777" w:rsidR="00080B8D" w:rsidRPr="00D365CA" w:rsidRDefault="00080B8D">
      <w:pPr>
        <w:rPr>
          <w:lang w:val="es-SV"/>
        </w:rPr>
      </w:pPr>
    </w:p>
    <w:p w14:paraId="675593CC" w14:textId="77777777" w:rsidR="00080B8D" w:rsidRPr="00D365CA" w:rsidRDefault="00080B8D">
      <w:pPr>
        <w:rPr>
          <w:lang w:val="es-SV"/>
        </w:rPr>
      </w:pPr>
    </w:p>
    <w:sectPr w:rsidR="00080B8D" w:rsidRPr="00D365CA" w:rsidSect="00D379EE">
      <w:headerReference w:type="even" r:id="rId89"/>
      <w:headerReference w:type="default" r:id="rId90"/>
      <w:headerReference w:type="first" r:id="rId91"/>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B165B" w14:textId="77777777" w:rsidR="00E91638" w:rsidRDefault="00E91638">
      <w:r>
        <w:separator/>
      </w:r>
    </w:p>
  </w:endnote>
  <w:endnote w:type="continuationSeparator" w:id="0">
    <w:p w14:paraId="74914FA4" w14:textId="77777777" w:rsidR="00E91638" w:rsidRDefault="00E91638">
      <w:r>
        <w:continuationSeparator/>
      </w:r>
    </w:p>
  </w:endnote>
  <w:endnote w:type="continuationNotice" w:id="1">
    <w:p w14:paraId="48D3E693" w14:textId="77777777" w:rsidR="00E91638" w:rsidRDefault="00E91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MS Gothic"/>
    <w:charset w:val="00"/>
    <w:family w:val="auto"/>
    <w:pitch w:val="variable"/>
    <w:sig w:usb0="00000000" w:usb1="C0007841"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roman"/>
    <w:pitch w:val="fixed"/>
    <w:sig w:usb0="00000003" w:usb1="00000000" w:usb2="00000000" w:usb3="00000000" w:csb0="00000001" w:csb1="00000000"/>
  </w:font>
  <w:font w:name="Times">
    <w:altName w:val="Times New Roman"/>
    <w:panose1 w:val="020206030504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embo Std">
    <w:altName w:val="Calibri"/>
    <w:panose1 w:val="00000000000000000000"/>
    <w:charset w:val="00"/>
    <w:family w:val="roman"/>
    <w:notTrueType/>
    <w:pitch w:val="variable"/>
    <w:sig w:usb0="800000AF" w:usb1="5000205B"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5B22D" w14:textId="77777777" w:rsidR="00E91638" w:rsidRDefault="00E91638">
      <w:r>
        <w:separator/>
      </w:r>
    </w:p>
  </w:footnote>
  <w:footnote w:type="continuationSeparator" w:id="0">
    <w:p w14:paraId="49C8C0EF" w14:textId="77777777" w:rsidR="00E91638" w:rsidRDefault="00E91638">
      <w:r>
        <w:continuationSeparator/>
      </w:r>
    </w:p>
  </w:footnote>
  <w:footnote w:type="continuationNotice" w:id="1">
    <w:p w14:paraId="17F63E60" w14:textId="77777777" w:rsidR="00E91638" w:rsidRDefault="00E91638"/>
  </w:footnote>
  <w:footnote w:id="2">
    <w:p w14:paraId="1F5AA148" w14:textId="77777777" w:rsidR="00927DC0" w:rsidRPr="009F07D2" w:rsidRDefault="00927DC0">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 w:id="3">
    <w:p w14:paraId="72EA04AB" w14:textId="20BBE6CD" w:rsidR="00927DC0" w:rsidRPr="00F17420" w:rsidRDefault="00927DC0" w:rsidP="004971BA">
      <w:pPr>
        <w:pStyle w:val="Textonotapie"/>
        <w:rPr>
          <w:sz w:val="18"/>
          <w:szCs w:val="18"/>
          <w:lang w:val="es-ES"/>
        </w:rPr>
      </w:pPr>
      <w:r>
        <w:rPr>
          <w:rStyle w:val="Refdenotaalpie"/>
          <w:lang w:val="es-ES"/>
        </w:rPr>
        <w:footnoteRef/>
      </w:r>
      <w:r>
        <w:rPr>
          <w:lang w:val="es-ES"/>
        </w:rPr>
        <w:tab/>
      </w:r>
      <w:r w:rsidRPr="00F17420">
        <w:rPr>
          <w:sz w:val="18"/>
          <w:szCs w:val="18"/>
          <w:lang w:val="es-ES"/>
        </w:rPr>
        <w:t xml:space="preserve">A fin de disipar toda duda al respecto, la inelegibilidad de una parte sancionada en relación con la adjudicación de un contrato implica, entre otras cosas, que la empresa o persona no podrá: </w:t>
      </w:r>
      <w:r>
        <w:rPr>
          <w:sz w:val="18"/>
          <w:szCs w:val="18"/>
          <w:lang w:val="es-ES"/>
        </w:rPr>
        <w:t>(</w:t>
      </w:r>
      <w:r w:rsidRPr="00F17420">
        <w:rPr>
          <w:sz w:val="18"/>
          <w:szCs w:val="18"/>
          <w:lang w:val="es-ES"/>
        </w:rPr>
        <w:t>i) presentar una solicitud de precalificación, expresar interés en una consultoría, y participar en una licitación, ya sea directamente o en calidad de subcontratista nominado, consultor nominado, fabricante o proveedor nominado, o prestador de servicios nominado, con respecto a</w:t>
      </w:r>
      <w:r>
        <w:rPr>
          <w:sz w:val="18"/>
          <w:szCs w:val="18"/>
          <w:lang w:val="es-ES"/>
        </w:rPr>
        <w:t> </w:t>
      </w:r>
      <w:r w:rsidRPr="00F17420">
        <w:rPr>
          <w:sz w:val="18"/>
          <w:szCs w:val="18"/>
          <w:lang w:val="es-ES"/>
        </w:rPr>
        <w:t xml:space="preserve">dicho contrato, ni </w:t>
      </w:r>
      <w:r>
        <w:rPr>
          <w:sz w:val="18"/>
          <w:szCs w:val="18"/>
          <w:lang w:val="es-ES"/>
        </w:rPr>
        <w:t>(</w:t>
      </w:r>
      <w:r w:rsidRPr="00F17420">
        <w:rPr>
          <w:sz w:val="18"/>
          <w:szCs w:val="18"/>
          <w:lang w:val="es-ES"/>
        </w:rPr>
        <w:t>ii) firmar una enmienda mediante la cual se introduzca una modificación sustancial en cualquier contrato existente.</w:t>
      </w:r>
    </w:p>
  </w:footnote>
  <w:footnote w:id="4">
    <w:p w14:paraId="16C21932" w14:textId="187A4887" w:rsidR="00927DC0" w:rsidRPr="009F07D2" w:rsidRDefault="00927DC0" w:rsidP="004971BA">
      <w:pPr>
        <w:pStyle w:val="Textonotapie"/>
        <w:rPr>
          <w:lang w:val="es-ES"/>
        </w:rPr>
      </w:pPr>
      <w:r w:rsidRPr="00F17420">
        <w:rPr>
          <w:rStyle w:val="Refdenotaalpie"/>
          <w:lang w:val="es-ES"/>
        </w:rPr>
        <w:footnoteRef/>
      </w:r>
      <w:r w:rsidRPr="00F17420">
        <w:rPr>
          <w:lang w:val="es-ES"/>
        </w:rPr>
        <w:tab/>
      </w:r>
      <w:r w:rsidRPr="00F17420">
        <w:rPr>
          <w:sz w:val="18"/>
          <w:szCs w:val="18"/>
          <w:lang w:val="es-ES"/>
        </w:rPr>
        <w:t xml:space="preserve">Un subcontratista nominado, consultor nominado, fabricante o proveedor nominado, o prestador de servicios nominado (se utilizan diferentes nombres según el </w:t>
      </w:r>
      <w:r>
        <w:rPr>
          <w:sz w:val="18"/>
          <w:szCs w:val="18"/>
          <w:lang w:val="es-ES"/>
        </w:rPr>
        <w:t>documento de licitación</w:t>
      </w:r>
      <w:r w:rsidRPr="00F17420">
        <w:rPr>
          <w:sz w:val="18"/>
          <w:szCs w:val="18"/>
          <w:lang w:val="es-ES"/>
        </w:rPr>
        <w:t xml:space="preserve"> del que se trate) es aquel que: </w:t>
      </w:r>
      <w:r>
        <w:rPr>
          <w:sz w:val="18"/>
          <w:szCs w:val="18"/>
          <w:lang w:val="es-ES"/>
        </w:rPr>
        <w:t>(</w:t>
      </w:r>
      <w:r w:rsidRPr="00F17420">
        <w:rPr>
          <w:sz w:val="18"/>
          <w:szCs w:val="18"/>
          <w:lang w:val="es-ES"/>
        </w:rPr>
        <w:t>i) ha sido incluido por</w:t>
      </w:r>
      <w:r>
        <w:rPr>
          <w:sz w:val="18"/>
          <w:szCs w:val="18"/>
          <w:lang w:val="es-ES"/>
        </w:rPr>
        <w:t> </w:t>
      </w:r>
      <w:r w:rsidRPr="00F17420">
        <w:rPr>
          <w:sz w:val="18"/>
          <w:szCs w:val="18"/>
          <w:lang w:val="es-ES"/>
        </w:rPr>
        <w:t>el</w:t>
      </w:r>
      <w:r>
        <w:rPr>
          <w:sz w:val="18"/>
          <w:szCs w:val="18"/>
          <w:lang w:val="es-ES"/>
        </w:rPr>
        <w:t> </w:t>
      </w:r>
      <w:r w:rsidRPr="00F17420">
        <w:rPr>
          <w:sz w:val="18"/>
          <w:szCs w:val="18"/>
          <w:lang w:val="es-ES"/>
        </w:rPr>
        <w:t>licitante en su solicitud de precalificación u oferta por aportar experiencia y conocimientos técnicos específicos y</w:t>
      </w:r>
      <w:r>
        <w:rPr>
          <w:sz w:val="18"/>
          <w:szCs w:val="18"/>
          <w:lang w:val="es-ES"/>
        </w:rPr>
        <w:t> </w:t>
      </w:r>
      <w:r w:rsidRPr="00F17420">
        <w:rPr>
          <w:sz w:val="18"/>
          <w:szCs w:val="18"/>
          <w:lang w:val="es-ES"/>
        </w:rPr>
        <w:t xml:space="preserve">esenciales que permiten al licitante cumplir con los requisitos de calificación para la oferta particular; o </w:t>
      </w:r>
      <w:r>
        <w:rPr>
          <w:sz w:val="18"/>
          <w:szCs w:val="18"/>
          <w:lang w:val="es-ES"/>
        </w:rPr>
        <w:t>(</w:t>
      </w:r>
      <w:r w:rsidRPr="00F17420">
        <w:rPr>
          <w:sz w:val="18"/>
          <w:szCs w:val="18"/>
          <w:lang w:val="es-ES"/>
        </w:rPr>
        <w:t>ii) ha sido designado por el Prestatario.</w:t>
      </w:r>
    </w:p>
  </w:footnote>
  <w:footnote w:id="5">
    <w:p w14:paraId="2F4D5D6B" w14:textId="0002E88D" w:rsidR="00927DC0" w:rsidRPr="009F07D2" w:rsidRDefault="00927DC0" w:rsidP="004971BA">
      <w:pPr>
        <w:pStyle w:val="Textonotapie"/>
        <w:rPr>
          <w:lang w:val="es-ES"/>
        </w:rPr>
      </w:pPr>
      <w:r>
        <w:rPr>
          <w:rStyle w:val="Refdenotaalpie"/>
          <w:lang w:val="es-ES"/>
        </w:rPr>
        <w:footnoteRef/>
      </w:r>
      <w:r>
        <w:rPr>
          <w:lang w:val="es-ES"/>
        </w:rPr>
        <w:tab/>
      </w:r>
      <w:r w:rsidRPr="006B0A9A">
        <w:rPr>
          <w:sz w:val="18"/>
          <w:szCs w:val="18"/>
          <w:lang w:val="es-ES"/>
        </w:rPr>
        <w:t>Las inspecciones que se llevan a cabo en este contexto suelen ser de carácter investigativo (</w:t>
      </w:r>
      <w:r>
        <w:rPr>
          <w:sz w:val="18"/>
          <w:szCs w:val="18"/>
          <w:lang w:val="es-ES"/>
        </w:rPr>
        <w:t>ej.</w:t>
      </w:r>
      <w:r w:rsidRPr="006B0A9A">
        <w:rPr>
          <w:sz w:val="18"/>
          <w:szCs w:val="18"/>
          <w:lang w:val="es-ES"/>
        </w:rPr>
        <w:t xml:space="preserve">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w:t>
      </w:r>
      <w:r>
        <w:rPr>
          <w:sz w:val="18"/>
          <w:szCs w:val="18"/>
          <w:lang w:val="es-ES"/>
        </w:rPr>
        <w:t> </w:t>
      </w:r>
      <w:r w:rsidRPr="006B0A9A">
        <w:rPr>
          <w:sz w:val="18"/>
          <w:szCs w:val="18"/>
          <w:lang w:val="es-ES"/>
        </w:rPr>
        <w:t>inspecciones físicas y visitas al emplazamiento, y someter la información a la verificación de terceros</w:t>
      </w:r>
      <w:r>
        <w:rPr>
          <w:sz w:val="18"/>
          <w:szCs w:val="18"/>
          <w:lang w:val="es-ES"/>
        </w:rPr>
        <w:t>.</w:t>
      </w:r>
    </w:p>
  </w:footnote>
  <w:footnote w:id="6">
    <w:p w14:paraId="4605ABEF" w14:textId="32CD04AE" w:rsidR="00927DC0" w:rsidRPr="00F17420" w:rsidRDefault="00927DC0" w:rsidP="007A2EE2">
      <w:pPr>
        <w:pStyle w:val="Textonotapie"/>
        <w:rPr>
          <w:sz w:val="18"/>
          <w:szCs w:val="18"/>
          <w:lang w:val="es-ES"/>
        </w:rPr>
      </w:pPr>
      <w:r>
        <w:rPr>
          <w:rStyle w:val="Refdenotaalpie"/>
          <w:lang w:val="es-ES"/>
        </w:rPr>
        <w:footnoteRef/>
      </w:r>
      <w:r>
        <w:rPr>
          <w:lang w:val="es-ES"/>
        </w:rPr>
        <w:tab/>
      </w:r>
      <w:r w:rsidRPr="00F17420">
        <w:rPr>
          <w:sz w:val="18"/>
          <w:szCs w:val="18"/>
          <w:lang w:val="es-ES"/>
        </w:rPr>
        <w:t xml:space="preserve">A fin de disipar toda duda al respecto, la inelegibilidad de una parte sancionada en relación con la adjudicación de un contrato implica, entre otras cosas, que la empresa o persona no podrá: </w:t>
      </w:r>
      <w:r>
        <w:rPr>
          <w:sz w:val="18"/>
          <w:szCs w:val="18"/>
          <w:lang w:val="es-ES"/>
        </w:rPr>
        <w:t>(</w:t>
      </w:r>
      <w:r w:rsidRPr="00F17420">
        <w:rPr>
          <w:sz w:val="18"/>
          <w:szCs w:val="18"/>
          <w:lang w:val="es-ES"/>
        </w:rPr>
        <w:t xml:space="preserve">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ni </w:t>
      </w:r>
      <w:r>
        <w:rPr>
          <w:sz w:val="18"/>
          <w:szCs w:val="18"/>
          <w:lang w:val="es-ES"/>
        </w:rPr>
        <w:t>(</w:t>
      </w:r>
      <w:r w:rsidRPr="00F17420">
        <w:rPr>
          <w:sz w:val="18"/>
          <w:szCs w:val="18"/>
          <w:lang w:val="es-ES"/>
        </w:rPr>
        <w:t>ii) firmar una enmienda mediante la cual se introduzca una modificación sustancial en cualquier contrato existente.</w:t>
      </w:r>
    </w:p>
  </w:footnote>
  <w:footnote w:id="7">
    <w:p w14:paraId="62A1D666" w14:textId="1102F914" w:rsidR="00927DC0" w:rsidRPr="009F07D2" w:rsidRDefault="00927DC0" w:rsidP="007A2EE2">
      <w:pPr>
        <w:pStyle w:val="Textonotapie"/>
        <w:rPr>
          <w:lang w:val="es-ES"/>
        </w:rPr>
      </w:pPr>
      <w:r w:rsidRPr="00F17420">
        <w:rPr>
          <w:rStyle w:val="Refdenotaalpie"/>
          <w:lang w:val="es-ES"/>
        </w:rPr>
        <w:footnoteRef/>
      </w:r>
      <w:r w:rsidRPr="00F17420">
        <w:rPr>
          <w:lang w:val="es-ES"/>
        </w:rPr>
        <w:tab/>
      </w:r>
      <w:r w:rsidRPr="00F17420">
        <w:rPr>
          <w:sz w:val="18"/>
          <w:szCs w:val="18"/>
          <w:lang w:val="es-ES"/>
        </w:rPr>
        <w:t>Un subcontratista nominado, consultor nominado, fabricante o proveedor nominado, o prestador de servicios nominado (se</w:t>
      </w:r>
      <w:r>
        <w:rPr>
          <w:sz w:val="18"/>
          <w:szCs w:val="18"/>
          <w:lang w:val="es-ES"/>
        </w:rPr>
        <w:t> </w:t>
      </w:r>
      <w:r w:rsidRPr="00F17420">
        <w:rPr>
          <w:sz w:val="18"/>
          <w:szCs w:val="18"/>
          <w:lang w:val="es-ES"/>
        </w:rPr>
        <w:t xml:space="preserve">utilizan diferentes nombres según el </w:t>
      </w:r>
      <w:r>
        <w:rPr>
          <w:sz w:val="18"/>
          <w:szCs w:val="18"/>
          <w:lang w:val="es-ES"/>
        </w:rPr>
        <w:t>documento de licitación</w:t>
      </w:r>
      <w:r w:rsidRPr="00F17420">
        <w:rPr>
          <w:sz w:val="18"/>
          <w:szCs w:val="18"/>
          <w:lang w:val="es-ES"/>
        </w:rPr>
        <w:t xml:space="preserve"> del que se trate) es aquel que: </w:t>
      </w:r>
      <w:r>
        <w:rPr>
          <w:sz w:val="18"/>
          <w:szCs w:val="18"/>
          <w:lang w:val="es-ES"/>
        </w:rPr>
        <w:t>(</w:t>
      </w:r>
      <w:r w:rsidRPr="00F17420">
        <w:rPr>
          <w:sz w:val="18"/>
          <w:szCs w:val="18"/>
          <w:lang w:val="es-ES"/>
        </w:rPr>
        <w:t xml:space="preserve">i) ha sido incluido por el licitante en su solicitud de precalificación u oferta por aportar experiencia y conocimientos técnicos específicos y esenciales que le permiten al licitante cumplir con los requisitos de calificación para la oferta particular; o </w:t>
      </w:r>
      <w:r>
        <w:rPr>
          <w:sz w:val="18"/>
          <w:szCs w:val="18"/>
          <w:lang w:val="es-ES"/>
        </w:rPr>
        <w:t>(</w:t>
      </w:r>
      <w:r w:rsidRPr="00F17420">
        <w:rPr>
          <w:sz w:val="18"/>
          <w:szCs w:val="18"/>
          <w:lang w:val="es-ES"/>
        </w:rPr>
        <w:t>ii) ha sido designado por</w:t>
      </w:r>
      <w:r>
        <w:rPr>
          <w:sz w:val="18"/>
          <w:szCs w:val="18"/>
          <w:lang w:val="es-ES"/>
        </w:rPr>
        <w:t> </w:t>
      </w:r>
      <w:r w:rsidRPr="00F17420">
        <w:rPr>
          <w:sz w:val="18"/>
          <w:szCs w:val="18"/>
          <w:lang w:val="es-ES"/>
        </w:rPr>
        <w:t>el</w:t>
      </w:r>
      <w:r>
        <w:rPr>
          <w:sz w:val="18"/>
          <w:szCs w:val="18"/>
          <w:lang w:val="es-ES"/>
        </w:rPr>
        <w:t> </w:t>
      </w:r>
      <w:r w:rsidRPr="00F17420">
        <w:rPr>
          <w:sz w:val="18"/>
          <w:szCs w:val="18"/>
          <w:lang w:val="es-ES"/>
        </w:rPr>
        <w:t>Prestatario.</w:t>
      </w:r>
    </w:p>
  </w:footnote>
  <w:footnote w:id="8">
    <w:p w14:paraId="75AAFA71" w14:textId="77777777" w:rsidR="00927DC0" w:rsidRPr="009F07D2" w:rsidRDefault="00927DC0" w:rsidP="007A2EE2">
      <w:pPr>
        <w:pStyle w:val="Textonotapie"/>
        <w:rPr>
          <w:lang w:val="es-ES"/>
        </w:rPr>
      </w:pPr>
      <w:r>
        <w:rPr>
          <w:rStyle w:val="Refdenotaalpie"/>
          <w:lang w:val="es-ES"/>
        </w:rPr>
        <w:footnoteRef/>
      </w:r>
      <w:r>
        <w:rPr>
          <w:lang w:val="es-ES"/>
        </w:rPr>
        <w:tab/>
      </w:r>
      <w:r w:rsidRPr="006B0A9A">
        <w:rPr>
          <w:sz w:val="18"/>
          <w:szCs w:val="18"/>
          <w:lang w:val="es-ES"/>
        </w:rPr>
        <w:t>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r>
        <w:rPr>
          <w:sz w:val="18"/>
          <w:szCs w:val="18"/>
          <w:lang w:val="es-ES"/>
        </w:rPr>
        <w:t>.</w:t>
      </w:r>
    </w:p>
  </w:footnote>
  <w:footnote w:id="9">
    <w:p w14:paraId="3B56B6C4" w14:textId="662F92DC" w:rsidR="00927DC0" w:rsidRPr="009F07D2" w:rsidRDefault="00927DC0" w:rsidP="00046259">
      <w:pPr>
        <w:pStyle w:val="Textonotapie"/>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10">
    <w:p w14:paraId="08AE3E78" w14:textId="26077F4F" w:rsidR="00927DC0" w:rsidRPr="009F07D2" w:rsidRDefault="00927DC0" w:rsidP="00046259">
      <w:pPr>
        <w:pStyle w:val="Textonotapie"/>
        <w:rPr>
          <w:i/>
          <w:iCs/>
          <w:lang w:val="es-ES"/>
        </w:rPr>
      </w:pPr>
      <w:r>
        <w:rPr>
          <w:rStyle w:val="Refdenotaalpie"/>
          <w:i/>
          <w:iCs/>
          <w:lang w:val="es-ES"/>
        </w:rPr>
        <w:t>2</w:t>
      </w:r>
      <w:r>
        <w:rPr>
          <w:i/>
          <w:iCs/>
          <w:lang w:val="es-ES"/>
        </w:rPr>
        <w:tab/>
        <w:t>Consigne una fecha 28 días posteriores a la fecha prevista para la finalización</w:t>
      </w:r>
      <w:r>
        <w:rPr>
          <w:i/>
          <w:iCs/>
          <w:sz w:val="24"/>
          <w:lang w:val="es-ES"/>
        </w:rPr>
        <w:t>,</w:t>
      </w:r>
      <w:r>
        <w:rPr>
          <w:i/>
          <w:iCs/>
          <w:lang w:val="es-ES"/>
        </w:rPr>
        <w:t xml:space="preserve"> como se describe en la Cláusula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11">
    <w:p w14:paraId="1F9F3D17" w14:textId="77777777" w:rsidR="00927DC0" w:rsidRPr="009F07D2" w:rsidRDefault="00927DC0" w:rsidP="004650F7">
      <w:pPr>
        <w:pStyle w:val="Textonotapie"/>
        <w:rPr>
          <w:lang w:val="es-ES"/>
        </w:rPr>
      </w:pPr>
      <w:r>
        <w:rPr>
          <w:rStyle w:val="Refdenotaalpie"/>
          <w:lang w:val="es-ES"/>
        </w:rPr>
        <w:t>1</w:t>
      </w:r>
      <w:r>
        <w:rPr>
          <w:lang w:val="es-ES"/>
        </w:rPr>
        <w:tab/>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781030"/>
      <w:docPartObj>
        <w:docPartGallery w:val="Page Numbers (Top of Page)"/>
        <w:docPartUnique/>
      </w:docPartObj>
    </w:sdtPr>
    <w:sdtEndPr>
      <w:rPr>
        <w:noProof/>
      </w:rPr>
    </w:sdtEndPr>
    <w:sdtContent>
      <w:sdt>
        <w:sdtPr>
          <w:id w:val="1316533442"/>
          <w:docPartObj>
            <w:docPartGallery w:val="Page Numbers (Top of Page)"/>
            <w:docPartUnique/>
          </w:docPartObj>
        </w:sdtPr>
        <w:sdtEndPr>
          <w:rPr>
            <w:noProof/>
          </w:rPr>
        </w:sdtEndPr>
        <w:sdtContent>
          <w:p w14:paraId="7F260D08" w14:textId="23845AC2" w:rsidR="00927DC0" w:rsidRDefault="00927DC0" w:rsidP="006C5845">
            <w:pPr>
              <w:pStyle w:val="Encabezado"/>
              <w:tabs>
                <w:tab w:val="clear" w:pos="9000"/>
                <w:tab w:val="right" w:pos="9639"/>
              </w:tabs>
              <w:jc w:val="left"/>
            </w:pPr>
            <w:r>
              <w:rPr>
                <w:lang w:val="es-ES"/>
              </w:rPr>
              <w:fldChar w:fldCharType="begin"/>
            </w:r>
            <w:r>
              <w:rPr>
                <w:lang w:val="es-ES"/>
              </w:rPr>
              <w:instrText xml:space="preserve"> PAGE   \* MERGEFORMAT </w:instrText>
            </w:r>
            <w:r>
              <w:rPr>
                <w:lang w:val="es-ES"/>
              </w:rPr>
              <w:fldChar w:fldCharType="separate"/>
            </w:r>
            <w:r w:rsidR="008C1C84">
              <w:rPr>
                <w:noProof/>
                <w:lang w:val="es-ES"/>
              </w:rPr>
              <w:t>4</w:t>
            </w:r>
            <w:r>
              <w:rPr>
                <w:noProof/>
                <w:lang w:val="es-ES"/>
              </w:rPr>
              <w:fldChar w:fldCharType="end"/>
            </w:r>
            <w:r>
              <w:rPr>
                <w:noProof/>
                <w:lang w:val="es-ES"/>
              </w:rPr>
              <w:tab/>
            </w:r>
            <w:r>
              <w:rPr>
                <w:lang w:val="es-ES"/>
              </w:rPr>
              <w:t>Documento de Licitación</w:t>
            </w:r>
          </w:p>
        </w:sdtContent>
      </w:sdt>
    </w:sdtContent>
  </w:sdt>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202014"/>
      <w:docPartObj>
        <w:docPartGallery w:val="Page Numbers (Top of Page)"/>
        <w:docPartUnique/>
      </w:docPartObj>
    </w:sdtPr>
    <w:sdtEndPr>
      <w:rPr>
        <w:noProof/>
      </w:rPr>
    </w:sdtEndPr>
    <w:sdtContent>
      <w:sdt>
        <w:sdtPr>
          <w:id w:val="1543329281"/>
          <w:docPartObj>
            <w:docPartGallery w:val="Page Numbers (Top of Page)"/>
            <w:docPartUnique/>
          </w:docPartObj>
        </w:sdtPr>
        <w:sdtEndPr>
          <w:rPr>
            <w:noProof/>
          </w:rPr>
        </w:sdtEndPr>
        <w:sdtContent>
          <w:p w14:paraId="4C9A66A8" w14:textId="40C51D5F" w:rsidR="00927DC0" w:rsidRPr="009F07D2" w:rsidRDefault="00927DC0" w:rsidP="00EF3BD5">
            <w:pPr>
              <w:pStyle w:val="Encabezado"/>
              <w:pBdr>
                <w:bottom w:val="single" w:sz="4" w:space="0" w:color="000000"/>
              </w:pBdr>
              <w:tabs>
                <w:tab w:val="right" w:pos="9720"/>
              </w:tabs>
              <w:jc w:val="left"/>
              <w:rPr>
                <w:lang w:val="es-ES"/>
              </w:rPr>
            </w:pPr>
            <w:r>
              <w:rPr>
                <w:lang w:val="es-ES"/>
              </w:rPr>
              <w:t xml:space="preserve">Sección I. Instrucciones a los Licitantes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C1C84">
              <w:rPr>
                <w:rStyle w:val="Nmerodepgina"/>
                <w:noProof/>
                <w:lang w:val="es-ES"/>
              </w:rPr>
              <w:t>3</w:t>
            </w:r>
            <w:r>
              <w:rPr>
                <w:rStyle w:val="Nmerodepgina"/>
                <w:lang w:val="es-ES"/>
              </w:rPr>
              <w:fldChar w:fldCharType="end"/>
            </w:r>
          </w:p>
        </w:sdtContent>
      </w:sdt>
    </w:sdtContent>
  </w:sdt>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47B9" w14:textId="72D39FB6" w:rsidR="00927DC0" w:rsidRPr="009F07D2" w:rsidRDefault="00927DC0" w:rsidP="00EF3BD5">
    <w:pPr>
      <w:pStyle w:val="Encabezado"/>
      <w:jc w:val="left"/>
      <w:rPr>
        <w:lang w:val="es-ES"/>
      </w:rPr>
    </w:pPr>
    <w:sdt>
      <w:sdtPr>
        <w:id w:val="-1329282514"/>
        <w:docPartObj>
          <w:docPartGallery w:val="Page Numbers (Top of Page)"/>
          <w:docPartUnique/>
        </w:docPartObj>
      </w:sdtPr>
      <w:sdtEndPr>
        <w:rPr>
          <w:noProof/>
        </w:rPr>
      </w:sdtEndPr>
      <w:sdtContent>
        <w:sdt>
          <w:sdtPr>
            <w:id w:val="-974833371"/>
            <w:docPartObj>
              <w:docPartGallery w:val="Page Numbers (Top of Page)"/>
              <w:docPartUnique/>
            </w:docPartObj>
          </w:sdtPr>
          <w:sdtEndPr>
            <w:rPr>
              <w:noProof/>
            </w:rPr>
          </w:sdtEndPr>
          <w:sdtContent>
            <w:r>
              <w:rPr>
                <w:lang w:val="es-ES"/>
              </w:rPr>
              <w:t>Sección II. Datos de la Licitación (DDL)</w:t>
            </w:r>
            <w:r>
              <w:rPr>
                <w:lang w:val="es-ES"/>
              </w:rPr>
              <w:tab/>
            </w:r>
            <w:r>
              <w:rPr>
                <w:lang w:val="es-ES"/>
              </w:rPr>
              <w:fldChar w:fldCharType="begin"/>
            </w:r>
            <w:r>
              <w:rPr>
                <w:lang w:val="es-ES"/>
              </w:rPr>
              <w:instrText xml:space="preserve"> PAGE   \* MERGEFORMAT </w:instrText>
            </w:r>
            <w:r>
              <w:rPr>
                <w:lang w:val="es-ES"/>
              </w:rPr>
              <w:fldChar w:fldCharType="separate"/>
            </w:r>
            <w:r w:rsidR="008C1C84">
              <w:rPr>
                <w:noProof/>
                <w:lang w:val="es-ES"/>
              </w:rPr>
              <w:t>48</w:t>
            </w:r>
            <w:r>
              <w:rPr>
                <w:noProof/>
                <w:lang w:val="es-ES"/>
              </w:rPr>
              <w:fldChar w:fldCharType="end"/>
            </w:r>
          </w:sdtContent>
        </w:sdt>
      </w:sdtContent>
    </w:sdt>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65318" w14:textId="75ACC2EF" w:rsidR="00927DC0" w:rsidRPr="009F07D2" w:rsidRDefault="00927DC0" w:rsidP="00EF3BD5">
    <w:pPr>
      <w:pStyle w:val="Encabezado"/>
      <w:jc w:val="left"/>
      <w:rPr>
        <w:lang w:val="es-ES"/>
      </w:rPr>
    </w:pPr>
    <w:sdt>
      <w:sdtPr>
        <w:id w:val="-1909374401"/>
        <w:docPartObj>
          <w:docPartGallery w:val="Page Numbers (Top of Page)"/>
          <w:docPartUnique/>
        </w:docPartObj>
      </w:sdtPr>
      <w:sdtEndPr>
        <w:rPr>
          <w:noProof/>
        </w:rPr>
      </w:sdtEndPr>
      <w:sdtContent>
        <w:sdt>
          <w:sdtPr>
            <w:id w:val="-831527910"/>
            <w:docPartObj>
              <w:docPartGallery w:val="Page Numbers (Top of Page)"/>
              <w:docPartUnique/>
            </w:docPartObj>
          </w:sdtPr>
          <w:sdtEndPr>
            <w:rPr>
              <w:noProof/>
            </w:rPr>
          </w:sdtEndPr>
          <w:sdtContent>
            <w:r>
              <w:rPr>
                <w:lang w:val="es-ES"/>
              </w:rPr>
              <w:t>Sección II. Datos de la Licitación (DDL)</w:t>
            </w:r>
            <w:r>
              <w:rPr>
                <w:lang w:val="es-ES"/>
              </w:rPr>
              <w:tab/>
            </w:r>
            <w:r>
              <w:rPr>
                <w:lang w:val="es-ES"/>
              </w:rPr>
              <w:fldChar w:fldCharType="begin"/>
            </w:r>
            <w:r>
              <w:rPr>
                <w:lang w:val="es-ES"/>
              </w:rPr>
              <w:instrText xml:space="preserve"> PAGE   \* MERGEFORMAT </w:instrText>
            </w:r>
            <w:r>
              <w:rPr>
                <w:lang w:val="es-ES"/>
              </w:rPr>
              <w:fldChar w:fldCharType="separate"/>
            </w:r>
            <w:r w:rsidR="008C1C84">
              <w:rPr>
                <w:noProof/>
                <w:lang w:val="es-ES"/>
              </w:rPr>
              <w:t>49</w:t>
            </w:r>
            <w:r>
              <w:rPr>
                <w:noProof/>
                <w:lang w:val="es-ES"/>
              </w:rPr>
              <w:fldChar w:fldCharType="end"/>
            </w:r>
          </w:sdtContent>
        </w:sdt>
      </w:sdtContent>
    </w:sdt>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603084"/>
      <w:docPartObj>
        <w:docPartGallery w:val="Page Numbers (Top of Page)"/>
        <w:docPartUnique/>
      </w:docPartObj>
    </w:sdtPr>
    <w:sdtEndPr>
      <w:rPr>
        <w:noProof/>
      </w:rPr>
    </w:sdtEndPr>
    <w:sdtContent>
      <w:sdt>
        <w:sdtPr>
          <w:id w:val="2481158"/>
          <w:docPartObj>
            <w:docPartGallery w:val="Page Numbers (Top of Page)"/>
            <w:docPartUnique/>
          </w:docPartObj>
        </w:sdtPr>
        <w:sdtEndPr>
          <w:rPr>
            <w:noProof/>
          </w:rPr>
        </w:sdtEndPr>
        <w:sdtContent>
          <w:sdt>
            <w:sdtPr>
              <w:id w:val="987356509"/>
              <w:docPartObj>
                <w:docPartGallery w:val="Page Numbers (Top of Page)"/>
                <w:docPartUnique/>
              </w:docPartObj>
            </w:sdtPr>
            <w:sdtEndPr>
              <w:rPr>
                <w:noProof/>
              </w:rPr>
            </w:sdtEndPr>
            <w:sdtContent>
              <w:sdt>
                <w:sdtPr>
                  <w:id w:val="-1253814517"/>
                  <w:docPartObj>
                    <w:docPartGallery w:val="Page Numbers (Top of Page)"/>
                    <w:docPartUnique/>
                  </w:docPartObj>
                </w:sdtPr>
                <w:sdtEndPr>
                  <w:rPr>
                    <w:noProof/>
                  </w:rPr>
                </w:sdtEndPr>
                <w:sdtContent>
                  <w:p w14:paraId="383A7C66" w14:textId="2352677E" w:rsidR="00927DC0" w:rsidRPr="009F07D2" w:rsidRDefault="00927DC0" w:rsidP="000E0A11">
                    <w:pPr>
                      <w:pStyle w:val="Encabezado"/>
                      <w:jc w:val="left"/>
                      <w:rPr>
                        <w:lang w:val="es-ES"/>
                      </w:rPr>
                    </w:pPr>
                    <w:r>
                      <w:rPr>
                        <w:lang w:val="es-ES"/>
                      </w:rPr>
                      <w:t>Sección II. Datos de la Licitación (DDL)</w:t>
                    </w:r>
                    <w:r>
                      <w:rPr>
                        <w:lang w:val="es-ES"/>
                      </w:rPr>
                      <w:tab/>
                    </w:r>
                    <w:r>
                      <w:rPr>
                        <w:lang w:val="es-ES"/>
                      </w:rPr>
                      <w:fldChar w:fldCharType="begin"/>
                    </w:r>
                    <w:r>
                      <w:rPr>
                        <w:lang w:val="es-ES"/>
                      </w:rPr>
                      <w:instrText xml:space="preserve"> PAGE   \* MERGEFORMAT </w:instrText>
                    </w:r>
                    <w:r>
                      <w:rPr>
                        <w:lang w:val="es-ES"/>
                      </w:rPr>
                      <w:fldChar w:fldCharType="separate"/>
                    </w:r>
                    <w:r w:rsidR="008C1C84">
                      <w:rPr>
                        <w:noProof/>
                        <w:lang w:val="es-ES"/>
                      </w:rPr>
                      <w:t>39</w:t>
                    </w:r>
                    <w:r>
                      <w:rPr>
                        <w:noProof/>
                        <w:lang w:val="es-ES"/>
                      </w:rPr>
                      <w:fldChar w:fldCharType="end"/>
                    </w:r>
                  </w:p>
                </w:sdtContent>
              </w:sdt>
            </w:sdtContent>
          </w:sdt>
        </w:sdtContent>
      </w:sdt>
    </w:sdtContent>
  </w:sdt>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BF2BA" w14:textId="223529BE" w:rsidR="00927DC0" w:rsidRPr="009F07D2" w:rsidRDefault="00927DC0" w:rsidP="00EF3BD5">
    <w:pPr>
      <w:pStyle w:val="Encabezado"/>
      <w:ind w:right="-18"/>
      <w:rPr>
        <w:lang w:val="es-ES"/>
      </w:rPr>
    </w:pPr>
    <w:r>
      <w:rPr>
        <w:rStyle w:val="Nmerodepgina"/>
        <w:lang w:val="es-ES"/>
      </w:rPr>
      <w:t xml:space="preserve">Sección III. Criterios de evaluación y calificación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C1C84">
      <w:rPr>
        <w:rStyle w:val="Nmerodepgina"/>
        <w:noProof/>
        <w:lang w:val="es-ES"/>
      </w:rPr>
      <w:t>54</w:t>
    </w:r>
    <w:r>
      <w:rPr>
        <w:rStyle w:val="Nmerodepgina"/>
        <w:lang w:val="es-ES"/>
      </w:rPr>
      <w:fldChar w:fldCharType="end"/>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06598" w14:textId="5EA943F5" w:rsidR="00927DC0" w:rsidRPr="009F07D2" w:rsidRDefault="00927DC0" w:rsidP="00A34548">
    <w:pPr>
      <w:pStyle w:val="Encabezado"/>
      <w:tabs>
        <w:tab w:val="clear" w:pos="9000"/>
        <w:tab w:val="right" w:pos="9639"/>
      </w:tabs>
      <w:ind w:right="-18"/>
      <w:rPr>
        <w:lang w:val="es-ES"/>
      </w:rPr>
    </w:pPr>
    <w:r>
      <w:rPr>
        <w:rStyle w:val="Nmerodepgina"/>
        <w:lang w:val="es-ES"/>
      </w:rPr>
      <w:t xml:space="preserve">Sección III. Criterios de Evaluación y Calificación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C1C84">
      <w:rPr>
        <w:rStyle w:val="Nmerodepgina"/>
        <w:noProof/>
        <w:lang w:val="es-ES"/>
      </w:rPr>
      <w:t>53</w:t>
    </w:r>
    <w:r>
      <w:rPr>
        <w:rStyle w:val="Nmerodepgina"/>
        <w:lang w:val="es-ES"/>
      </w:rPr>
      <w:fldChar w:fldCharType="end"/>
    </w:r>
  </w:p>
  <w:p w14:paraId="770658B9" w14:textId="77777777" w:rsidR="00927DC0" w:rsidRPr="009F07D2" w:rsidRDefault="00927DC0">
    <w:pPr>
      <w:rPr>
        <w:lang w:val="es-ES"/>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BDDFF" w14:textId="48AC84D2" w:rsidR="00927DC0" w:rsidRPr="009F07D2" w:rsidRDefault="00927DC0" w:rsidP="00A34548">
    <w:pPr>
      <w:pStyle w:val="Encabezado"/>
      <w:tabs>
        <w:tab w:val="clear" w:pos="9000"/>
        <w:tab w:val="right" w:pos="9639"/>
      </w:tabs>
      <w:ind w:right="-18"/>
      <w:rPr>
        <w:lang w:val="es-ES"/>
      </w:rPr>
    </w:pPr>
    <w:r>
      <w:rPr>
        <w:rStyle w:val="Nmerodepgina"/>
        <w:lang w:val="es-ES"/>
      </w:rPr>
      <w:t xml:space="preserve">Sección III. Criterios de Evaluación y Calificación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C1C84">
      <w:rPr>
        <w:rStyle w:val="Nmerodepgina"/>
        <w:noProof/>
        <w:lang w:val="es-ES"/>
      </w:rPr>
      <w:t>50</w:t>
    </w:r>
    <w:r>
      <w:rPr>
        <w:rStyle w:val="Nmerodepgina"/>
        <w:lang w:val="es-ES"/>
      </w:rPr>
      <w:fldChar w:fldCharType="end"/>
    </w:r>
  </w:p>
  <w:p w14:paraId="15504FD0" w14:textId="77777777" w:rsidR="00927DC0" w:rsidRPr="009F07D2" w:rsidRDefault="00927DC0">
    <w:pPr>
      <w:rPr>
        <w:lang w:val="es-ES"/>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483C4" w14:textId="20A1E1FD" w:rsidR="00927DC0" w:rsidRPr="009F07D2" w:rsidRDefault="00927DC0" w:rsidP="00E3025B">
    <w:pPr>
      <w:pStyle w:val="Encabezado"/>
      <w:tabs>
        <w:tab w:val="clear" w:pos="9000"/>
        <w:tab w:val="right" w:pos="9356"/>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C1C84">
      <w:rPr>
        <w:rStyle w:val="Nmerodepgina"/>
        <w:noProof/>
        <w:lang w:val="es-ES"/>
      </w:rPr>
      <w:t>62</w:t>
    </w:r>
    <w:r>
      <w:rPr>
        <w:rStyle w:val="Nmerodepgina"/>
        <w:lang w:val="es-ES"/>
      </w:rPr>
      <w:fldChar w:fldCharType="end"/>
    </w:r>
  </w:p>
  <w:p w14:paraId="54BFE0D3" w14:textId="77777777" w:rsidR="00927DC0" w:rsidRPr="009F07D2" w:rsidRDefault="00927DC0">
    <w:pPr>
      <w:rPr>
        <w:lang w:val="es-ES"/>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B8BE3" w14:textId="03D7B90D" w:rsidR="00927DC0" w:rsidRPr="009F07D2" w:rsidRDefault="00927DC0" w:rsidP="00E3025B">
    <w:pPr>
      <w:pStyle w:val="Encabezado"/>
      <w:tabs>
        <w:tab w:val="clear" w:pos="9000"/>
        <w:tab w:val="right" w:pos="9356"/>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C1C84">
      <w:rPr>
        <w:rStyle w:val="Nmerodepgina"/>
        <w:noProof/>
        <w:lang w:val="es-ES"/>
      </w:rPr>
      <w:t>63</w:t>
    </w:r>
    <w:r>
      <w:rPr>
        <w:rStyle w:val="Nmerodepgina"/>
        <w:lang w:val="es-ES"/>
      </w:rPr>
      <w:fldChar w:fldCharType="end"/>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A5789" w14:textId="3AB16E8B" w:rsidR="00927DC0" w:rsidRPr="009F07D2" w:rsidRDefault="00927DC0">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C1C84">
      <w:rPr>
        <w:rStyle w:val="Nmerodepgina"/>
        <w:noProof/>
        <w:lang w:val="es-ES"/>
      </w:rPr>
      <w:t>56</w:t>
    </w:r>
    <w:r>
      <w:rPr>
        <w:rStyle w:val="Nmerodepgina"/>
        <w:lang w:val="es-ES"/>
      </w:rPr>
      <w:fldChar w:fldCharType="end"/>
    </w:r>
  </w:p>
  <w:p w14:paraId="424D059A" w14:textId="77777777" w:rsidR="00927DC0" w:rsidRPr="009F07D2" w:rsidRDefault="00927DC0">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040342"/>
      <w:docPartObj>
        <w:docPartGallery w:val="Page Numbers (Top of Page)"/>
        <w:docPartUnique/>
      </w:docPartObj>
    </w:sdtPr>
    <w:sdtEndPr>
      <w:rPr>
        <w:noProof/>
      </w:rPr>
    </w:sdtEndPr>
    <w:sdtContent>
      <w:p w14:paraId="279B7EA5" w14:textId="15D959BF" w:rsidR="00927DC0" w:rsidRPr="008978BD" w:rsidRDefault="00927DC0" w:rsidP="006C5845">
        <w:pPr>
          <w:pStyle w:val="Encabezado"/>
          <w:tabs>
            <w:tab w:val="clear" w:pos="9000"/>
            <w:tab w:val="right" w:pos="9639"/>
          </w:tabs>
        </w:pPr>
        <w:r>
          <w:rPr>
            <w:lang w:val="es-ES"/>
          </w:rPr>
          <w:t>Documento de Licitación</w:t>
        </w:r>
        <w:r>
          <w:rPr>
            <w:lang w:val="es-ES"/>
          </w:rPr>
          <w:tab/>
        </w:r>
        <w:r>
          <w:rPr>
            <w:lang w:val="es-ES"/>
          </w:rPr>
          <w:fldChar w:fldCharType="begin"/>
        </w:r>
        <w:r>
          <w:rPr>
            <w:lang w:val="es-ES"/>
          </w:rPr>
          <w:instrText xml:space="preserve"> PAGE   \* MERGEFORMAT </w:instrText>
        </w:r>
        <w:r>
          <w:rPr>
            <w:lang w:val="es-ES"/>
          </w:rPr>
          <w:fldChar w:fldCharType="separate"/>
        </w:r>
        <w:r w:rsidR="008C1C84">
          <w:rPr>
            <w:noProof/>
            <w:lang w:val="es-ES"/>
          </w:rPr>
          <w:t>3</w:t>
        </w:r>
        <w:r>
          <w:rPr>
            <w:noProof/>
            <w:lang w:val="es-ES"/>
          </w:rPr>
          <w:fldChar w:fldCharType="end"/>
        </w:r>
      </w:p>
    </w:sdtContent>
  </w:sdt>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BB23C" w14:textId="6A8D0A5F" w:rsidR="00927DC0" w:rsidRPr="009F07D2" w:rsidRDefault="00927DC0"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C1C84">
      <w:rPr>
        <w:rStyle w:val="Nmerodepgina"/>
        <w:noProof/>
        <w:lang w:val="es-ES"/>
      </w:rPr>
      <w:t>64</w:t>
    </w:r>
    <w:r>
      <w:rPr>
        <w:rStyle w:val="Nmerodepgina"/>
        <w:lang w:val="es-ES"/>
      </w:rPr>
      <w:fldChar w:fldCharType="end"/>
    </w:r>
  </w:p>
  <w:p w14:paraId="5761A2FA" w14:textId="77777777" w:rsidR="00927DC0" w:rsidRPr="009F07D2" w:rsidRDefault="00927DC0">
    <w:pPr>
      <w:rPr>
        <w:lang w:val="es-ES"/>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BBE34" w14:textId="39F7D37C" w:rsidR="00927DC0" w:rsidRPr="009F07D2" w:rsidRDefault="00927DC0"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C1C84">
      <w:rPr>
        <w:rStyle w:val="Nmerodepgina"/>
        <w:noProof/>
        <w:lang w:val="es-ES"/>
      </w:rPr>
      <w:t>65</w:t>
    </w:r>
    <w:r>
      <w:rPr>
        <w:rStyle w:val="Nmerodepgina"/>
        <w:lang w:val="es-ES"/>
      </w:rPr>
      <w:fldChar w:fldCharType="end"/>
    </w:r>
  </w:p>
  <w:p w14:paraId="715C8603" w14:textId="77777777" w:rsidR="00927DC0" w:rsidRPr="009F07D2" w:rsidRDefault="00927DC0">
    <w:pPr>
      <w:rPr>
        <w:lang w:val="es-ES"/>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0FA46" w14:textId="77777777" w:rsidR="00927DC0" w:rsidRPr="009F07D2" w:rsidRDefault="00927DC0"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1E6E25E6" w14:textId="77777777" w:rsidR="00927DC0" w:rsidRPr="009F07D2" w:rsidRDefault="00927DC0">
    <w:pPr>
      <w:rPr>
        <w:lang w:val="es-ES"/>
      </w:rP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547F8" w14:textId="4C41B2C0" w:rsidR="00927DC0" w:rsidRPr="009F07D2" w:rsidRDefault="00927DC0" w:rsidP="004F37B7">
    <w:pPr>
      <w:pStyle w:val="Encabezado"/>
      <w:tabs>
        <w:tab w:val="clear" w:pos="9000"/>
        <w:tab w:val="right" w:pos="9781"/>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C1C84">
      <w:rPr>
        <w:rStyle w:val="Nmerodepgina"/>
        <w:noProof/>
        <w:lang w:val="es-ES"/>
      </w:rPr>
      <w:t>72</w:t>
    </w:r>
    <w:r>
      <w:rPr>
        <w:rStyle w:val="Nmerodepgina"/>
        <w:lang w:val="es-ES"/>
      </w:rPr>
      <w:fldChar w:fldCharType="end"/>
    </w:r>
  </w:p>
  <w:p w14:paraId="2A06D8D4" w14:textId="77777777" w:rsidR="00927DC0" w:rsidRPr="009F07D2" w:rsidRDefault="00927DC0">
    <w:pPr>
      <w:rPr>
        <w:lang w:val="es-ES"/>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58B64" w14:textId="1DB7CE3B" w:rsidR="00927DC0" w:rsidRPr="009F07D2" w:rsidRDefault="00927DC0"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C1C84">
      <w:rPr>
        <w:rStyle w:val="Nmerodepgina"/>
        <w:noProof/>
        <w:lang w:val="es-ES"/>
      </w:rPr>
      <w:t>71</w:t>
    </w:r>
    <w:r>
      <w:rPr>
        <w:rStyle w:val="Nmerodepgina"/>
        <w:lang w:val="es-ES"/>
      </w:rPr>
      <w:fldChar w:fldCharType="end"/>
    </w:r>
  </w:p>
  <w:p w14:paraId="2EC15578" w14:textId="77777777" w:rsidR="00927DC0" w:rsidRPr="009F07D2" w:rsidRDefault="00927DC0">
    <w:pPr>
      <w:rPr>
        <w:lang w:val="es-ES"/>
      </w:rP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FD232" w14:textId="77777777" w:rsidR="00927DC0" w:rsidRPr="009F07D2" w:rsidRDefault="00927DC0">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0E1FBE41" w14:textId="77777777" w:rsidR="00927DC0" w:rsidRPr="009F07D2" w:rsidRDefault="00927DC0">
    <w:pPr>
      <w:rPr>
        <w:lang w:val="es-ES"/>
      </w:rPr>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66D71" w14:textId="77777777" w:rsidR="00927DC0" w:rsidRPr="009F07D2" w:rsidRDefault="00927DC0">
    <w:pPr>
      <w:pStyle w:val="Encabezado"/>
      <w:pBdr>
        <w:bottom w:val="single" w:sz="4" w:space="1" w:color="auto"/>
      </w:pBdr>
      <w:rPr>
        <w:lang w:val="es-ES"/>
      </w:rPr>
    </w:pP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72</w:t>
    </w:r>
    <w:r>
      <w:rPr>
        <w:rStyle w:val="Nmerodepgina"/>
        <w:lang w:val="es-ES"/>
      </w:rPr>
      <w:fldChar w:fldCharType="end"/>
    </w:r>
    <w:r>
      <w:rPr>
        <w:rStyle w:val="Nmerodepgina"/>
        <w:lang w:val="es-ES"/>
      </w:rPr>
      <w:tab/>
    </w:r>
    <w:r>
      <w:rPr>
        <w:lang w:val="es-ES"/>
      </w:rPr>
      <w:t>Sección VII. Lista de Requisitos de los Bienes y Servicios Conexos</w:t>
    </w:r>
  </w:p>
  <w:p w14:paraId="41914A36" w14:textId="77777777" w:rsidR="00927DC0" w:rsidRPr="009F07D2" w:rsidRDefault="00927DC0">
    <w:pPr>
      <w:rPr>
        <w:lang w:val="es-ES"/>
      </w:rPr>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0772" w14:textId="77777777" w:rsidR="00927DC0" w:rsidRDefault="00927DC0">
    <w:pPr>
      <w:pStyle w:val="Encabezado"/>
      <w:ind w:right="-18"/>
    </w:pPr>
    <w:r>
      <w:rPr>
        <w:lang w:val="es-ES"/>
      </w:rPr>
      <w:t>Sección V. Países elegibles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69</w:t>
    </w:r>
    <w:r>
      <w:rPr>
        <w:rStyle w:val="Nmerodepgina"/>
        <w:lang w:val="es-ES"/>
      </w:rPr>
      <w:fldChar w:fldCharType="end"/>
    </w:r>
  </w:p>
  <w:p w14:paraId="7F37450D" w14:textId="77777777" w:rsidR="00927DC0" w:rsidRDefault="00927DC0"/>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AD88A" w14:textId="1F2D3E4C" w:rsidR="00927DC0" w:rsidRDefault="00927DC0" w:rsidP="006B3AD6">
    <w:pPr>
      <w:pStyle w:val="Encabezado"/>
      <w:tabs>
        <w:tab w:val="clear" w:pos="9000"/>
        <w:tab w:val="right" w:pos="9639"/>
      </w:tabs>
    </w:pPr>
    <w:r>
      <w:rPr>
        <w:lang w:val="es-ES"/>
      </w:rPr>
      <w:t>Sección V. Países Elegibles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C1C84">
      <w:rPr>
        <w:rStyle w:val="Nmerodepgina"/>
        <w:noProof/>
        <w:lang w:val="es-ES"/>
      </w:rPr>
      <w:t>73</w:t>
    </w:r>
    <w:r>
      <w:rPr>
        <w:rStyle w:val="Nmerodepgina"/>
        <w:lang w:val="es-ES"/>
      </w:rPr>
      <w:fldChar w:fldCharType="end"/>
    </w:r>
  </w:p>
  <w:p w14:paraId="53B1F6E8" w14:textId="77777777" w:rsidR="00927DC0" w:rsidRDefault="00927DC0"/>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4F9C" w14:textId="23DE50FE" w:rsidR="00927DC0" w:rsidRPr="009F07D2" w:rsidRDefault="00927DC0" w:rsidP="006D3C83">
    <w:pPr>
      <w:pStyle w:val="Encabezado"/>
      <w:rPr>
        <w:lang w:val="es-ES"/>
      </w:rPr>
    </w:pPr>
    <w:r>
      <w:rPr>
        <w:lang w:val="es-ES"/>
      </w:rPr>
      <w:t>Sección VI. Fraude y corrupción</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C1C84">
      <w:rPr>
        <w:rStyle w:val="Nmerodepgina"/>
        <w:noProof/>
        <w:lang w:val="es-ES"/>
      </w:rPr>
      <w:t>76</w:t>
    </w:r>
    <w:r>
      <w:rPr>
        <w:rStyle w:val="Nmerodepgina"/>
        <w:lang w:val="es-ES"/>
      </w:rPr>
      <w:fldChar w:fldCharType="end"/>
    </w:r>
  </w:p>
  <w:p w14:paraId="1FCADAEE" w14:textId="77777777" w:rsidR="00927DC0" w:rsidRPr="009F07D2" w:rsidRDefault="00927DC0">
    <w:pPr>
      <w:rPr>
        <w:lang w:val="es-E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B2BBE" w14:textId="77777777" w:rsidR="00927DC0" w:rsidRDefault="00927DC0" w:rsidP="00CD24DC">
    <w:pPr>
      <w:pStyle w:val="Encabezado"/>
      <w:pBdr>
        <w:bottom w:val="none" w:sz="0" w:space="0" w:color="auto"/>
      </w:pBdr>
      <w:jc w:val="left"/>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92AD9" w14:textId="4E4BC15D" w:rsidR="00927DC0" w:rsidRPr="009F07D2" w:rsidRDefault="00927DC0">
    <w:pPr>
      <w:pStyle w:val="Encabezado"/>
      <w:ind w:right="-18"/>
      <w:rPr>
        <w:lang w:val="es-ES"/>
      </w:rPr>
    </w:pPr>
    <w:r>
      <w:rPr>
        <w:lang w:val="es-ES"/>
      </w:rPr>
      <w:t>Parte 2.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33BD84E0" w14:textId="77777777" w:rsidR="00927DC0" w:rsidRPr="009F07D2" w:rsidRDefault="00927DC0">
    <w:pPr>
      <w:rPr>
        <w:lang w:val="es-ES"/>
      </w:rPr>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F3A7C" w14:textId="36D99CB8" w:rsidR="00927DC0" w:rsidRPr="009F07D2" w:rsidRDefault="00927DC0" w:rsidP="006B3AD6">
    <w:pPr>
      <w:pStyle w:val="Encabezado"/>
      <w:tabs>
        <w:tab w:val="clear" w:pos="9000"/>
        <w:tab w:val="right" w:pos="9498"/>
      </w:tabs>
      <w:rPr>
        <w:lang w:val="es-ES"/>
      </w:rPr>
    </w:pPr>
    <w:r>
      <w:rPr>
        <w:lang w:val="es-ES"/>
      </w:rPr>
      <w:t>Sección VI. Fraude y corrupción</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C1C84">
      <w:rPr>
        <w:rStyle w:val="Nmerodepgina"/>
        <w:noProof/>
        <w:lang w:val="es-ES"/>
      </w:rPr>
      <w:t>75</w:t>
    </w:r>
    <w:r>
      <w:rPr>
        <w:rStyle w:val="Nmerodepgina"/>
        <w:lang w:val="es-ES"/>
      </w:rPr>
      <w:fldChar w:fldCharType="end"/>
    </w: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D0DF2" w14:textId="33DFDF38" w:rsidR="00927DC0" w:rsidRPr="009F07D2" w:rsidRDefault="00927DC0">
    <w:pPr>
      <w:pStyle w:val="Encabezado"/>
      <w:rPr>
        <w:lang w:val="es-ES"/>
      </w:rPr>
    </w:pPr>
    <w:r>
      <w:rPr>
        <w:lang w:val="es-ES"/>
      </w:rPr>
      <w:t>Parte 2.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C1C84">
      <w:rPr>
        <w:rStyle w:val="Nmerodepgina"/>
        <w:noProof/>
        <w:lang w:val="es-ES"/>
      </w:rPr>
      <w:t>78</w:t>
    </w:r>
    <w:r>
      <w:rPr>
        <w:rStyle w:val="Nmerodepgina"/>
        <w:lang w:val="es-ES"/>
      </w:rPr>
      <w:fldChar w:fldCharType="end"/>
    </w:r>
  </w:p>
  <w:p w14:paraId="762CFFBC" w14:textId="77777777" w:rsidR="00927DC0" w:rsidRPr="009F07D2" w:rsidRDefault="00927DC0">
    <w:pPr>
      <w:rPr>
        <w:lang w:val="es-ES"/>
      </w:rPr>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EA96B" w14:textId="10670119" w:rsidR="00927DC0" w:rsidRPr="009F07D2" w:rsidRDefault="00927DC0"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228647F0" w14:textId="77777777" w:rsidR="00927DC0" w:rsidRPr="009F07D2" w:rsidRDefault="00927DC0">
    <w:pPr>
      <w:rPr>
        <w:lang w:val="es-ES"/>
      </w:rPr>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17671" w14:textId="1D3CC0B8" w:rsidR="00927DC0" w:rsidRPr="009F07D2" w:rsidRDefault="00927DC0">
    <w:pPr>
      <w:pStyle w:val="Encabezado"/>
      <w:ind w:right="-18"/>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17B9C2C4" w14:textId="77777777" w:rsidR="00927DC0" w:rsidRPr="009F07D2" w:rsidRDefault="00927DC0">
    <w:pPr>
      <w:rPr>
        <w:lang w:val="es-ES"/>
      </w:rPr>
    </w:pP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FA916" w14:textId="7018C4F2" w:rsidR="00927DC0" w:rsidRPr="009F07D2" w:rsidRDefault="00927DC0" w:rsidP="006B3AD6">
    <w:pPr>
      <w:pStyle w:val="Encabezado"/>
      <w:tabs>
        <w:tab w:val="clear" w:pos="9000"/>
        <w:tab w:val="right" w:pos="9498"/>
      </w:tabs>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C1C84">
      <w:rPr>
        <w:rStyle w:val="Nmerodepgina"/>
        <w:noProof/>
        <w:lang w:val="es-ES"/>
      </w:rPr>
      <w:t>79</w:t>
    </w:r>
    <w:r>
      <w:rPr>
        <w:rStyle w:val="Nmerodepgina"/>
        <w:lang w:val="es-ES"/>
      </w:rPr>
      <w:fldChar w:fldCharType="end"/>
    </w: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CF6A6" w14:textId="2DF377E2" w:rsidR="00927DC0" w:rsidRPr="009F07D2" w:rsidRDefault="00927DC0" w:rsidP="00EF3BD5">
    <w:pPr>
      <w:pStyle w:val="Encabezado"/>
      <w:tabs>
        <w:tab w:val="clear" w:pos="9000"/>
        <w:tab w:val="right" w:pos="12960"/>
      </w:tabs>
      <w:rPr>
        <w:lang w:val="es-ES"/>
      </w:rPr>
    </w:pPr>
    <w:r>
      <w:rPr>
        <w:lang w:val="es-ES"/>
      </w:rPr>
      <w:t xml:space="preserve">Sección VII. Lista de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C1C84">
      <w:rPr>
        <w:rStyle w:val="Nmerodepgina"/>
        <w:noProof/>
        <w:lang w:val="es-ES"/>
      </w:rPr>
      <w:t>80</w:t>
    </w:r>
    <w:r>
      <w:rPr>
        <w:rStyle w:val="Nmerodepgina"/>
        <w:lang w:val="es-ES"/>
      </w:rPr>
      <w:fldChar w:fldCharType="end"/>
    </w:r>
  </w:p>
  <w:p w14:paraId="5B8F10E0" w14:textId="77777777" w:rsidR="00927DC0" w:rsidRPr="009F07D2" w:rsidRDefault="00927DC0">
    <w:pPr>
      <w:rPr>
        <w:lang w:val="es-ES"/>
      </w:rPr>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EB388" w14:textId="74045FFB" w:rsidR="00927DC0" w:rsidRPr="009F07D2" w:rsidRDefault="00927DC0" w:rsidP="00EF3BD5">
    <w:pPr>
      <w:pStyle w:val="Encabezado"/>
      <w:tabs>
        <w:tab w:val="clear" w:pos="9000"/>
        <w:tab w:val="right" w:pos="12960"/>
      </w:tabs>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C1C84">
      <w:rPr>
        <w:rStyle w:val="Nmerodepgina"/>
        <w:noProof/>
        <w:lang w:val="es-ES"/>
      </w:rPr>
      <w:t>81</w:t>
    </w:r>
    <w:r>
      <w:rPr>
        <w:rStyle w:val="Nmerodepgina"/>
        <w:lang w:val="es-ES"/>
      </w:rPr>
      <w:fldChar w:fldCharType="end"/>
    </w:r>
  </w:p>
  <w:p w14:paraId="4D6A38A7" w14:textId="77777777" w:rsidR="00927DC0" w:rsidRPr="009F07D2" w:rsidRDefault="00927DC0">
    <w:pPr>
      <w:rPr>
        <w:lang w:val="es-ES"/>
      </w:rPr>
    </w:pP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72156" w14:textId="77777777" w:rsidR="00927DC0" w:rsidRPr="009F07D2" w:rsidRDefault="00927DC0">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44C6A4F4" w14:textId="77777777" w:rsidR="00927DC0" w:rsidRPr="009F07D2" w:rsidRDefault="00927DC0">
    <w:pPr>
      <w:rPr>
        <w:lang w:val="es-ES"/>
      </w:rPr>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DECD5" w14:textId="454CEC60" w:rsidR="00927DC0" w:rsidRPr="009F07D2" w:rsidRDefault="00927DC0" w:rsidP="00F70383">
    <w:pPr>
      <w:pStyle w:val="Encabezado"/>
      <w:tabs>
        <w:tab w:val="clear" w:pos="9000"/>
        <w:tab w:val="right" w:pos="10064"/>
      </w:tabs>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C1C84">
      <w:rPr>
        <w:rStyle w:val="Nmerodepgina"/>
        <w:noProof/>
        <w:lang w:val="es-ES"/>
      </w:rPr>
      <w:t>90</w:t>
    </w:r>
    <w:r>
      <w:rPr>
        <w:rStyle w:val="Nmerodepgina"/>
        <w:lang w:val="es-ES"/>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B291D" w14:textId="51876346" w:rsidR="00927DC0" w:rsidRDefault="00927DC0" w:rsidP="00EF3BD5">
    <w:pPr>
      <w:pStyle w:val="Encabezado"/>
      <w:pBdr>
        <w:bottom w:val="single" w:sz="4" w:space="0" w:color="000000"/>
      </w:pBdr>
      <w:tabs>
        <w:tab w:val="right" w:pos="9720"/>
      </w:tabs>
      <w:jc w:val="right"/>
    </w:pP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C1C84">
      <w:rPr>
        <w:rStyle w:val="Nmerodepgina"/>
        <w:noProof/>
        <w:lang w:val="es-ES"/>
      </w:rPr>
      <w:t>1</w:t>
    </w:r>
    <w:r>
      <w:rPr>
        <w:rStyle w:val="Nmerodepgina"/>
        <w:lang w:val="es-ES"/>
      </w:rPr>
      <w:fldChar w:fldCharType="end"/>
    </w:r>
  </w:p>
  <w:p w14:paraId="08A52F6E" w14:textId="77777777" w:rsidR="00927DC0" w:rsidRDefault="00927DC0" w:rsidP="00CD24DC">
    <w:pPr>
      <w:pStyle w:val="Encabezado"/>
      <w:pBdr>
        <w:bottom w:val="none" w:sz="0" w:space="0" w:color="auto"/>
      </w:pBdr>
      <w:jc w:val="left"/>
    </w:pP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DF2D5" w14:textId="5B37A030" w:rsidR="00927DC0" w:rsidRPr="009F07D2" w:rsidRDefault="00927DC0" w:rsidP="009F34A0">
    <w:pPr>
      <w:pStyle w:val="Encabezado"/>
      <w:tabs>
        <w:tab w:val="clear" w:pos="9000"/>
        <w:tab w:val="right" w:pos="10064"/>
      </w:tabs>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C1C84">
      <w:rPr>
        <w:rStyle w:val="Nmerodepgina"/>
        <w:noProof/>
        <w:lang w:val="es-ES"/>
      </w:rPr>
      <w:t>91</w:t>
    </w:r>
    <w:r>
      <w:rPr>
        <w:rStyle w:val="Nmerodepgina"/>
        <w:lang w:val="es-ES"/>
      </w:rPr>
      <w:fldChar w:fldCharType="end"/>
    </w:r>
  </w:p>
  <w:p w14:paraId="2E7998BE" w14:textId="77777777" w:rsidR="00927DC0" w:rsidRPr="009F07D2" w:rsidRDefault="00927DC0">
    <w:pPr>
      <w:rPr>
        <w:lang w:val="es-ES"/>
      </w:rPr>
    </w:pP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F60A5" w14:textId="77777777" w:rsidR="00927DC0" w:rsidRPr="009F07D2" w:rsidRDefault="00927DC0">
    <w:pPr>
      <w:pStyle w:val="Encabezado"/>
      <w:pBdr>
        <w:bottom w:val="single" w:sz="4" w:space="1" w:color="auto"/>
      </w:pBdr>
      <w:rPr>
        <w:lang w:val="es-ES"/>
      </w:rPr>
    </w:pPr>
    <w:r>
      <w:rPr>
        <w:lang w:val="es-ES"/>
      </w:rPr>
      <w:t>Sección VII. Lista de Requisitos de los Bienes y Servicios Conexos</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79</w:t>
    </w:r>
    <w:r>
      <w:rPr>
        <w:rStyle w:val="Nmerodepgina"/>
        <w:lang w:val="es-ES"/>
      </w:rPr>
      <w:fldChar w:fldCharType="end"/>
    </w:r>
  </w:p>
  <w:p w14:paraId="7D2B6ADC" w14:textId="77777777" w:rsidR="00927DC0" w:rsidRPr="009F07D2" w:rsidRDefault="00927DC0">
    <w:pPr>
      <w:rPr>
        <w:lang w:val="es-ES"/>
      </w:rPr>
    </w:pP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9E3FE" w14:textId="77777777" w:rsidR="00927DC0" w:rsidRPr="009F07D2" w:rsidRDefault="00927DC0" w:rsidP="008E7578">
    <w:pPr>
      <w:pStyle w:val="Encabezado"/>
      <w:tabs>
        <w:tab w:val="right" w:pos="9720"/>
      </w:tabs>
      <w:ind w:right="-18"/>
      <w:jc w:val="left"/>
      <w:rPr>
        <w:lang w:val="es-ES"/>
      </w:rPr>
    </w:pPr>
    <w:r>
      <w:rPr>
        <w:lang w:val="es-ES"/>
      </w:rPr>
      <w:t>Sección VIII. Condiciones Generales del Contrato (CGC)</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84</w:t>
    </w:r>
    <w:r>
      <w:rPr>
        <w:rStyle w:val="Nmerodepgina"/>
        <w:lang w:val="es-ES"/>
      </w:rPr>
      <w:fldChar w:fldCharType="end"/>
    </w:r>
  </w:p>
  <w:p w14:paraId="7FDC563F" w14:textId="77777777" w:rsidR="00927DC0" w:rsidRPr="009F07D2" w:rsidRDefault="00927DC0">
    <w:pPr>
      <w:rPr>
        <w:lang w:val="es-ES"/>
      </w:rPr>
    </w:pP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3B92" w14:textId="77777777" w:rsidR="00927DC0" w:rsidRPr="009F07D2" w:rsidRDefault="00927DC0" w:rsidP="008E7578">
    <w:pPr>
      <w:pStyle w:val="Encabezado"/>
      <w:tabs>
        <w:tab w:val="right" w:pos="9720"/>
      </w:tabs>
      <w:ind w:right="-18"/>
      <w:jc w:val="left"/>
      <w:rPr>
        <w:lang w:val="es-ES"/>
      </w:rPr>
    </w:pPr>
    <w:r>
      <w:rPr>
        <w:lang w:val="es-ES"/>
      </w:rPr>
      <w:t>Sección VIII. Condiciones Generales del Contrato</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83</w:t>
    </w:r>
    <w:r>
      <w:rPr>
        <w:rStyle w:val="Nmerodepgina"/>
        <w:lang w:val="es-ES"/>
      </w:rPr>
      <w:fldChar w:fldCharType="end"/>
    </w:r>
  </w:p>
  <w:p w14:paraId="0A0A3BA4" w14:textId="77777777" w:rsidR="00927DC0" w:rsidRPr="009F07D2" w:rsidRDefault="00927DC0">
    <w:pPr>
      <w:rPr>
        <w:lang w:val="es-ES"/>
      </w:rPr>
    </w:pP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9939E" w14:textId="7BCDE8F4" w:rsidR="00927DC0" w:rsidRDefault="00927DC0" w:rsidP="00D27F85">
    <w:pPr>
      <w:pStyle w:val="Encabezado"/>
      <w:tabs>
        <w:tab w:val="clear" w:pos="9000"/>
        <w:tab w:val="right" w:pos="9720"/>
      </w:tabs>
      <w:ind w:left="-284" w:right="-639"/>
      <w:jc w:val="left"/>
    </w:pPr>
    <w:r>
      <w:rPr>
        <w:lang w:val="es-ES"/>
      </w:rPr>
      <w:t>Parte 3. Contrato</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C1C84">
      <w:rPr>
        <w:rStyle w:val="Nmerodepgina"/>
        <w:noProof/>
        <w:lang w:val="es-ES"/>
      </w:rPr>
      <w:t>92</w:t>
    </w:r>
    <w:r>
      <w:rPr>
        <w:rStyle w:val="Nmerodepgina"/>
        <w:lang w:val="es-ES"/>
      </w:rPr>
      <w:fldChar w:fldCharType="end"/>
    </w:r>
  </w:p>
  <w:p w14:paraId="1731150E" w14:textId="77777777" w:rsidR="00927DC0" w:rsidRDefault="00927DC0"/>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2C701" w14:textId="7E44676F" w:rsidR="00927DC0" w:rsidRPr="009F07D2" w:rsidRDefault="00927DC0" w:rsidP="00EF3BD5">
    <w:pPr>
      <w:pStyle w:val="Encabezado"/>
      <w:tabs>
        <w:tab w:val="clear" w:pos="9000"/>
        <w:tab w:val="right" w:pos="9360"/>
      </w:tabs>
      <w:rPr>
        <w:lang w:val="es-ES"/>
      </w:rPr>
    </w:pPr>
    <w:sdt>
      <w:sdtPr>
        <w:id w:val="304662841"/>
        <w:docPartObj>
          <w:docPartGallery w:val="Page Numbers (Top of Page)"/>
          <w:docPartUnique/>
        </w:docPartObj>
      </w:sdtPr>
      <w:sdtEndPr>
        <w:rPr>
          <w:noProof/>
        </w:rPr>
      </w:sdtEndPr>
      <w:sdtContent>
        <w:sdt>
          <w:sdtPr>
            <w:id w:val="-334382356"/>
            <w:docPartObj>
              <w:docPartGallery w:val="Page Numbers (Top of Page)"/>
              <w:docPartUnique/>
            </w:docPartObj>
          </w:sdtPr>
          <w:sdtEndPr>
            <w:rPr>
              <w:noProof/>
            </w:rPr>
          </w:sdtEndPr>
          <w:sdtContent>
            <w:r>
              <w:rPr>
                <w:lang w:val="es-ES"/>
              </w:rPr>
              <w:t xml:space="preserve">Sección VIII. Condiciones Generales del Contrato </w:t>
            </w:r>
            <w:r>
              <w:rPr>
                <w:lang w:val="es-ES"/>
              </w:rPr>
              <w:tab/>
            </w:r>
            <w:r>
              <w:rPr>
                <w:lang w:val="es-ES"/>
              </w:rPr>
              <w:fldChar w:fldCharType="begin"/>
            </w:r>
            <w:r>
              <w:rPr>
                <w:lang w:val="es-ES"/>
              </w:rPr>
              <w:instrText xml:space="preserve"> PAGE   \* MERGEFORMAT </w:instrText>
            </w:r>
            <w:r>
              <w:rPr>
                <w:lang w:val="es-ES"/>
              </w:rPr>
              <w:fldChar w:fldCharType="separate"/>
            </w:r>
            <w:r w:rsidR="008C1C84">
              <w:rPr>
                <w:noProof/>
                <w:lang w:val="es-ES"/>
              </w:rPr>
              <w:t>118</w:t>
            </w:r>
            <w:r>
              <w:rPr>
                <w:noProof/>
                <w:lang w:val="es-ES"/>
              </w:rPr>
              <w:fldChar w:fldCharType="end"/>
            </w:r>
          </w:sdtContent>
        </w:sdt>
      </w:sdtContent>
    </w:sdt>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172D7" w14:textId="46C15BB0" w:rsidR="00927DC0" w:rsidRPr="009F07D2" w:rsidRDefault="00927DC0" w:rsidP="00EF3BD5">
    <w:pPr>
      <w:pStyle w:val="Encabezado"/>
      <w:tabs>
        <w:tab w:val="clear" w:pos="9000"/>
        <w:tab w:val="right" w:pos="9360"/>
      </w:tabs>
      <w:rPr>
        <w:lang w:val="es-ES"/>
      </w:rPr>
    </w:pPr>
    <w:sdt>
      <w:sdtPr>
        <w:id w:val="1663889604"/>
        <w:docPartObj>
          <w:docPartGallery w:val="Page Numbers (Top of Page)"/>
          <w:docPartUnique/>
        </w:docPartObj>
      </w:sdtPr>
      <w:sdtEndPr>
        <w:rPr>
          <w:noProof/>
        </w:rPr>
      </w:sdtEndPr>
      <w:sdtContent>
        <w:r>
          <w:rPr>
            <w:lang w:val="es-ES"/>
          </w:rPr>
          <w:t xml:space="preserve">Sección VIII. Condiciones Generales del Contrato </w:t>
        </w:r>
        <w:r>
          <w:rPr>
            <w:lang w:val="es-ES"/>
          </w:rPr>
          <w:tab/>
        </w:r>
        <w:r>
          <w:rPr>
            <w:lang w:val="es-ES"/>
          </w:rPr>
          <w:fldChar w:fldCharType="begin"/>
        </w:r>
        <w:r>
          <w:rPr>
            <w:lang w:val="es-ES"/>
          </w:rPr>
          <w:instrText xml:space="preserve"> PAGE   \* MERGEFORMAT </w:instrText>
        </w:r>
        <w:r>
          <w:rPr>
            <w:lang w:val="es-ES"/>
          </w:rPr>
          <w:fldChar w:fldCharType="separate"/>
        </w:r>
        <w:r w:rsidR="008C1C84">
          <w:rPr>
            <w:noProof/>
            <w:lang w:val="es-ES"/>
          </w:rPr>
          <w:t>117</w:t>
        </w:r>
        <w:r>
          <w:rPr>
            <w:noProof/>
            <w:lang w:val="es-ES"/>
          </w:rPr>
          <w:fldChar w:fldCharType="end"/>
        </w:r>
      </w:sdtContent>
    </w:sdt>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FEF1E" w14:textId="3E61F650" w:rsidR="00927DC0" w:rsidRPr="009F07D2" w:rsidRDefault="00927DC0" w:rsidP="00EF3BD5">
    <w:pPr>
      <w:pStyle w:val="Encabezado"/>
      <w:pBdr>
        <w:bottom w:val="single" w:sz="6" w:space="0" w:color="auto"/>
      </w:pBdr>
      <w:tabs>
        <w:tab w:val="clear" w:pos="9000"/>
        <w:tab w:val="right" w:pos="9360"/>
      </w:tabs>
      <w:ind w:right="-18"/>
      <w:rPr>
        <w:rStyle w:val="Nmerodepgina"/>
        <w:sz w:val="24"/>
        <w:lang w:val="es-ES"/>
      </w:rPr>
    </w:pPr>
    <w:sdt>
      <w:sdtPr>
        <w:id w:val="97761452"/>
        <w:docPartObj>
          <w:docPartGallery w:val="Page Numbers (Top of Page)"/>
          <w:docPartUnique/>
        </w:docPartObj>
      </w:sdtPr>
      <w:sdtEndPr>
        <w:rPr>
          <w:noProof/>
        </w:rPr>
      </w:sdtEndPr>
      <w:sdtContent>
        <w:r>
          <w:rPr>
            <w:lang w:val="es-ES"/>
          </w:rPr>
          <w:t xml:space="preserve">Sección VIII. Condiciones Generales del Contrato </w:t>
        </w:r>
        <w:r>
          <w:rPr>
            <w:lang w:val="es-ES"/>
          </w:rPr>
          <w:tab/>
        </w:r>
        <w:r>
          <w:rPr>
            <w:lang w:val="es-ES"/>
          </w:rPr>
          <w:fldChar w:fldCharType="begin"/>
        </w:r>
        <w:r>
          <w:rPr>
            <w:lang w:val="es-ES"/>
          </w:rPr>
          <w:instrText xml:space="preserve"> PAGE   \* MERGEFORMAT </w:instrText>
        </w:r>
        <w:r>
          <w:rPr>
            <w:lang w:val="es-ES"/>
          </w:rPr>
          <w:fldChar w:fldCharType="separate"/>
        </w:r>
        <w:r w:rsidR="008C1C84">
          <w:rPr>
            <w:noProof/>
            <w:lang w:val="es-ES"/>
          </w:rPr>
          <w:t>93</w:t>
        </w:r>
        <w:r>
          <w:rPr>
            <w:noProof/>
            <w:lang w:val="es-ES"/>
          </w:rPr>
          <w:fldChar w:fldCharType="end"/>
        </w:r>
      </w:sdtContent>
    </w:sdt>
  </w:p>
  <w:p w14:paraId="1AC531BC" w14:textId="77777777" w:rsidR="00927DC0" w:rsidRPr="009F07D2" w:rsidRDefault="00927DC0">
    <w:pPr>
      <w:rPr>
        <w:lang w:val="es-ES"/>
      </w:rPr>
    </w:pP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28486" w14:textId="383FAE07" w:rsidR="00927DC0" w:rsidRPr="009F07D2" w:rsidRDefault="00927DC0" w:rsidP="003B6041">
    <w:pPr>
      <w:pStyle w:val="Encabezado"/>
      <w:tabs>
        <w:tab w:val="clear" w:pos="9000"/>
        <w:tab w:val="right" w:pos="9356"/>
      </w:tabs>
      <w:ind w:right="-18"/>
      <w:rPr>
        <w:lang w:val="es-ES"/>
      </w:rPr>
    </w:pPr>
    <w:r>
      <w:rPr>
        <w:rStyle w:val="Nmerodepgina"/>
        <w:lang w:val="es-ES"/>
      </w:rPr>
      <w:t>Sección IX. Condiciones Especiales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C1C84">
      <w:rPr>
        <w:rStyle w:val="Nmerodepgina"/>
        <w:noProof/>
        <w:lang w:val="es-ES"/>
      </w:rPr>
      <w:t>126</w:t>
    </w:r>
    <w:r>
      <w:rPr>
        <w:rStyle w:val="Nmerodepgina"/>
        <w:lang w:val="es-ES"/>
      </w:rPr>
      <w:fldChar w:fldCharType="end"/>
    </w:r>
  </w:p>
  <w:p w14:paraId="56D2CE83" w14:textId="77777777" w:rsidR="00927DC0" w:rsidRPr="009F07D2" w:rsidRDefault="00927DC0" w:rsidP="00DB256C">
    <w:pPr>
      <w:rPr>
        <w:lang w:val="es-ES"/>
      </w:rPr>
    </w:pPr>
  </w:p>
  <w:p w14:paraId="70495C84" w14:textId="77777777" w:rsidR="00927DC0" w:rsidRPr="009F07D2" w:rsidRDefault="00927DC0">
    <w:pPr>
      <w:rPr>
        <w:lang w:val="es-ES"/>
      </w:rPr>
    </w:pPr>
  </w:p>
</w:hdr>
</file>

<file path=word/header4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AEA35" w14:textId="0056FB0B" w:rsidR="00927DC0" w:rsidRPr="009F07D2" w:rsidRDefault="00927DC0" w:rsidP="003B6041">
    <w:pPr>
      <w:pStyle w:val="Encabezado"/>
      <w:tabs>
        <w:tab w:val="clear" w:pos="9000"/>
        <w:tab w:val="right" w:pos="9356"/>
      </w:tabs>
      <w:rPr>
        <w:lang w:val="es-ES"/>
      </w:rPr>
    </w:pPr>
    <w:r>
      <w:rPr>
        <w:rStyle w:val="Nmerodepgina"/>
        <w:rFonts w:cs="Arial"/>
        <w:lang w:val="es-ES"/>
      </w:rPr>
      <w:t>Sección IX. Condiciones Especiales del Contrato</w:t>
    </w:r>
    <w:r>
      <w:rPr>
        <w:rStyle w:val="Nmerodepgina"/>
        <w:rFonts w:cs="Arial"/>
        <w:lang w:val="es-ES"/>
      </w:rPr>
      <w:tab/>
    </w:r>
    <w:r>
      <w:rPr>
        <w:rStyle w:val="Nmerodepgina"/>
        <w:rFonts w:cs="Arial"/>
        <w:lang w:val="es-ES"/>
      </w:rPr>
      <w:fldChar w:fldCharType="begin"/>
    </w:r>
    <w:r>
      <w:rPr>
        <w:rStyle w:val="Nmerodepgina"/>
        <w:rFonts w:cs="Arial"/>
        <w:lang w:val="es-ES"/>
      </w:rPr>
      <w:instrText xml:space="preserve"> PAGE </w:instrText>
    </w:r>
    <w:r>
      <w:rPr>
        <w:rStyle w:val="Nmerodepgina"/>
        <w:rFonts w:cs="Arial"/>
        <w:lang w:val="es-ES"/>
      </w:rPr>
      <w:fldChar w:fldCharType="separate"/>
    </w:r>
    <w:r w:rsidR="008C1C84">
      <w:rPr>
        <w:rStyle w:val="Nmerodepgina"/>
        <w:rFonts w:cs="Arial"/>
        <w:noProof/>
        <w:lang w:val="es-ES"/>
      </w:rPr>
      <w:t>127</w:t>
    </w:r>
    <w:r>
      <w:rPr>
        <w:rStyle w:val="Nmerodepgina"/>
        <w:rFonts w:cs="Arial"/>
        <w:lang w:val="es-ES"/>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08E28" w14:textId="77777777" w:rsidR="00927DC0" w:rsidRPr="009F07D2" w:rsidRDefault="00927DC0" w:rsidP="000E0A11">
    <w:pPr>
      <w:pStyle w:val="Encabezado"/>
      <w:jc w:val="left"/>
      <w:rPr>
        <w:lang w:val="es-ES"/>
      </w:rPr>
    </w:pPr>
    <w:sdt>
      <w:sdtPr>
        <w:id w:val="25221030"/>
        <w:docPartObj>
          <w:docPartGallery w:val="Page Numbers (Top of Page)"/>
          <w:docPartUnique/>
        </w:docPartObj>
      </w:sdtPr>
      <w:sdtEndPr>
        <w:rPr>
          <w:noProof/>
        </w:rPr>
      </w:sdtEndPr>
      <w:sdtContent>
        <w:r>
          <w:rPr>
            <w:lang w:val="es-ES"/>
          </w:rPr>
          <w:t xml:space="preserve">Sección I. Instrucciones a los Licitantes </w:t>
        </w:r>
        <w:r>
          <w:rPr>
            <w:lang w:val="es-ES"/>
          </w:rPr>
          <w:tab/>
        </w:r>
        <w:sdt>
          <w:sdtPr>
            <w:id w:val="1552041066"/>
            <w:docPartObj>
              <w:docPartGallery w:val="Page Numbers (Top of Page)"/>
              <w:docPartUnique/>
            </w:docPartObj>
          </w:sdtPr>
          <w:sdtEndPr>
            <w:rPr>
              <w:noProof/>
            </w:rPr>
          </w:sdtEndPr>
          <w:sdtContent>
            <w:r>
              <w:rPr>
                <w:lang w:val="es-ES"/>
              </w:rPr>
              <w:fldChar w:fldCharType="begin"/>
            </w:r>
            <w:r>
              <w:rPr>
                <w:lang w:val="es-ES"/>
              </w:rPr>
              <w:instrText xml:space="preserve"> PAGE   \* MERGEFORMAT </w:instrText>
            </w:r>
            <w:r>
              <w:rPr>
                <w:lang w:val="es-ES"/>
              </w:rPr>
              <w:fldChar w:fldCharType="separate"/>
            </w:r>
            <w:r>
              <w:rPr>
                <w:noProof/>
                <w:lang w:val="es-ES"/>
              </w:rPr>
              <w:t>6</w:t>
            </w:r>
            <w:r>
              <w:rPr>
                <w:noProof/>
                <w:lang w:val="es-ES"/>
              </w:rPr>
              <w:fldChar w:fldCharType="end"/>
            </w:r>
          </w:sdtContent>
        </w:sdt>
      </w:sdtContent>
    </w:sdt>
  </w:p>
</w:hdr>
</file>

<file path=word/header5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C61E5" w14:textId="6D142A34" w:rsidR="00927DC0" w:rsidRPr="009F07D2" w:rsidRDefault="00927DC0" w:rsidP="00731723">
    <w:pPr>
      <w:pStyle w:val="Encabezado"/>
      <w:tabs>
        <w:tab w:val="clear" w:pos="9000"/>
        <w:tab w:val="right" w:pos="9356"/>
      </w:tabs>
      <w:ind w:left="-284" w:right="-18"/>
      <w:rPr>
        <w:lang w:val="es-ES"/>
      </w:rPr>
    </w:pPr>
    <w:r>
      <w:rPr>
        <w:rStyle w:val="Nmerodepgina"/>
        <w:lang w:val="es-ES"/>
      </w:rPr>
      <w:t>Sección IX. Condiciones Especiales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C1C84">
      <w:rPr>
        <w:rStyle w:val="Nmerodepgina"/>
        <w:noProof/>
        <w:lang w:val="es-ES"/>
      </w:rPr>
      <w:t>120</w:t>
    </w:r>
    <w:r>
      <w:rPr>
        <w:rStyle w:val="Nmerodepgina"/>
        <w:lang w:val="es-ES"/>
      </w:rPr>
      <w:fldChar w:fldCharType="end"/>
    </w:r>
  </w:p>
  <w:p w14:paraId="51846E79" w14:textId="77777777" w:rsidR="00927DC0" w:rsidRPr="009F07D2" w:rsidRDefault="00927DC0">
    <w:pPr>
      <w:rPr>
        <w:lang w:val="es-ES"/>
      </w:rPr>
    </w:pPr>
  </w:p>
</w:hdr>
</file>

<file path=word/header5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7B5C0" w14:textId="6003AE96" w:rsidR="00927DC0" w:rsidRPr="009F07D2" w:rsidRDefault="00927DC0"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CF05BB">
      <w:rPr>
        <w:rStyle w:val="Nmerodepgina"/>
        <w:noProof/>
        <w:lang w:val="es-ES"/>
      </w:rPr>
      <w:t>134</w:t>
    </w:r>
    <w:r>
      <w:rPr>
        <w:rStyle w:val="Nmerodepgina"/>
        <w:lang w:val="es-ES"/>
      </w:rPr>
      <w:fldChar w:fldCharType="end"/>
    </w:r>
  </w:p>
  <w:p w14:paraId="19447532" w14:textId="77777777" w:rsidR="00927DC0" w:rsidRPr="009F07D2" w:rsidRDefault="00927DC0" w:rsidP="00DB256C">
    <w:pPr>
      <w:rPr>
        <w:lang w:val="es-ES"/>
      </w:rPr>
    </w:pPr>
  </w:p>
  <w:p w14:paraId="7250CEF6" w14:textId="77777777" w:rsidR="00927DC0" w:rsidRPr="009F07D2" w:rsidRDefault="00927DC0">
    <w:pPr>
      <w:rPr>
        <w:lang w:val="es-ES"/>
      </w:rPr>
    </w:pPr>
  </w:p>
</w:hdr>
</file>

<file path=word/header5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83E4F" w14:textId="69395BD0" w:rsidR="00927DC0" w:rsidRDefault="00927DC0">
    <w:pPr>
      <w:pStyle w:val="Encabezado"/>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CF05BB">
      <w:rPr>
        <w:rStyle w:val="Nmerodepgina"/>
        <w:noProof/>
        <w:lang w:val="es-ES"/>
      </w:rPr>
      <w:t>133</w:t>
    </w:r>
    <w:r>
      <w:rPr>
        <w:rStyle w:val="Nmerodepgina"/>
        <w:lang w:val="es-ES"/>
      </w:rPr>
      <w:fldChar w:fldCharType="end"/>
    </w:r>
  </w:p>
</w:hdr>
</file>

<file path=word/header5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42438" w14:textId="4823954E" w:rsidR="00927DC0" w:rsidRPr="009F07D2" w:rsidRDefault="00927DC0">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C1C84">
      <w:rPr>
        <w:rStyle w:val="Nmerodepgina"/>
        <w:noProof/>
        <w:lang w:val="es-ES"/>
      </w:rPr>
      <w:t>129</w:t>
    </w:r>
    <w:r>
      <w:rPr>
        <w:rStyle w:val="Nmerodepgina"/>
        <w:lang w:val="es-ES"/>
      </w:rPr>
      <w:fldChar w:fldCharType="end"/>
    </w:r>
  </w:p>
  <w:p w14:paraId="6BBE5135" w14:textId="77777777" w:rsidR="00927DC0" w:rsidRPr="009F07D2" w:rsidRDefault="00927DC0">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21186" w14:textId="77777777" w:rsidR="00927DC0" w:rsidRDefault="00927DC0" w:rsidP="00A961C9">
    <w:pPr>
      <w:pStyle w:val="Encabezado"/>
      <w:jc w:val="right"/>
    </w:pPr>
    <w:sdt>
      <w:sdtPr>
        <w:id w:val="-588308411"/>
        <w:docPartObj>
          <w:docPartGallery w:val="Page Numbers (Top of Page)"/>
          <w:docPartUnique/>
        </w:docPartObj>
      </w:sdtPr>
      <w:sdtEndPr>
        <w:rPr>
          <w:noProof/>
        </w:rPr>
      </w:sdtEndPr>
      <w:sdtContent>
        <w:r>
          <w:rPr>
            <w:lang w:val="es-ES"/>
          </w:rPr>
          <w:t>Parte 1. Procedimientos de Licitación</w:t>
        </w:r>
        <w:r>
          <w:rPr>
            <w:lang w:val="es-ES"/>
          </w:rPr>
          <w:tab/>
        </w:r>
        <w:sdt>
          <w:sdtPr>
            <w:id w:val="1080405059"/>
            <w:docPartObj>
              <w:docPartGallery w:val="Page Numbers (Top of Page)"/>
              <w:docPartUnique/>
            </w:docPartObj>
          </w:sdtPr>
          <w:sdtEndPr>
            <w:rPr>
              <w:noProof/>
            </w:rPr>
          </w:sdtEndPr>
          <w:sdtContent>
            <w:r>
              <w:rPr>
                <w:lang w:val="es-ES"/>
              </w:rPr>
              <w:fldChar w:fldCharType="begin"/>
            </w:r>
            <w:r>
              <w:rPr>
                <w:lang w:val="es-ES"/>
              </w:rPr>
              <w:instrText xml:space="preserve"> PAGE   \* MERGEFORMAT </w:instrText>
            </w:r>
            <w:r>
              <w:rPr>
                <w:lang w:val="es-ES"/>
              </w:rPr>
              <w:fldChar w:fldCharType="separate"/>
            </w:r>
            <w:r>
              <w:rPr>
                <w:noProof/>
                <w:lang w:val="es-ES"/>
              </w:rPr>
              <w:t>5</w:t>
            </w:r>
            <w:r>
              <w:rPr>
                <w:noProof/>
                <w:lang w:val="es-ES"/>
              </w:rPr>
              <w:fldChar w:fldCharType="end"/>
            </w:r>
          </w:sdtContent>
        </w:sdt>
      </w:sdtContent>
    </w:sdt>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39002"/>
      <w:docPartObj>
        <w:docPartGallery w:val="Page Numbers (Top of Page)"/>
        <w:docPartUnique/>
      </w:docPartObj>
    </w:sdtPr>
    <w:sdtEndPr>
      <w:rPr>
        <w:noProof/>
      </w:rPr>
    </w:sdtEndPr>
    <w:sdtContent>
      <w:sdt>
        <w:sdtPr>
          <w:id w:val="-508520349"/>
          <w:docPartObj>
            <w:docPartGallery w:val="Page Numbers (Top of Page)"/>
            <w:docPartUnique/>
          </w:docPartObj>
        </w:sdtPr>
        <w:sdtEndPr>
          <w:rPr>
            <w:noProof/>
          </w:rPr>
        </w:sdtEndPr>
        <w:sdtContent>
          <w:p w14:paraId="20D54234" w14:textId="2DAEBC4F" w:rsidR="00927DC0" w:rsidRDefault="00927DC0" w:rsidP="001E0316">
            <w:pPr>
              <w:pStyle w:val="Encabezado"/>
              <w:pBdr>
                <w:bottom w:val="single" w:sz="4" w:space="0" w:color="000000"/>
              </w:pBdr>
              <w:tabs>
                <w:tab w:val="right" w:pos="9720"/>
              </w:tabs>
              <w:jc w:val="right"/>
            </w:pPr>
            <w:r w:rsidRPr="001E0316">
              <w:t>P</w:t>
            </w:r>
            <w:r>
              <w:t>arte</w:t>
            </w:r>
            <w:r w:rsidRPr="001E0316">
              <w:t xml:space="preserve"> 1. Procedimientos de la Licitación</w:t>
            </w:r>
            <w:r w:rsidRPr="001E0316">
              <w:rPr>
                <w:rStyle w:val="Nmerodepgina"/>
              </w:rPr>
              <w:t xml:space="preserve"> </w:t>
            </w:r>
            <w:r>
              <w:rPr>
                <w:rStyle w:val="Nmerodepgina"/>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C1C84">
              <w:rPr>
                <w:rStyle w:val="Nmerodepgina"/>
                <w:noProof/>
                <w:lang w:val="es-ES"/>
              </w:rPr>
              <w:t>2</w:t>
            </w:r>
            <w:r>
              <w:rPr>
                <w:rStyle w:val="Nmerodepgina"/>
                <w:lang w:val="es-ES"/>
              </w:rPr>
              <w:fldChar w:fldCharType="end"/>
            </w:r>
          </w:p>
        </w:sdtContent>
      </w:sdt>
    </w:sdtContent>
  </w:sdt>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890964"/>
      <w:docPartObj>
        <w:docPartGallery w:val="Page Numbers (Top of Page)"/>
        <w:docPartUnique/>
      </w:docPartObj>
    </w:sdtPr>
    <w:sdtEndPr>
      <w:rPr>
        <w:noProof/>
      </w:rPr>
    </w:sdtEndPr>
    <w:sdtContent>
      <w:sdt>
        <w:sdtPr>
          <w:id w:val="-1377772353"/>
          <w:docPartObj>
            <w:docPartGallery w:val="Page Numbers (Top of Page)"/>
            <w:docPartUnique/>
          </w:docPartObj>
        </w:sdtPr>
        <w:sdtEndPr>
          <w:rPr>
            <w:noProof/>
          </w:rPr>
        </w:sdtEndPr>
        <w:sdtContent>
          <w:p w14:paraId="76739CE6" w14:textId="7EF47F42" w:rsidR="00927DC0" w:rsidRPr="009F07D2" w:rsidRDefault="00927DC0" w:rsidP="00EF3BD5">
            <w:pPr>
              <w:pStyle w:val="Encabezado"/>
              <w:pBdr>
                <w:bottom w:val="single" w:sz="4" w:space="0" w:color="000000"/>
              </w:pBdr>
              <w:tabs>
                <w:tab w:val="right" w:pos="9720"/>
              </w:tabs>
              <w:jc w:val="left"/>
              <w:rPr>
                <w:lang w:val="es-ES"/>
              </w:rPr>
            </w:pPr>
            <w:r>
              <w:rPr>
                <w:lang w:val="es-ES"/>
              </w:rPr>
              <w:t>Sección I. Instrucciones a los Licitantes (IAL)</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C1C84">
              <w:rPr>
                <w:rStyle w:val="Nmerodepgina"/>
                <w:noProof/>
                <w:lang w:val="es-ES"/>
              </w:rPr>
              <w:t>4</w:t>
            </w:r>
            <w:r>
              <w:rPr>
                <w:rStyle w:val="Nmerodepgina"/>
                <w:lang w:val="es-ES"/>
              </w:rPr>
              <w:fldChar w:fldCharType="end"/>
            </w:r>
          </w:p>
        </w:sdtContent>
      </w:sdt>
    </w:sdtContent>
  </w:sdt>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69989"/>
      <w:docPartObj>
        <w:docPartGallery w:val="Page Numbers (Top of Page)"/>
        <w:docPartUnique/>
      </w:docPartObj>
    </w:sdtPr>
    <w:sdtEndPr>
      <w:rPr>
        <w:noProof/>
      </w:rPr>
    </w:sdtEndPr>
    <w:sdtContent>
      <w:sdt>
        <w:sdtPr>
          <w:id w:val="474881398"/>
          <w:docPartObj>
            <w:docPartGallery w:val="Page Numbers (Top of Page)"/>
            <w:docPartUnique/>
          </w:docPartObj>
        </w:sdtPr>
        <w:sdtEndPr>
          <w:rPr>
            <w:noProof/>
          </w:rPr>
        </w:sdtEndPr>
        <w:sdtContent>
          <w:p w14:paraId="45EC9C42" w14:textId="710EF2DB" w:rsidR="00927DC0" w:rsidRPr="009F07D2" w:rsidRDefault="00927DC0" w:rsidP="00EF3BD5">
            <w:pPr>
              <w:pStyle w:val="Encabezado"/>
              <w:pBdr>
                <w:bottom w:val="single" w:sz="4" w:space="0" w:color="000000"/>
              </w:pBdr>
              <w:tabs>
                <w:tab w:val="right" w:pos="9720"/>
              </w:tabs>
              <w:jc w:val="left"/>
              <w:rPr>
                <w:lang w:val="es-ES"/>
              </w:rPr>
            </w:pPr>
            <w:r>
              <w:rPr>
                <w:lang w:val="es-ES"/>
              </w:rPr>
              <w:t>Sección I. Instrucciones a los Licitantes (IAL)</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8C1C84">
              <w:rPr>
                <w:rStyle w:val="Nmerodepgina"/>
                <w:noProof/>
                <w:lang w:val="es-ES"/>
              </w:rPr>
              <w:t>37</w:t>
            </w:r>
            <w:r>
              <w:rPr>
                <w:rStyle w:val="Nmerodepgina"/>
                <w:lang w:val="es-ES"/>
              </w:rPr>
              <w:fldChar w:fldCharType="end"/>
            </w:r>
          </w:p>
        </w:sdtContent>
      </w:sdt>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A6C2F778"/>
    <w:name w:val="WW8Num2"/>
    <w:lvl w:ilvl="0">
      <w:start w:val="1"/>
      <w:numFmt w:val="upperLetter"/>
      <w:lvlText w:val="%1."/>
      <w:lvlJc w:val="left"/>
      <w:pPr>
        <w:tabs>
          <w:tab w:val="num" w:pos="0"/>
        </w:tabs>
        <w:ind w:left="1080" w:hanging="72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7"/>
    <w:multiLevelType w:val="multilevel"/>
    <w:tmpl w:val="121657C4"/>
    <w:lvl w:ilvl="0">
      <w:start w:val="1"/>
      <w:numFmt w:val="bullet"/>
      <w:lvlText w:val=""/>
      <w:lvlJc w:val="left"/>
      <w:pPr>
        <w:tabs>
          <w:tab w:val="num" w:pos="0"/>
        </w:tabs>
        <w:ind w:left="720" w:hanging="360"/>
      </w:pPr>
      <w:rPr>
        <w:rFonts w:ascii="Symbol" w:hAnsi="Symbol" w:hint="default"/>
        <w:sz w:val="18"/>
        <w:lang w:val="es-419"/>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A"/>
    <w:multiLevelType w:val="multilevel"/>
    <w:tmpl w:val="0000000A"/>
    <w:name w:val="WW8Num10"/>
    <w:lvl w:ilvl="0">
      <w:start w:val="1"/>
      <w:numFmt w:val="none"/>
      <w:suff w:val="nothing"/>
      <w:lvlText w:val=""/>
      <w:lvlJc w:val="left"/>
      <w:pPr>
        <w:tabs>
          <w:tab w:val="num" w:pos="0"/>
        </w:tabs>
        <w:ind w:left="214" w:hanging="432"/>
      </w:pPr>
    </w:lvl>
    <w:lvl w:ilvl="1">
      <w:start w:val="1"/>
      <w:numFmt w:val="none"/>
      <w:suff w:val="nothing"/>
      <w:lvlText w:val=""/>
      <w:lvlJc w:val="left"/>
      <w:pPr>
        <w:tabs>
          <w:tab w:val="num" w:pos="0"/>
        </w:tabs>
        <w:ind w:left="358" w:hanging="576"/>
      </w:pPr>
    </w:lvl>
    <w:lvl w:ilvl="2">
      <w:start w:val="1"/>
      <w:numFmt w:val="none"/>
      <w:suff w:val="nothing"/>
      <w:lvlText w:val=""/>
      <w:lvlJc w:val="left"/>
      <w:pPr>
        <w:tabs>
          <w:tab w:val="num" w:pos="0"/>
        </w:tabs>
        <w:ind w:left="502" w:hanging="720"/>
      </w:pPr>
    </w:lvl>
    <w:lvl w:ilvl="3">
      <w:start w:val="1"/>
      <w:numFmt w:val="none"/>
      <w:suff w:val="nothing"/>
      <w:lvlText w:val=""/>
      <w:lvlJc w:val="left"/>
      <w:pPr>
        <w:tabs>
          <w:tab w:val="num" w:pos="0"/>
        </w:tabs>
        <w:ind w:left="646" w:hanging="864"/>
      </w:pPr>
    </w:lvl>
    <w:lvl w:ilvl="4">
      <w:start w:val="1"/>
      <w:numFmt w:val="none"/>
      <w:suff w:val="nothing"/>
      <w:lvlText w:val=""/>
      <w:lvlJc w:val="left"/>
      <w:pPr>
        <w:tabs>
          <w:tab w:val="num" w:pos="0"/>
        </w:tabs>
        <w:ind w:left="790" w:hanging="1008"/>
      </w:pPr>
    </w:lvl>
    <w:lvl w:ilvl="5">
      <w:start w:val="1"/>
      <w:numFmt w:val="none"/>
      <w:suff w:val="nothing"/>
      <w:lvlText w:val=""/>
      <w:lvlJc w:val="left"/>
      <w:pPr>
        <w:tabs>
          <w:tab w:val="num" w:pos="0"/>
        </w:tabs>
        <w:ind w:left="934" w:hanging="1152"/>
      </w:pPr>
    </w:lvl>
    <w:lvl w:ilvl="6">
      <w:start w:val="1"/>
      <w:numFmt w:val="none"/>
      <w:suff w:val="nothing"/>
      <w:lvlText w:val=""/>
      <w:lvlJc w:val="left"/>
      <w:pPr>
        <w:tabs>
          <w:tab w:val="num" w:pos="0"/>
        </w:tabs>
        <w:ind w:left="1078" w:hanging="1296"/>
      </w:pPr>
    </w:lvl>
    <w:lvl w:ilvl="7">
      <w:start w:val="1"/>
      <w:numFmt w:val="none"/>
      <w:suff w:val="nothing"/>
      <w:lvlText w:val=""/>
      <w:lvlJc w:val="left"/>
      <w:pPr>
        <w:tabs>
          <w:tab w:val="num" w:pos="0"/>
        </w:tabs>
        <w:ind w:left="1222" w:hanging="1440"/>
      </w:pPr>
    </w:lvl>
    <w:lvl w:ilvl="8">
      <w:start w:val="1"/>
      <w:numFmt w:val="none"/>
      <w:suff w:val="nothing"/>
      <w:lvlText w:val=""/>
      <w:lvlJc w:val="left"/>
      <w:pPr>
        <w:tabs>
          <w:tab w:val="num" w:pos="0"/>
        </w:tabs>
        <w:ind w:left="1366" w:hanging="1584"/>
      </w:pPr>
    </w:lvl>
  </w:abstractNum>
  <w:abstractNum w:abstractNumId="3"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20F37BC"/>
    <w:multiLevelType w:val="hybridMultilevel"/>
    <w:tmpl w:val="F67816DC"/>
    <w:lvl w:ilvl="0" w:tplc="776A819C">
      <w:start w:val="1"/>
      <w:numFmt w:val="lowerLetter"/>
      <w:lvlText w:val="(%1)"/>
      <w:lvlJc w:val="left"/>
      <w:pPr>
        <w:ind w:left="1332" w:hanging="360"/>
      </w:pPr>
      <w:rPr>
        <w:rFonts w:hint="default"/>
      </w:rPr>
    </w:lvl>
    <w:lvl w:ilvl="1" w:tplc="2C0A0019" w:tentative="1">
      <w:start w:val="1"/>
      <w:numFmt w:val="lowerLetter"/>
      <w:lvlText w:val="%2."/>
      <w:lvlJc w:val="left"/>
      <w:pPr>
        <w:ind w:left="2052" w:hanging="360"/>
      </w:pPr>
    </w:lvl>
    <w:lvl w:ilvl="2" w:tplc="776A819C">
      <w:start w:val="1"/>
      <w:numFmt w:val="lowerLetter"/>
      <w:lvlText w:val="(%3)"/>
      <w:lvlJc w:val="left"/>
      <w:pPr>
        <w:ind w:left="2772" w:hanging="180"/>
      </w:pPr>
      <w:rPr>
        <w:rFonts w:hint="default"/>
      </w:rPr>
    </w:lvl>
    <w:lvl w:ilvl="3" w:tplc="2C0A000F">
      <w:start w:val="1"/>
      <w:numFmt w:val="decimal"/>
      <w:lvlText w:val="%4."/>
      <w:lvlJc w:val="left"/>
      <w:pPr>
        <w:ind w:left="3492" w:hanging="360"/>
      </w:pPr>
    </w:lvl>
    <w:lvl w:ilvl="4" w:tplc="2C0A0019">
      <w:start w:val="1"/>
      <w:numFmt w:val="lowerLetter"/>
      <w:lvlText w:val="%5."/>
      <w:lvlJc w:val="left"/>
      <w:pPr>
        <w:ind w:left="4212" w:hanging="360"/>
      </w:pPr>
    </w:lvl>
    <w:lvl w:ilvl="5" w:tplc="2C0A001B">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7"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1"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9"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D246EA"/>
    <w:multiLevelType w:val="multilevel"/>
    <w:tmpl w:val="8F58AD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9"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3"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A13D0B"/>
    <w:multiLevelType w:val="multilevel"/>
    <w:tmpl w:val="08AAAE70"/>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1"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3"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8"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912"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0"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2B324733"/>
    <w:multiLevelType w:val="hybridMultilevel"/>
    <w:tmpl w:val="9BE2A29A"/>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57FA83FC">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tplc="8640D03A">
      <w:start w:val="1"/>
      <w:numFmt w:val="decimal"/>
      <w:lvlText w:val="%4"/>
      <w:lvlJc w:val="left"/>
      <w:pPr>
        <w:ind w:left="2736" w:hanging="360"/>
      </w:pPr>
      <w:rPr>
        <w:rFonts w:hint="default"/>
      </w:rPr>
    </w:lvl>
    <w:lvl w:ilvl="4" w:tplc="6D56F230">
      <w:start w:val="1"/>
      <w:numFmt w:val="lowerLetter"/>
      <w:lvlText w:val="%5."/>
      <w:lvlJc w:val="left"/>
      <w:pPr>
        <w:tabs>
          <w:tab w:val="num" w:pos="3456"/>
        </w:tabs>
        <w:ind w:left="3456" w:hanging="360"/>
      </w:pPr>
    </w:lvl>
    <w:lvl w:ilvl="5" w:tplc="A86E1614">
      <w:start w:val="1"/>
      <w:numFmt w:val="lowerRoman"/>
      <w:lvlText w:val="%6."/>
      <w:lvlJc w:val="right"/>
      <w:pPr>
        <w:tabs>
          <w:tab w:val="num" w:pos="4176"/>
        </w:tabs>
        <w:ind w:left="4176" w:hanging="180"/>
      </w:pPr>
    </w:lvl>
    <w:lvl w:ilvl="6" w:tplc="73D88D3C">
      <w:start w:val="1"/>
      <w:numFmt w:val="decimal"/>
      <w:lvlText w:val="%7."/>
      <w:lvlJc w:val="left"/>
      <w:pPr>
        <w:tabs>
          <w:tab w:val="num" w:pos="1211"/>
        </w:tabs>
        <w:ind w:left="-3685" w:firstLine="4536"/>
      </w:pPr>
      <w:rPr>
        <w:rFonts w:hint="default"/>
      </w:r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62"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63"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4"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D9A1831"/>
    <w:multiLevelType w:val="hybridMultilevel"/>
    <w:tmpl w:val="22CEA07A"/>
    <w:lvl w:ilvl="0" w:tplc="FFFFFFFF">
      <w:start w:val="1"/>
      <w:numFmt w:val="lowerLetter"/>
      <w:lvlText w:val="(%1)"/>
      <w:lvlJc w:val="left"/>
      <w:pPr>
        <w:ind w:left="426" w:hanging="360"/>
      </w:pPr>
      <w:rPr>
        <w:rFonts w:hint="default"/>
        <w:b w:val="0"/>
        <w:i w:val="0"/>
        <w:color w:val="auto"/>
        <w:sz w:val="24"/>
        <w:szCs w:val="22"/>
        <w:u w:val="none"/>
        <w:lang w:val="es-ES"/>
      </w:rPr>
    </w:lvl>
    <w:lvl w:ilvl="1" w:tplc="FFFFFFFF">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66" w15:restartNumberingAfterBreak="0">
    <w:nsid w:val="2F2977A7"/>
    <w:multiLevelType w:val="multilevel"/>
    <w:tmpl w:val="E3F6047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2FA0576D"/>
    <w:multiLevelType w:val="hybridMultilevel"/>
    <w:tmpl w:val="635EADA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8"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74"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7"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2"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380979F2"/>
    <w:multiLevelType w:val="hybridMultilevel"/>
    <w:tmpl w:val="11CE4A0E"/>
    <w:lvl w:ilvl="0" w:tplc="440A0005">
      <w:start w:val="1"/>
      <w:numFmt w:val="bullet"/>
      <w:lvlText w:val=""/>
      <w:lvlJc w:val="left"/>
      <w:pPr>
        <w:ind w:left="961" w:hanging="360"/>
      </w:pPr>
      <w:rPr>
        <w:rFonts w:ascii="Wingdings" w:hAnsi="Wingdings" w:hint="default"/>
      </w:rPr>
    </w:lvl>
    <w:lvl w:ilvl="1" w:tplc="440A0003" w:tentative="1">
      <w:start w:val="1"/>
      <w:numFmt w:val="bullet"/>
      <w:lvlText w:val="o"/>
      <w:lvlJc w:val="left"/>
      <w:pPr>
        <w:ind w:left="1681" w:hanging="360"/>
      </w:pPr>
      <w:rPr>
        <w:rFonts w:ascii="Courier New" w:hAnsi="Courier New" w:cs="Courier New" w:hint="default"/>
      </w:rPr>
    </w:lvl>
    <w:lvl w:ilvl="2" w:tplc="440A0005" w:tentative="1">
      <w:start w:val="1"/>
      <w:numFmt w:val="bullet"/>
      <w:lvlText w:val=""/>
      <w:lvlJc w:val="left"/>
      <w:pPr>
        <w:ind w:left="2401" w:hanging="360"/>
      </w:pPr>
      <w:rPr>
        <w:rFonts w:ascii="Wingdings" w:hAnsi="Wingdings" w:hint="default"/>
      </w:rPr>
    </w:lvl>
    <w:lvl w:ilvl="3" w:tplc="440A0001" w:tentative="1">
      <w:start w:val="1"/>
      <w:numFmt w:val="bullet"/>
      <w:lvlText w:val=""/>
      <w:lvlJc w:val="left"/>
      <w:pPr>
        <w:ind w:left="3121" w:hanging="360"/>
      </w:pPr>
      <w:rPr>
        <w:rFonts w:ascii="Symbol" w:hAnsi="Symbol" w:hint="default"/>
      </w:rPr>
    </w:lvl>
    <w:lvl w:ilvl="4" w:tplc="440A0003" w:tentative="1">
      <w:start w:val="1"/>
      <w:numFmt w:val="bullet"/>
      <w:lvlText w:val="o"/>
      <w:lvlJc w:val="left"/>
      <w:pPr>
        <w:ind w:left="3841" w:hanging="360"/>
      </w:pPr>
      <w:rPr>
        <w:rFonts w:ascii="Courier New" w:hAnsi="Courier New" w:cs="Courier New" w:hint="default"/>
      </w:rPr>
    </w:lvl>
    <w:lvl w:ilvl="5" w:tplc="440A0005" w:tentative="1">
      <w:start w:val="1"/>
      <w:numFmt w:val="bullet"/>
      <w:lvlText w:val=""/>
      <w:lvlJc w:val="left"/>
      <w:pPr>
        <w:ind w:left="4561" w:hanging="360"/>
      </w:pPr>
      <w:rPr>
        <w:rFonts w:ascii="Wingdings" w:hAnsi="Wingdings" w:hint="default"/>
      </w:rPr>
    </w:lvl>
    <w:lvl w:ilvl="6" w:tplc="440A0001" w:tentative="1">
      <w:start w:val="1"/>
      <w:numFmt w:val="bullet"/>
      <w:lvlText w:val=""/>
      <w:lvlJc w:val="left"/>
      <w:pPr>
        <w:ind w:left="5281" w:hanging="360"/>
      </w:pPr>
      <w:rPr>
        <w:rFonts w:ascii="Symbol" w:hAnsi="Symbol" w:hint="default"/>
      </w:rPr>
    </w:lvl>
    <w:lvl w:ilvl="7" w:tplc="440A0003" w:tentative="1">
      <w:start w:val="1"/>
      <w:numFmt w:val="bullet"/>
      <w:lvlText w:val="o"/>
      <w:lvlJc w:val="left"/>
      <w:pPr>
        <w:ind w:left="6001" w:hanging="360"/>
      </w:pPr>
      <w:rPr>
        <w:rFonts w:ascii="Courier New" w:hAnsi="Courier New" w:cs="Courier New" w:hint="default"/>
      </w:rPr>
    </w:lvl>
    <w:lvl w:ilvl="8" w:tplc="440A0005" w:tentative="1">
      <w:start w:val="1"/>
      <w:numFmt w:val="bullet"/>
      <w:lvlText w:val=""/>
      <w:lvlJc w:val="left"/>
      <w:pPr>
        <w:ind w:left="6721" w:hanging="360"/>
      </w:pPr>
      <w:rPr>
        <w:rFonts w:ascii="Wingdings" w:hAnsi="Wingdings" w:hint="default"/>
      </w:rPr>
    </w:lvl>
  </w:abstractNum>
  <w:abstractNum w:abstractNumId="85"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8"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1"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45C8453E"/>
    <w:multiLevelType w:val="hybridMultilevel"/>
    <w:tmpl w:val="3C7E14D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0"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8407F3D"/>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49574A66"/>
    <w:multiLevelType w:val="hybridMultilevel"/>
    <w:tmpl w:val="B330AD1E"/>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4A2F20F4"/>
    <w:multiLevelType w:val="hybridMultilevel"/>
    <w:tmpl w:val="CDFE162C"/>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4"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09"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8"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19"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76465F5"/>
    <w:multiLevelType w:val="hybridMultilevel"/>
    <w:tmpl w:val="AA7CFB6E"/>
    <w:lvl w:ilvl="0" w:tplc="510EE7CE">
      <w:start w:val="1"/>
      <w:numFmt w:val="bullet"/>
      <w:lvlText w:val=""/>
      <w:lvlJc w:val="left"/>
      <w:pPr>
        <w:ind w:left="720" w:hanging="360"/>
      </w:pPr>
      <w:rPr>
        <w:rFonts w:ascii="Symbol" w:hAnsi="Symbol" w:hint="default"/>
        <w:sz w:val="16"/>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1"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58F334C3"/>
    <w:multiLevelType w:val="hybridMultilevel"/>
    <w:tmpl w:val="011AB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8"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29"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2"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34"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5" w15:restartNumberingAfterBreak="0">
    <w:nsid w:val="60B26237"/>
    <w:multiLevelType w:val="multilevel"/>
    <w:tmpl w:val="5A8622D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36" w15:restartNumberingAfterBreak="0">
    <w:nsid w:val="60F90A7A"/>
    <w:multiLevelType w:val="hybridMultilevel"/>
    <w:tmpl w:val="483A3A26"/>
    <w:lvl w:ilvl="0" w:tplc="9E14EA3E">
      <w:start w:val="1"/>
      <w:numFmt w:val="lowerLetter"/>
      <w:lvlText w:val="(%1)"/>
      <w:lvlJc w:val="left"/>
      <w:pPr>
        <w:ind w:left="360" w:hanging="360"/>
      </w:pPr>
      <w:rPr>
        <w:rFonts w:hint="default"/>
        <w:b w:val="0"/>
        <w:i w:val="0"/>
        <w:color w:val="auto"/>
        <w:sz w:val="24"/>
        <w:szCs w:val="22"/>
        <w:u w:val="none"/>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9"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0"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4" w15:restartNumberingAfterBreak="0">
    <w:nsid w:val="673B17CC"/>
    <w:multiLevelType w:val="hybridMultilevel"/>
    <w:tmpl w:val="08924916"/>
    <w:lvl w:ilvl="0" w:tplc="440A000D">
      <w:start w:val="1"/>
      <w:numFmt w:val="bullet"/>
      <w:lvlText w:val=""/>
      <w:lvlJc w:val="left"/>
      <w:pPr>
        <w:ind w:left="1352"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D">
      <w:start w:val="1"/>
      <w:numFmt w:val="bullet"/>
      <w:lvlText w:val=""/>
      <w:lvlJc w:val="left"/>
      <w:pPr>
        <w:ind w:left="1919" w:hanging="360"/>
      </w:pPr>
      <w:rPr>
        <w:rFonts w:ascii="Wingdings" w:hAnsi="Wingdings"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5"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6866605F"/>
    <w:multiLevelType w:val="hybridMultilevel"/>
    <w:tmpl w:val="CA9A315A"/>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47"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6C6666D3"/>
    <w:multiLevelType w:val="hybridMultilevel"/>
    <w:tmpl w:val="DC2C4760"/>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51"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6EFA3C20"/>
    <w:multiLevelType w:val="hybridMultilevel"/>
    <w:tmpl w:val="BE985D4E"/>
    <w:lvl w:ilvl="0" w:tplc="440A0001">
      <w:start w:val="1"/>
      <w:numFmt w:val="bullet"/>
      <w:lvlText w:val=""/>
      <w:lvlJc w:val="left"/>
      <w:pPr>
        <w:ind w:left="5976" w:hanging="360"/>
      </w:pPr>
      <w:rPr>
        <w:rFonts w:ascii="Symbol" w:hAnsi="Symbol" w:hint="default"/>
      </w:rPr>
    </w:lvl>
    <w:lvl w:ilvl="1" w:tplc="440A0003" w:tentative="1">
      <w:start w:val="1"/>
      <w:numFmt w:val="bullet"/>
      <w:lvlText w:val="o"/>
      <w:lvlJc w:val="left"/>
      <w:pPr>
        <w:ind w:left="6696" w:hanging="360"/>
      </w:pPr>
      <w:rPr>
        <w:rFonts w:ascii="Courier New" w:hAnsi="Courier New" w:cs="Courier New" w:hint="default"/>
      </w:rPr>
    </w:lvl>
    <w:lvl w:ilvl="2" w:tplc="440A0005" w:tentative="1">
      <w:start w:val="1"/>
      <w:numFmt w:val="bullet"/>
      <w:lvlText w:val=""/>
      <w:lvlJc w:val="left"/>
      <w:pPr>
        <w:ind w:left="7416" w:hanging="360"/>
      </w:pPr>
      <w:rPr>
        <w:rFonts w:ascii="Wingdings" w:hAnsi="Wingdings" w:hint="default"/>
      </w:rPr>
    </w:lvl>
    <w:lvl w:ilvl="3" w:tplc="440A0001" w:tentative="1">
      <w:start w:val="1"/>
      <w:numFmt w:val="bullet"/>
      <w:lvlText w:val=""/>
      <w:lvlJc w:val="left"/>
      <w:pPr>
        <w:ind w:left="8136" w:hanging="360"/>
      </w:pPr>
      <w:rPr>
        <w:rFonts w:ascii="Symbol" w:hAnsi="Symbol" w:hint="default"/>
      </w:rPr>
    </w:lvl>
    <w:lvl w:ilvl="4" w:tplc="440A0003" w:tentative="1">
      <w:start w:val="1"/>
      <w:numFmt w:val="bullet"/>
      <w:lvlText w:val="o"/>
      <w:lvlJc w:val="left"/>
      <w:pPr>
        <w:ind w:left="8856" w:hanging="360"/>
      </w:pPr>
      <w:rPr>
        <w:rFonts w:ascii="Courier New" w:hAnsi="Courier New" w:cs="Courier New" w:hint="default"/>
      </w:rPr>
    </w:lvl>
    <w:lvl w:ilvl="5" w:tplc="440A0005" w:tentative="1">
      <w:start w:val="1"/>
      <w:numFmt w:val="bullet"/>
      <w:lvlText w:val=""/>
      <w:lvlJc w:val="left"/>
      <w:pPr>
        <w:ind w:left="9576" w:hanging="360"/>
      </w:pPr>
      <w:rPr>
        <w:rFonts w:ascii="Wingdings" w:hAnsi="Wingdings" w:hint="default"/>
      </w:rPr>
    </w:lvl>
    <w:lvl w:ilvl="6" w:tplc="440A0001" w:tentative="1">
      <w:start w:val="1"/>
      <w:numFmt w:val="bullet"/>
      <w:lvlText w:val=""/>
      <w:lvlJc w:val="left"/>
      <w:pPr>
        <w:ind w:left="10296" w:hanging="360"/>
      </w:pPr>
      <w:rPr>
        <w:rFonts w:ascii="Symbol" w:hAnsi="Symbol" w:hint="default"/>
      </w:rPr>
    </w:lvl>
    <w:lvl w:ilvl="7" w:tplc="440A0003" w:tentative="1">
      <w:start w:val="1"/>
      <w:numFmt w:val="bullet"/>
      <w:lvlText w:val="o"/>
      <w:lvlJc w:val="left"/>
      <w:pPr>
        <w:ind w:left="11016" w:hanging="360"/>
      </w:pPr>
      <w:rPr>
        <w:rFonts w:ascii="Courier New" w:hAnsi="Courier New" w:cs="Courier New" w:hint="default"/>
      </w:rPr>
    </w:lvl>
    <w:lvl w:ilvl="8" w:tplc="440A0005" w:tentative="1">
      <w:start w:val="1"/>
      <w:numFmt w:val="bullet"/>
      <w:lvlText w:val=""/>
      <w:lvlJc w:val="left"/>
      <w:pPr>
        <w:ind w:left="11736" w:hanging="360"/>
      </w:pPr>
      <w:rPr>
        <w:rFonts w:ascii="Wingdings" w:hAnsi="Wingdings" w:hint="default"/>
      </w:rPr>
    </w:lvl>
  </w:abstractNum>
  <w:abstractNum w:abstractNumId="154"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5"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74EE1019"/>
    <w:multiLevelType w:val="hybridMultilevel"/>
    <w:tmpl w:val="C9847112"/>
    <w:lvl w:ilvl="0" w:tplc="440A0019">
      <w:start w:val="1"/>
      <w:numFmt w:val="lowerLetter"/>
      <w:lvlText w:val="%1."/>
      <w:lvlJc w:val="left"/>
      <w:pPr>
        <w:ind w:left="1080" w:hanging="360"/>
      </w:pPr>
    </w:lvl>
    <w:lvl w:ilvl="1" w:tplc="4C3E5238">
      <w:numFmt w:val="bullet"/>
      <w:lvlText w:val="·"/>
      <w:lvlJc w:val="left"/>
      <w:pPr>
        <w:ind w:left="2160" w:hanging="720"/>
      </w:pPr>
      <w:rPr>
        <w:rFonts w:ascii="Segoe UI" w:eastAsia="Times New Roman" w:hAnsi="Segoe UI" w:cs="Segoe UI" w:hint="default"/>
        <w:color w:val="auto"/>
        <w:sz w:val="18"/>
      </w:r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64" w15:restartNumberingAfterBreak="0">
    <w:nsid w:val="752C6128"/>
    <w:multiLevelType w:val="hybridMultilevel"/>
    <w:tmpl w:val="FB42C67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5"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7"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70"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2"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75"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31"/>
  </w:num>
  <w:num w:numId="2">
    <w:abstractNumId w:val="171"/>
  </w:num>
  <w:num w:numId="3">
    <w:abstractNumId w:val="63"/>
  </w:num>
  <w:num w:numId="4">
    <w:abstractNumId w:val="32"/>
  </w:num>
  <w:num w:numId="5">
    <w:abstractNumId w:val="18"/>
  </w:num>
  <w:num w:numId="6">
    <w:abstractNumId w:val="15"/>
  </w:num>
  <w:num w:numId="7">
    <w:abstractNumId w:val="76"/>
  </w:num>
  <w:num w:numId="8">
    <w:abstractNumId w:val="149"/>
  </w:num>
  <w:num w:numId="9">
    <w:abstractNumId w:val="93"/>
  </w:num>
  <w:num w:numId="10">
    <w:abstractNumId w:val="159"/>
  </w:num>
  <w:num w:numId="11">
    <w:abstractNumId w:val="5"/>
  </w:num>
  <w:num w:numId="12">
    <w:abstractNumId w:val="42"/>
  </w:num>
  <w:num w:numId="13">
    <w:abstractNumId w:val="134"/>
  </w:num>
  <w:num w:numId="14">
    <w:abstractNumId w:val="21"/>
  </w:num>
  <w:num w:numId="15">
    <w:abstractNumId w:val="157"/>
  </w:num>
  <w:num w:numId="16">
    <w:abstractNumId w:val="162"/>
  </w:num>
  <w:num w:numId="17">
    <w:abstractNumId w:val="88"/>
  </w:num>
  <w:num w:numId="18">
    <w:abstractNumId w:val="85"/>
  </w:num>
  <w:num w:numId="19">
    <w:abstractNumId w:val="68"/>
  </w:num>
  <w:num w:numId="20">
    <w:abstractNumId w:val="125"/>
  </w:num>
  <w:num w:numId="21">
    <w:abstractNumId w:val="80"/>
  </w:num>
  <w:num w:numId="22">
    <w:abstractNumId w:val="151"/>
  </w:num>
  <w:num w:numId="23">
    <w:abstractNumId w:val="13"/>
  </w:num>
  <w:num w:numId="24">
    <w:abstractNumId w:val="156"/>
  </w:num>
  <w:num w:numId="25">
    <w:abstractNumId w:val="97"/>
  </w:num>
  <w:num w:numId="26">
    <w:abstractNumId w:val="31"/>
  </w:num>
  <w:num w:numId="27">
    <w:abstractNumId w:val="104"/>
  </w:num>
  <w:num w:numId="28">
    <w:abstractNumId w:val="158"/>
  </w:num>
  <w:num w:numId="29">
    <w:abstractNumId w:val="27"/>
  </w:num>
  <w:num w:numId="30">
    <w:abstractNumId w:val="14"/>
  </w:num>
  <w:num w:numId="31">
    <w:abstractNumId w:val="58"/>
  </w:num>
  <w:num w:numId="32">
    <w:abstractNumId w:val="43"/>
  </w:num>
  <w:num w:numId="33">
    <w:abstractNumId w:val="17"/>
  </w:num>
  <w:num w:numId="34">
    <w:abstractNumId w:val="94"/>
  </w:num>
  <w:num w:numId="35">
    <w:abstractNumId w:val="129"/>
  </w:num>
  <w:num w:numId="36">
    <w:abstractNumId w:val="12"/>
  </w:num>
  <w:num w:numId="37">
    <w:abstractNumId w:val="112"/>
  </w:num>
  <w:num w:numId="38">
    <w:abstractNumId w:val="161"/>
  </w:num>
  <w:num w:numId="39">
    <w:abstractNumId w:val="92"/>
  </w:num>
  <w:num w:numId="40">
    <w:abstractNumId w:val="49"/>
  </w:num>
  <w:num w:numId="41">
    <w:abstractNumId w:val="148"/>
  </w:num>
  <w:num w:numId="42">
    <w:abstractNumId w:val="48"/>
  </w:num>
  <w:num w:numId="43">
    <w:abstractNumId w:val="8"/>
  </w:num>
  <w:num w:numId="44">
    <w:abstractNumId w:val="167"/>
  </w:num>
  <w:num w:numId="45">
    <w:abstractNumId w:val="109"/>
  </w:num>
  <w:num w:numId="46">
    <w:abstractNumId w:val="78"/>
  </w:num>
  <w:num w:numId="47">
    <w:abstractNumId w:val="54"/>
  </w:num>
  <w:num w:numId="48">
    <w:abstractNumId w:val="113"/>
  </w:num>
  <w:num w:numId="49">
    <w:abstractNumId w:val="137"/>
  </w:num>
  <w:num w:numId="50">
    <w:abstractNumId w:val="127"/>
  </w:num>
  <w:num w:numId="51">
    <w:abstractNumId w:val="50"/>
  </w:num>
  <w:num w:numId="52">
    <w:abstractNumId w:val="37"/>
  </w:num>
  <w:num w:numId="53">
    <w:abstractNumId w:val="20"/>
  </w:num>
  <w:num w:numId="54">
    <w:abstractNumId w:val="87"/>
  </w:num>
  <w:num w:numId="55">
    <w:abstractNumId w:val="7"/>
  </w:num>
  <w:num w:numId="56">
    <w:abstractNumId w:val="143"/>
  </w:num>
  <w:num w:numId="57">
    <w:abstractNumId w:val="139"/>
  </w:num>
  <w:num w:numId="58">
    <w:abstractNumId w:val="29"/>
  </w:num>
  <w:num w:numId="59">
    <w:abstractNumId w:val="16"/>
  </w:num>
  <w:num w:numId="60">
    <w:abstractNumId w:val="40"/>
  </w:num>
  <w:num w:numId="61">
    <w:abstractNumId w:val="47"/>
  </w:num>
  <w:num w:numId="62">
    <w:abstractNumId w:val="133"/>
  </w:num>
  <w:num w:numId="63">
    <w:abstractNumId w:val="71"/>
  </w:num>
  <w:num w:numId="64">
    <w:abstractNumId w:val="61"/>
  </w:num>
  <w:num w:numId="65">
    <w:abstractNumId w:val="89"/>
  </w:num>
  <w:num w:numId="66">
    <w:abstractNumId w:val="53"/>
  </w:num>
  <w:num w:numId="67">
    <w:abstractNumId w:val="11"/>
  </w:num>
  <w:num w:numId="68">
    <w:abstractNumId w:val="108"/>
  </w:num>
  <w:num w:numId="69">
    <w:abstractNumId w:val="45"/>
  </w:num>
  <w:num w:numId="70">
    <w:abstractNumId w:val="152"/>
  </w:num>
  <w:num w:numId="71">
    <w:abstractNumId w:val="22"/>
  </w:num>
  <w:num w:numId="72">
    <w:abstractNumId w:val="28"/>
  </w:num>
  <w:num w:numId="73">
    <w:abstractNumId w:val="115"/>
  </w:num>
  <w:num w:numId="74">
    <w:abstractNumId w:val="142"/>
  </w:num>
  <w:num w:numId="75">
    <w:abstractNumId w:val="138"/>
  </w:num>
  <w:num w:numId="76">
    <w:abstractNumId w:val="117"/>
  </w:num>
  <w:num w:numId="77">
    <w:abstractNumId w:val="141"/>
  </w:num>
  <w:num w:numId="78">
    <w:abstractNumId w:val="105"/>
  </w:num>
  <w:num w:numId="79">
    <w:abstractNumId w:val="100"/>
  </w:num>
  <w:num w:numId="80">
    <w:abstractNumId w:val="114"/>
  </w:num>
  <w:num w:numId="81">
    <w:abstractNumId w:val="75"/>
  </w:num>
  <w:num w:numId="82">
    <w:abstractNumId w:val="107"/>
  </w:num>
  <w:num w:numId="83">
    <w:abstractNumId w:val="64"/>
  </w:num>
  <w:num w:numId="84">
    <w:abstractNumId w:val="39"/>
  </w:num>
  <w:num w:numId="85">
    <w:abstractNumId w:val="110"/>
  </w:num>
  <w:num w:numId="86">
    <w:abstractNumId w:val="135"/>
  </w:num>
  <w:num w:numId="87">
    <w:abstractNumId w:val="175"/>
  </w:num>
  <w:num w:numId="88">
    <w:abstractNumId w:val="33"/>
  </w:num>
  <w:num w:numId="89">
    <w:abstractNumId w:val="72"/>
  </w:num>
  <w:num w:numId="90">
    <w:abstractNumId w:val="111"/>
  </w:num>
  <w:num w:numId="91">
    <w:abstractNumId w:val="122"/>
  </w:num>
  <w:num w:numId="92">
    <w:abstractNumId w:val="77"/>
  </w:num>
  <w:num w:numId="93">
    <w:abstractNumId w:val="116"/>
  </w:num>
  <w:num w:numId="94">
    <w:abstractNumId w:val="60"/>
  </w:num>
  <w:num w:numId="95">
    <w:abstractNumId w:val="70"/>
  </w:num>
  <w:num w:numId="96">
    <w:abstractNumId w:val="4"/>
  </w:num>
  <w:num w:numId="97">
    <w:abstractNumId w:val="140"/>
  </w:num>
  <w:num w:numId="98">
    <w:abstractNumId w:val="79"/>
  </w:num>
  <w:num w:numId="99">
    <w:abstractNumId w:val="160"/>
  </w:num>
  <w:num w:numId="100">
    <w:abstractNumId w:val="165"/>
  </w:num>
  <w:num w:numId="101">
    <w:abstractNumId w:val="51"/>
  </w:num>
  <w:num w:numId="102">
    <w:abstractNumId w:val="82"/>
  </w:num>
  <w:num w:numId="103">
    <w:abstractNumId w:val="55"/>
  </w:num>
  <w:num w:numId="104">
    <w:abstractNumId w:val="19"/>
  </w:num>
  <w:num w:numId="105">
    <w:abstractNumId w:val="90"/>
  </w:num>
  <w:num w:numId="106">
    <w:abstractNumId w:val="95"/>
  </w:num>
  <w:num w:numId="107">
    <w:abstractNumId w:val="132"/>
  </w:num>
  <w:num w:numId="108">
    <w:abstractNumId w:val="168"/>
  </w:num>
  <w:num w:numId="109">
    <w:abstractNumId w:val="121"/>
  </w:num>
  <w:num w:numId="110">
    <w:abstractNumId w:val="25"/>
  </w:num>
  <w:num w:numId="111">
    <w:abstractNumId w:val="24"/>
  </w:num>
  <w:num w:numId="112">
    <w:abstractNumId w:val="147"/>
  </w:num>
  <w:num w:numId="113">
    <w:abstractNumId w:val="9"/>
  </w:num>
  <w:num w:numId="114">
    <w:abstractNumId w:val="56"/>
  </w:num>
  <w:num w:numId="115">
    <w:abstractNumId w:val="69"/>
  </w:num>
  <w:num w:numId="116">
    <w:abstractNumId w:val="124"/>
  </w:num>
  <w:num w:numId="117">
    <w:abstractNumId w:val="173"/>
  </w:num>
  <w:num w:numId="118">
    <w:abstractNumId w:val="103"/>
  </w:num>
  <w:num w:numId="119">
    <w:abstractNumId w:val="3"/>
  </w:num>
  <w:num w:numId="120">
    <w:abstractNumId w:val="154"/>
  </w:num>
  <w:num w:numId="121">
    <w:abstractNumId w:val="66"/>
  </w:num>
  <w:num w:numId="122">
    <w:abstractNumId w:val="170"/>
  </w:num>
  <w:num w:numId="123">
    <w:abstractNumId w:val="38"/>
  </w:num>
  <w:num w:numId="124">
    <w:abstractNumId w:val="166"/>
  </w:num>
  <w:num w:numId="125">
    <w:abstractNumId w:val="155"/>
  </w:num>
  <w:num w:numId="126">
    <w:abstractNumId w:val="126"/>
  </w:num>
  <w:num w:numId="127">
    <w:abstractNumId w:val="35"/>
  </w:num>
  <w:num w:numId="128">
    <w:abstractNumId w:val="106"/>
  </w:num>
  <w:num w:numId="129">
    <w:abstractNumId w:val="74"/>
  </w:num>
  <w:num w:numId="130">
    <w:abstractNumId w:val="23"/>
  </w:num>
  <w:num w:numId="131">
    <w:abstractNumId w:val="86"/>
  </w:num>
  <w:num w:numId="132">
    <w:abstractNumId w:val="96"/>
  </w:num>
  <w:num w:numId="133">
    <w:abstractNumId w:val="128"/>
  </w:num>
  <w:num w:numId="134">
    <w:abstractNumId w:val="73"/>
  </w:num>
  <w:num w:numId="135">
    <w:abstractNumId w:val="30"/>
  </w:num>
  <w:num w:numId="136">
    <w:abstractNumId w:val="83"/>
  </w:num>
  <w:num w:numId="137">
    <w:abstractNumId w:val="145"/>
  </w:num>
  <w:num w:numId="138">
    <w:abstractNumId w:val="41"/>
  </w:num>
  <w:num w:numId="139">
    <w:abstractNumId w:val="102"/>
  </w:num>
  <w:num w:numId="140">
    <w:abstractNumId w:val="98"/>
  </w:num>
  <w:num w:numId="141">
    <w:abstractNumId w:val="10"/>
  </w:num>
  <w:num w:numId="142">
    <w:abstractNumId w:val="59"/>
  </w:num>
  <w:num w:numId="143">
    <w:abstractNumId w:val="118"/>
  </w:num>
  <w:num w:numId="144">
    <w:abstractNumId w:val="6"/>
  </w:num>
  <w:num w:numId="145">
    <w:abstractNumId w:val="169"/>
  </w:num>
  <w:num w:numId="146">
    <w:abstractNumId w:val="81"/>
  </w:num>
  <w:num w:numId="147">
    <w:abstractNumId w:val="119"/>
  </w:num>
  <w:num w:numId="148">
    <w:abstractNumId w:val="36"/>
  </w:num>
  <w:num w:numId="149">
    <w:abstractNumId w:val="91"/>
  </w:num>
  <w:num w:numId="150">
    <w:abstractNumId w:val="101"/>
  </w:num>
  <w:num w:numId="151">
    <w:abstractNumId w:val="136"/>
  </w:num>
  <w:num w:numId="152">
    <w:abstractNumId w:val="130"/>
  </w:num>
  <w:num w:numId="153">
    <w:abstractNumId w:val="174"/>
  </w:num>
  <w:num w:numId="154">
    <w:abstractNumId w:val="172"/>
  </w:num>
  <w:num w:numId="155">
    <w:abstractNumId w:val="44"/>
  </w:num>
  <w:num w:numId="156">
    <w:abstractNumId w:val="26"/>
  </w:num>
  <w:num w:numId="157">
    <w:abstractNumId w:val="34"/>
  </w:num>
  <w:num w:numId="158">
    <w:abstractNumId w:val="65"/>
  </w:num>
  <w:num w:numId="159">
    <w:abstractNumId w:val="146"/>
  </w:num>
  <w:num w:numId="160">
    <w:abstractNumId w:val="57"/>
  </w:num>
  <w:num w:numId="161">
    <w:abstractNumId w:val="52"/>
  </w:num>
  <w:num w:numId="162">
    <w:abstractNumId w:val="163"/>
  </w:num>
  <w:num w:numId="16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50"/>
  </w:num>
  <w:num w:numId="165">
    <w:abstractNumId w:val="164"/>
  </w:num>
  <w:num w:numId="166">
    <w:abstractNumId w:val="144"/>
  </w:num>
  <w:num w:numId="167">
    <w:abstractNumId w:val="153"/>
  </w:num>
  <w:num w:numId="168">
    <w:abstractNumId w:val="123"/>
  </w:num>
  <w:num w:numId="169">
    <w:abstractNumId w:val="46"/>
  </w:num>
  <w:num w:numId="170">
    <w:abstractNumId w:val="1"/>
  </w:num>
  <w:num w:numId="171">
    <w:abstractNumId w:val="2"/>
  </w:num>
  <w:num w:numId="172">
    <w:abstractNumId w:val="84"/>
  </w:num>
  <w:num w:numId="173">
    <w:abstractNumId w:val="99"/>
  </w:num>
  <w:num w:numId="174">
    <w:abstractNumId w:val="62"/>
  </w:num>
  <w:num w:numId="175">
    <w:abstractNumId w:val="67"/>
  </w:num>
  <w:num w:numId="176">
    <w:abstractNumId w:val="120"/>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1DC"/>
    <w:rsid w:val="000006FD"/>
    <w:rsid w:val="00000C20"/>
    <w:rsid w:val="00000E27"/>
    <w:rsid w:val="00001231"/>
    <w:rsid w:val="00002D33"/>
    <w:rsid w:val="00002DA6"/>
    <w:rsid w:val="00003207"/>
    <w:rsid w:val="0000326D"/>
    <w:rsid w:val="00003CFF"/>
    <w:rsid w:val="00003D8F"/>
    <w:rsid w:val="00003EF9"/>
    <w:rsid w:val="0000418E"/>
    <w:rsid w:val="0000603A"/>
    <w:rsid w:val="00007404"/>
    <w:rsid w:val="00007672"/>
    <w:rsid w:val="00007887"/>
    <w:rsid w:val="00007A9D"/>
    <w:rsid w:val="00007ACA"/>
    <w:rsid w:val="00007B00"/>
    <w:rsid w:val="00010F87"/>
    <w:rsid w:val="00011C72"/>
    <w:rsid w:val="000125F2"/>
    <w:rsid w:val="00012D0D"/>
    <w:rsid w:val="00012D0F"/>
    <w:rsid w:val="00012F16"/>
    <w:rsid w:val="00013B28"/>
    <w:rsid w:val="00013E64"/>
    <w:rsid w:val="000140CE"/>
    <w:rsid w:val="000143A7"/>
    <w:rsid w:val="000149B1"/>
    <w:rsid w:val="00014D12"/>
    <w:rsid w:val="00014FDE"/>
    <w:rsid w:val="000153A7"/>
    <w:rsid w:val="000157AD"/>
    <w:rsid w:val="000164B2"/>
    <w:rsid w:val="000164BC"/>
    <w:rsid w:val="000171ED"/>
    <w:rsid w:val="00017DA3"/>
    <w:rsid w:val="00020077"/>
    <w:rsid w:val="000207C0"/>
    <w:rsid w:val="00021A3F"/>
    <w:rsid w:val="00021F6D"/>
    <w:rsid w:val="000226E4"/>
    <w:rsid w:val="0002337C"/>
    <w:rsid w:val="00024A81"/>
    <w:rsid w:val="00024BEC"/>
    <w:rsid w:val="00024D2C"/>
    <w:rsid w:val="00025324"/>
    <w:rsid w:val="000259CD"/>
    <w:rsid w:val="000263AD"/>
    <w:rsid w:val="00026662"/>
    <w:rsid w:val="00026CB4"/>
    <w:rsid w:val="000278E6"/>
    <w:rsid w:val="0002797D"/>
    <w:rsid w:val="00027A6B"/>
    <w:rsid w:val="00030C7F"/>
    <w:rsid w:val="000319BF"/>
    <w:rsid w:val="00032271"/>
    <w:rsid w:val="00032F2B"/>
    <w:rsid w:val="00033132"/>
    <w:rsid w:val="000348FD"/>
    <w:rsid w:val="00034B7B"/>
    <w:rsid w:val="00035276"/>
    <w:rsid w:val="00035D5F"/>
    <w:rsid w:val="000364C5"/>
    <w:rsid w:val="00036548"/>
    <w:rsid w:val="000368AE"/>
    <w:rsid w:val="000371EC"/>
    <w:rsid w:val="00037358"/>
    <w:rsid w:val="000374FB"/>
    <w:rsid w:val="00037DC1"/>
    <w:rsid w:val="00042A68"/>
    <w:rsid w:val="000433BB"/>
    <w:rsid w:val="00043585"/>
    <w:rsid w:val="00043EB6"/>
    <w:rsid w:val="00045246"/>
    <w:rsid w:val="00045C8E"/>
    <w:rsid w:val="00046259"/>
    <w:rsid w:val="000465C6"/>
    <w:rsid w:val="000467A0"/>
    <w:rsid w:val="00046E79"/>
    <w:rsid w:val="000473E6"/>
    <w:rsid w:val="000503A8"/>
    <w:rsid w:val="00050911"/>
    <w:rsid w:val="000512C1"/>
    <w:rsid w:val="00051462"/>
    <w:rsid w:val="00052AF9"/>
    <w:rsid w:val="00053805"/>
    <w:rsid w:val="0005448E"/>
    <w:rsid w:val="00055005"/>
    <w:rsid w:val="000550B4"/>
    <w:rsid w:val="00055153"/>
    <w:rsid w:val="000557B9"/>
    <w:rsid w:val="0005730C"/>
    <w:rsid w:val="0006021B"/>
    <w:rsid w:val="000604F5"/>
    <w:rsid w:val="00060AD4"/>
    <w:rsid w:val="00060BAE"/>
    <w:rsid w:val="0006241F"/>
    <w:rsid w:val="00062DDB"/>
    <w:rsid w:val="00062FF6"/>
    <w:rsid w:val="0006354D"/>
    <w:rsid w:val="000644E3"/>
    <w:rsid w:val="000646DD"/>
    <w:rsid w:val="00064DDC"/>
    <w:rsid w:val="00065200"/>
    <w:rsid w:val="0006620D"/>
    <w:rsid w:val="00066DFE"/>
    <w:rsid w:val="0006704A"/>
    <w:rsid w:val="00067F0E"/>
    <w:rsid w:val="000701BD"/>
    <w:rsid w:val="0007194C"/>
    <w:rsid w:val="000725A2"/>
    <w:rsid w:val="00073193"/>
    <w:rsid w:val="00073330"/>
    <w:rsid w:val="000733E1"/>
    <w:rsid w:val="00073A2F"/>
    <w:rsid w:val="00073C05"/>
    <w:rsid w:val="00074569"/>
    <w:rsid w:val="000755FC"/>
    <w:rsid w:val="00075F5F"/>
    <w:rsid w:val="00076478"/>
    <w:rsid w:val="000773BA"/>
    <w:rsid w:val="000773D5"/>
    <w:rsid w:val="00080869"/>
    <w:rsid w:val="00080B8D"/>
    <w:rsid w:val="000823AD"/>
    <w:rsid w:val="00083246"/>
    <w:rsid w:val="00083BD2"/>
    <w:rsid w:val="00084175"/>
    <w:rsid w:val="0008462F"/>
    <w:rsid w:val="000848CE"/>
    <w:rsid w:val="00084974"/>
    <w:rsid w:val="00085793"/>
    <w:rsid w:val="00085F6C"/>
    <w:rsid w:val="00086537"/>
    <w:rsid w:val="00087AF3"/>
    <w:rsid w:val="00090156"/>
    <w:rsid w:val="00091BE4"/>
    <w:rsid w:val="0009282D"/>
    <w:rsid w:val="00092AC5"/>
    <w:rsid w:val="00092B6B"/>
    <w:rsid w:val="000933BB"/>
    <w:rsid w:val="0009351E"/>
    <w:rsid w:val="00093675"/>
    <w:rsid w:val="000939BF"/>
    <w:rsid w:val="00093AA7"/>
    <w:rsid w:val="00093C3F"/>
    <w:rsid w:val="00093FC5"/>
    <w:rsid w:val="000942DA"/>
    <w:rsid w:val="00095728"/>
    <w:rsid w:val="00096769"/>
    <w:rsid w:val="00096932"/>
    <w:rsid w:val="00096957"/>
    <w:rsid w:val="00097172"/>
    <w:rsid w:val="00097735"/>
    <w:rsid w:val="000A0088"/>
    <w:rsid w:val="000A0F6A"/>
    <w:rsid w:val="000A167B"/>
    <w:rsid w:val="000A270E"/>
    <w:rsid w:val="000A2D3B"/>
    <w:rsid w:val="000A2D4B"/>
    <w:rsid w:val="000A314C"/>
    <w:rsid w:val="000A4FA2"/>
    <w:rsid w:val="000A5DD6"/>
    <w:rsid w:val="000A6840"/>
    <w:rsid w:val="000A71F3"/>
    <w:rsid w:val="000A7202"/>
    <w:rsid w:val="000A7ADD"/>
    <w:rsid w:val="000B030C"/>
    <w:rsid w:val="000B083F"/>
    <w:rsid w:val="000B0B11"/>
    <w:rsid w:val="000B27A9"/>
    <w:rsid w:val="000B34BD"/>
    <w:rsid w:val="000B556E"/>
    <w:rsid w:val="000B6391"/>
    <w:rsid w:val="000B6B7F"/>
    <w:rsid w:val="000B7033"/>
    <w:rsid w:val="000B7227"/>
    <w:rsid w:val="000B776D"/>
    <w:rsid w:val="000B7B9D"/>
    <w:rsid w:val="000C0C0B"/>
    <w:rsid w:val="000C11A1"/>
    <w:rsid w:val="000C197E"/>
    <w:rsid w:val="000C1E85"/>
    <w:rsid w:val="000C2282"/>
    <w:rsid w:val="000C2698"/>
    <w:rsid w:val="000C2904"/>
    <w:rsid w:val="000C31E9"/>
    <w:rsid w:val="000C532C"/>
    <w:rsid w:val="000C53F6"/>
    <w:rsid w:val="000C57A2"/>
    <w:rsid w:val="000C77B8"/>
    <w:rsid w:val="000D029F"/>
    <w:rsid w:val="000D086C"/>
    <w:rsid w:val="000D1431"/>
    <w:rsid w:val="000D17BF"/>
    <w:rsid w:val="000D2440"/>
    <w:rsid w:val="000D326D"/>
    <w:rsid w:val="000D32D9"/>
    <w:rsid w:val="000D35D8"/>
    <w:rsid w:val="000D4154"/>
    <w:rsid w:val="000D4296"/>
    <w:rsid w:val="000D6A1C"/>
    <w:rsid w:val="000E04B3"/>
    <w:rsid w:val="000E04D0"/>
    <w:rsid w:val="000E0A11"/>
    <w:rsid w:val="000E11D6"/>
    <w:rsid w:val="000E14F1"/>
    <w:rsid w:val="000E2754"/>
    <w:rsid w:val="000E3039"/>
    <w:rsid w:val="000E30E5"/>
    <w:rsid w:val="000E3774"/>
    <w:rsid w:val="000E3B61"/>
    <w:rsid w:val="000E5B3A"/>
    <w:rsid w:val="000E5ED0"/>
    <w:rsid w:val="000E679B"/>
    <w:rsid w:val="000E79FB"/>
    <w:rsid w:val="000F0864"/>
    <w:rsid w:val="000F0D70"/>
    <w:rsid w:val="000F1D44"/>
    <w:rsid w:val="000F2CE2"/>
    <w:rsid w:val="000F4058"/>
    <w:rsid w:val="000F4537"/>
    <w:rsid w:val="000F4697"/>
    <w:rsid w:val="000F4857"/>
    <w:rsid w:val="000F4A8C"/>
    <w:rsid w:val="000F4B1D"/>
    <w:rsid w:val="000F5633"/>
    <w:rsid w:val="000F56A4"/>
    <w:rsid w:val="000F5BDD"/>
    <w:rsid w:val="000F5F75"/>
    <w:rsid w:val="000F7203"/>
    <w:rsid w:val="000F72EA"/>
    <w:rsid w:val="000F7324"/>
    <w:rsid w:val="000F7669"/>
    <w:rsid w:val="000F7F00"/>
    <w:rsid w:val="00100231"/>
    <w:rsid w:val="00100737"/>
    <w:rsid w:val="00101603"/>
    <w:rsid w:val="00101ED3"/>
    <w:rsid w:val="00102127"/>
    <w:rsid w:val="00104F56"/>
    <w:rsid w:val="0010785D"/>
    <w:rsid w:val="00107ADA"/>
    <w:rsid w:val="001109F0"/>
    <w:rsid w:val="00110E2A"/>
    <w:rsid w:val="001126E7"/>
    <w:rsid w:val="00112ACD"/>
    <w:rsid w:val="00112ADF"/>
    <w:rsid w:val="00113452"/>
    <w:rsid w:val="00113511"/>
    <w:rsid w:val="00113E03"/>
    <w:rsid w:val="00114027"/>
    <w:rsid w:val="001151E5"/>
    <w:rsid w:val="00115FFC"/>
    <w:rsid w:val="001165ED"/>
    <w:rsid w:val="001178FB"/>
    <w:rsid w:val="001179EB"/>
    <w:rsid w:val="00117B69"/>
    <w:rsid w:val="001206D2"/>
    <w:rsid w:val="0012200F"/>
    <w:rsid w:val="00122ED7"/>
    <w:rsid w:val="001239C7"/>
    <w:rsid w:val="001247BF"/>
    <w:rsid w:val="00125C0B"/>
    <w:rsid w:val="00126327"/>
    <w:rsid w:val="0012653D"/>
    <w:rsid w:val="00127DD6"/>
    <w:rsid w:val="001308CD"/>
    <w:rsid w:val="00131C2E"/>
    <w:rsid w:val="0013202C"/>
    <w:rsid w:val="0013308E"/>
    <w:rsid w:val="00133FE0"/>
    <w:rsid w:val="00134086"/>
    <w:rsid w:val="0013434C"/>
    <w:rsid w:val="00134699"/>
    <w:rsid w:val="00135B67"/>
    <w:rsid w:val="00137D3B"/>
    <w:rsid w:val="00137F11"/>
    <w:rsid w:val="00137F70"/>
    <w:rsid w:val="00140258"/>
    <w:rsid w:val="001418FA"/>
    <w:rsid w:val="00142DD4"/>
    <w:rsid w:val="00144717"/>
    <w:rsid w:val="001459B0"/>
    <w:rsid w:val="001464A3"/>
    <w:rsid w:val="00146FBA"/>
    <w:rsid w:val="0014741E"/>
    <w:rsid w:val="001504AF"/>
    <w:rsid w:val="001504F2"/>
    <w:rsid w:val="00150AC1"/>
    <w:rsid w:val="00151403"/>
    <w:rsid w:val="0015204F"/>
    <w:rsid w:val="001524D0"/>
    <w:rsid w:val="00152593"/>
    <w:rsid w:val="001531E2"/>
    <w:rsid w:val="00153A0B"/>
    <w:rsid w:val="00153DED"/>
    <w:rsid w:val="001548BD"/>
    <w:rsid w:val="001548D5"/>
    <w:rsid w:val="00154B7C"/>
    <w:rsid w:val="00155613"/>
    <w:rsid w:val="0015738D"/>
    <w:rsid w:val="001573FC"/>
    <w:rsid w:val="00157813"/>
    <w:rsid w:val="001578DC"/>
    <w:rsid w:val="001607C0"/>
    <w:rsid w:val="00160845"/>
    <w:rsid w:val="00160C1A"/>
    <w:rsid w:val="00161B69"/>
    <w:rsid w:val="00162007"/>
    <w:rsid w:val="001621F1"/>
    <w:rsid w:val="001622BB"/>
    <w:rsid w:val="0016437A"/>
    <w:rsid w:val="001644A0"/>
    <w:rsid w:val="0016640D"/>
    <w:rsid w:val="00167495"/>
    <w:rsid w:val="001677D0"/>
    <w:rsid w:val="001678FE"/>
    <w:rsid w:val="001707E7"/>
    <w:rsid w:val="00170961"/>
    <w:rsid w:val="00171329"/>
    <w:rsid w:val="0017135B"/>
    <w:rsid w:val="00171971"/>
    <w:rsid w:val="00172CB4"/>
    <w:rsid w:val="00172FE4"/>
    <w:rsid w:val="001733FB"/>
    <w:rsid w:val="0017361B"/>
    <w:rsid w:val="00173B55"/>
    <w:rsid w:val="00174CC2"/>
    <w:rsid w:val="00175D69"/>
    <w:rsid w:val="00177472"/>
    <w:rsid w:val="001779A9"/>
    <w:rsid w:val="00180D08"/>
    <w:rsid w:val="00181CAA"/>
    <w:rsid w:val="00182604"/>
    <w:rsid w:val="001828C6"/>
    <w:rsid w:val="001828D3"/>
    <w:rsid w:val="00182C22"/>
    <w:rsid w:val="00182D7A"/>
    <w:rsid w:val="00183BAE"/>
    <w:rsid w:val="00184F40"/>
    <w:rsid w:val="0018548D"/>
    <w:rsid w:val="00186178"/>
    <w:rsid w:val="0018623B"/>
    <w:rsid w:val="00186840"/>
    <w:rsid w:val="00186D6B"/>
    <w:rsid w:val="00187229"/>
    <w:rsid w:val="001877F7"/>
    <w:rsid w:val="00190521"/>
    <w:rsid w:val="00190D2E"/>
    <w:rsid w:val="00190DB4"/>
    <w:rsid w:val="00191599"/>
    <w:rsid w:val="00191F97"/>
    <w:rsid w:val="00192C29"/>
    <w:rsid w:val="001935A7"/>
    <w:rsid w:val="00193981"/>
    <w:rsid w:val="00193B80"/>
    <w:rsid w:val="00193CA6"/>
    <w:rsid w:val="00193D77"/>
    <w:rsid w:val="00195262"/>
    <w:rsid w:val="00195972"/>
    <w:rsid w:val="00195A2D"/>
    <w:rsid w:val="0019671A"/>
    <w:rsid w:val="00196C22"/>
    <w:rsid w:val="00196F90"/>
    <w:rsid w:val="001972B3"/>
    <w:rsid w:val="001974F7"/>
    <w:rsid w:val="00197880"/>
    <w:rsid w:val="00197C13"/>
    <w:rsid w:val="001A0725"/>
    <w:rsid w:val="001A1C7E"/>
    <w:rsid w:val="001A2793"/>
    <w:rsid w:val="001A27CC"/>
    <w:rsid w:val="001A2827"/>
    <w:rsid w:val="001A28B6"/>
    <w:rsid w:val="001A2E90"/>
    <w:rsid w:val="001A3395"/>
    <w:rsid w:val="001A370B"/>
    <w:rsid w:val="001A3A8A"/>
    <w:rsid w:val="001A3BEB"/>
    <w:rsid w:val="001A4FD1"/>
    <w:rsid w:val="001A5C0B"/>
    <w:rsid w:val="001A5E64"/>
    <w:rsid w:val="001A674F"/>
    <w:rsid w:val="001A681D"/>
    <w:rsid w:val="001A69CE"/>
    <w:rsid w:val="001A6B45"/>
    <w:rsid w:val="001A7D46"/>
    <w:rsid w:val="001B02A4"/>
    <w:rsid w:val="001B033A"/>
    <w:rsid w:val="001B05A0"/>
    <w:rsid w:val="001B0668"/>
    <w:rsid w:val="001B08CE"/>
    <w:rsid w:val="001B15A1"/>
    <w:rsid w:val="001B3038"/>
    <w:rsid w:val="001B4036"/>
    <w:rsid w:val="001B46CF"/>
    <w:rsid w:val="001B4EF2"/>
    <w:rsid w:val="001B513C"/>
    <w:rsid w:val="001B64FD"/>
    <w:rsid w:val="001B69B1"/>
    <w:rsid w:val="001B6B8B"/>
    <w:rsid w:val="001B6E65"/>
    <w:rsid w:val="001B78E0"/>
    <w:rsid w:val="001B7AF2"/>
    <w:rsid w:val="001B7CFA"/>
    <w:rsid w:val="001C0C89"/>
    <w:rsid w:val="001C0E2C"/>
    <w:rsid w:val="001C152B"/>
    <w:rsid w:val="001C2A13"/>
    <w:rsid w:val="001C2D6D"/>
    <w:rsid w:val="001C3020"/>
    <w:rsid w:val="001C414A"/>
    <w:rsid w:val="001C4464"/>
    <w:rsid w:val="001C472B"/>
    <w:rsid w:val="001C50D0"/>
    <w:rsid w:val="001C55CE"/>
    <w:rsid w:val="001C5669"/>
    <w:rsid w:val="001C5D61"/>
    <w:rsid w:val="001C5EC8"/>
    <w:rsid w:val="001C67BA"/>
    <w:rsid w:val="001C6BD0"/>
    <w:rsid w:val="001D05E6"/>
    <w:rsid w:val="001D0E45"/>
    <w:rsid w:val="001D1A07"/>
    <w:rsid w:val="001D1BCA"/>
    <w:rsid w:val="001D1CE8"/>
    <w:rsid w:val="001D2503"/>
    <w:rsid w:val="001D3975"/>
    <w:rsid w:val="001D4794"/>
    <w:rsid w:val="001D49ED"/>
    <w:rsid w:val="001D4B0A"/>
    <w:rsid w:val="001D4D35"/>
    <w:rsid w:val="001D4D48"/>
    <w:rsid w:val="001D5E94"/>
    <w:rsid w:val="001D7E50"/>
    <w:rsid w:val="001E0316"/>
    <w:rsid w:val="001E0B4F"/>
    <w:rsid w:val="001E0C05"/>
    <w:rsid w:val="001E116B"/>
    <w:rsid w:val="001E1647"/>
    <w:rsid w:val="001E1D81"/>
    <w:rsid w:val="001E1EE1"/>
    <w:rsid w:val="001E37E3"/>
    <w:rsid w:val="001E47A3"/>
    <w:rsid w:val="001E53C5"/>
    <w:rsid w:val="001E6E7D"/>
    <w:rsid w:val="001F0160"/>
    <w:rsid w:val="001F0AD4"/>
    <w:rsid w:val="001F13F1"/>
    <w:rsid w:val="001F2876"/>
    <w:rsid w:val="001F475A"/>
    <w:rsid w:val="001F4FEF"/>
    <w:rsid w:val="001F5572"/>
    <w:rsid w:val="001F568E"/>
    <w:rsid w:val="001F6F81"/>
    <w:rsid w:val="001F72D2"/>
    <w:rsid w:val="001F79EB"/>
    <w:rsid w:val="0020003D"/>
    <w:rsid w:val="002000D3"/>
    <w:rsid w:val="00200228"/>
    <w:rsid w:val="00201494"/>
    <w:rsid w:val="00201503"/>
    <w:rsid w:val="002018F8"/>
    <w:rsid w:val="00201C6B"/>
    <w:rsid w:val="00201CB2"/>
    <w:rsid w:val="00202318"/>
    <w:rsid w:val="0020262A"/>
    <w:rsid w:val="002029A8"/>
    <w:rsid w:val="00202E1D"/>
    <w:rsid w:val="00203CB2"/>
    <w:rsid w:val="0020462B"/>
    <w:rsid w:val="00205054"/>
    <w:rsid w:val="0020543F"/>
    <w:rsid w:val="002059E5"/>
    <w:rsid w:val="00205D1C"/>
    <w:rsid w:val="00206A3D"/>
    <w:rsid w:val="00206DF9"/>
    <w:rsid w:val="00206FBC"/>
    <w:rsid w:val="002073DE"/>
    <w:rsid w:val="0021010F"/>
    <w:rsid w:val="00210EEF"/>
    <w:rsid w:val="00211B03"/>
    <w:rsid w:val="00212300"/>
    <w:rsid w:val="00212746"/>
    <w:rsid w:val="002133BB"/>
    <w:rsid w:val="0021353D"/>
    <w:rsid w:val="00213562"/>
    <w:rsid w:val="00213ECB"/>
    <w:rsid w:val="00215242"/>
    <w:rsid w:val="0021599C"/>
    <w:rsid w:val="002159F9"/>
    <w:rsid w:val="00216D17"/>
    <w:rsid w:val="00220149"/>
    <w:rsid w:val="002205AD"/>
    <w:rsid w:val="002207E3"/>
    <w:rsid w:val="00221294"/>
    <w:rsid w:val="002215C3"/>
    <w:rsid w:val="0022282F"/>
    <w:rsid w:val="002231ED"/>
    <w:rsid w:val="002232B9"/>
    <w:rsid w:val="002240B0"/>
    <w:rsid w:val="002241F2"/>
    <w:rsid w:val="0022426A"/>
    <w:rsid w:val="002250A8"/>
    <w:rsid w:val="00225298"/>
    <w:rsid w:val="002262B8"/>
    <w:rsid w:val="002266DC"/>
    <w:rsid w:val="00226DBA"/>
    <w:rsid w:val="00226F71"/>
    <w:rsid w:val="00227312"/>
    <w:rsid w:val="0022780C"/>
    <w:rsid w:val="00227AC9"/>
    <w:rsid w:val="00230CAA"/>
    <w:rsid w:val="00231A93"/>
    <w:rsid w:val="00231E92"/>
    <w:rsid w:val="00233038"/>
    <w:rsid w:val="0023383C"/>
    <w:rsid w:val="00234948"/>
    <w:rsid w:val="00235370"/>
    <w:rsid w:val="00235D74"/>
    <w:rsid w:val="00236203"/>
    <w:rsid w:val="002373F0"/>
    <w:rsid w:val="00237CF4"/>
    <w:rsid w:val="00237DF6"/>
    <w:rsid w:val="00240511"/>
    <w:rsid w:val="00241A2B"/>
    <w:rsid w:val="00242033"/>
    <w:rsid w:val="002421C7"/>
    <w:rsid w:val="00242EB3"/>
    <w:rsid w:val="00243D19"/>
    <w:rsid w:val="002447C2"/>
    <w:rsid w:val="002447F0"/>
    <w:rsid w:val="002464F5"/>
    <w:rsid w:val="00252029"/>
    <w:rsid w:val="00252C08"/>
    <w:rsid w:val="002533A6"/>
    <w:rsid w:val="00253D93"/>
    <w:rsid w:val="00254708"/>
    <w:rsid w:val="002547A4"/>
    <w:rsid w:val="00254D5D"/>
    <w:rsid w:val="0025500C"/>
    <w:rsid w:val="0025549E"/>
    <w:rsid w:val="002556BD"/>
    <w:rsid w:val="00255CFE"/>
    <w:rsid w:val="00255F3E"/>
    <w:rsid w:val="00257526"/>
    <w:rsid w:val="00257F0F"/>
    <w:rsid w:val="00260DA6"/>
    <w:rsid w:val="0026181C"/>
    <w:rsid w:val="00261D26"/>
    <w:rsid w:val="00261EC8"/>
    <w:rsid w:val="0026272C"/>
    <w:rsid w:val="00262DD9"/>
    <w:rsid w:val="002633FC"/>
    <w:rsid w:val="00263976"/>
    <w:rsid w:val="00264D07"/>
    <w:rsid w:val="00264FAA"/>
    <w:rsid w:val="00265464"/>
    <w:rsid w:val="00265DD4"/>
    <w:rsid w:val="00265F37"/>
    <w:rsid w:val="00266441"/>
    <w:rsid w:val="002668AF"/>
    <w:rsid w:val="002668E9"/>
    <w:rsid w:val="00266A3F"/>
    <w:rsid w:val="002672A9"/>
    <w:rsid w:val="002672B3"/>
    <w:rsid w:val="00270375"/>
    <w:rsid w:val="002703B5"/>
    <w:rsid w:val="0027087F"/>
    <w:rsid w:val="00270B51"/>
    <w:rsid w:val="00271E54"/>
    <w:rsid w:val="00272220"/>
    <w:rsid w:val="002737EE"/>
    <w:rsid w:val="0027451C"/>
    <w:rsid w:val="00274756"/>
    <w:rsid w:val="00274D50"/>
    <w:rsid w:val="00275FAF"/>
    <w:rsid w:val="00276248"/>
    <w:rsid w:val="00276261"/>
    <w:rsid w:val="00276F9E"/>
    <w:rsid w:val="002775B0"/>
    <w:rsid w:val="0028159F"/>
    <w:rsid w:val="002828B9"/>
    <w:rsid w:val="0028411E"/>
    <w:rsid w:val="00284C5A"/>
    <w:rsid w:val="00285261"/>
    <w:rsid w:val="002854A2"/>
    <w:rsid w:val="0028584B"/>
    <w:rsid w:val="00285E43"/>
    <w:rsid w:val="00285F58"/>
    <w:rsid w:val="00286BD0"/>
    <w:rsid w:val="00286FBB"/>
    <w:rsid w:val="00287113"/>
    <w:rsid w:val="002905BA"/>
    <w:rsid w:val="002908E6"/>
    <w:rsid w:val="00290ECA"/>
    <w:rsid w:val="0029231A"/>
    <w:rsid w:val="002929FA"/>
    <w:rsid w:val="00293CEF"/>
    <w:rsid w:val="00293D2E"/>
    <w:rsid w:val="00293DC6"/>
    <w:rsid w:val="00295073"/>
    <w:rsid w:val="00295CC4"/>
    <w:rsid w:val="0029798D"/>
    <w:rsid w:val="00297AB1"/>
    <w:rsid w:val="00297E75"/>
    <w:rsid w:val="002A0571"/>
    <w:rsid w:val="002A06DD"/>
    <w:rsid w:val="002A10C0"/>
    <w:rsid w:val="002A11E4"/>
    <w:rsid w:val="002A1343"/>
    <w:rsid w:val="002A1502"/>
    <w:rsid w:val="002A30F6"/>
    <w:rsid w:val="002A40F1"/>
    <w:rsid w:val="002A45B4"/>
    <w:rsid w:val="002A4B0B"/>
    <w:rsid w:val="002A64CB"/>
    <w:rsid w:val="002A66E3"/>
    <w:rsid w:val="002A704F"/>
    <w:rsid w:val="002B0C44"/>
    <w:rsid w:val="002B10A4"/>
    <w:rsid w:val="002B10CF"/>
    <w:rsid w:val="002B1F72"/>
    <w:rsid w:val="002B2D64"/>
    <w:rsid w:val="002B2DAD"/>
    <w:rsid w:val="002B40C3"/>
    <w:rsid w:val="002B5056"/>
    <w:rsid w:val="002B5B4A"/>
    <w:rsid w:val="002B5F73"/>
    <w:rsid w:val="002B658B"/>
    <w:rsid w:val="002B6852"/>
    <w:rsid w:val="002B76BB"/>
    <w:rsid w:val="002B7AE6"/>
    <w:rsid w:val="002B7B89"/>
    <w:rsid w:val="002C11CE"/>
    <w:rsid w:val="002C2B69"/>
    <w:rsid w:val="002C2C1A"/>
    <w:rsid w:val="002C31A9"/>
    <w:rsid w:val="002C3D0B"/>
    <w:rsid w:val="002C4274"/>
    <w:rsid w:val="002C4700"/>
    <w:rsid w:val="002C4A3F"/>
    <w:rsid w:val="002C5A3C"/>
    <w:rsid w:val="002C65FC"/>
    <w:rsid w:val="002C6A08"/>
    <w:rsid w:val="002C6B9A"/>
    <w:rsid w:val="002C6ECE"/>
    <w:rsid w:val="002C7007"/>
    <w:rsid w:val="002C73F8"/>
    <w:rsid w:val="002C75EB"/>
    <w:rsid w:val="002C774E"/>
    <w:rsid w:val="002D0874"/>
    <w:rsid w:val="002D1202"/>
    <w:rsid w:val="002D17D7"/>
    <w:rsid w:val="002D185F"/>
    <w:rsid w:val="002D27BE"/>
    <w:rsid w:val="002D3A80"/>
    <w:rsid w:val="002D3D5A"/>
    <w:rsid w:val="002D4125"/>
    <w:rsid w:val="002D459F"/>
    <w:rsid w:val="002D505B"/>
    <w:rsid w:val="002D5FE1"/>
    <w:rsid w:val="002D6686"/>
    <w:rsid w:val="002D694B"/>
    <w:rsid w:val="002D6E9E"/>
    <w:rsid w:val="002E0CD9"/>
    <w:rsid w:val="002E0FB7"/>
    <w:rsid w:val="002E142F"/>
    <w:rsid w:val="002E18EA"/>
    <w:rsid w:val="002E3111"/>
    <w:rsid w:val="002E3382"/>
    <w:rsid w:val="002E3899"/>
    <w:rsid w:val="002E38C8"/>
    <w:rsid w:val="002E4A9B"/>
    <w:rsid w:val="002E4BD8"/>
    <w:rsid w:val="002E4CC9"/>
    <w:rsid w:val="002E5DFA"/>
    <w:rsid w:val="002E6EC5"/>
    <w:rsid w:val="002E7901"/>
    <w:rsid w:val="002F0426"/>
    <w:rsid w:val="002F2059"/>
    <w:rsid w:val="002F22BB"/>
    <w:rsid w:val="002F34AC"/>
    <w:rsid w:val="002F3BAE"/>
    <w:rsid w:val="002F40D7"/>
    <w:rsid w:val="002F43F5"/>
    <w:rsid w:val="002F473F"/>
    <w:rsid w:val="002F4E42"/>
    <w:rsid w:val="002F5284"/>
    <w:rsid w:val="002F5FB9"/>
    <w:rsid w:val="002F6E14"/>
    <w:rsid w:val="002F77E7"/>
    <w:rsid w:val="002F7A6F"/>
    <w:rsid w:val="00303DF7"/>
    <w:rsid w:val="00304750"/>
    <w:rsid w:val="00305F26"/>
    <w:rsid w:val="00306887"/>
    <w:rsid w:val="003079F2"/>
    <w:rsid w:val="00310787"/>
    <w:rsid w:val="00310BC0"/>
    <w:rsid w:val="0031150D"/>
    <w:rsid w:val="0031203B"/>
    <w:rsid w:val="0031398E"/>
    <w:rsid w:val="00314309"/>
    <w:rsid w:val="00314A54"/>
    <w:rsid w:val="00315416"/>
    <w:rsid w:val="003160B4"/>
    <w:rsid w:val="00316C4D"/>
    <w:rsid w:val="00316CFE"/>
    <w:rsid w:val="0031706F"/>
    <w:rsid w:val="003172A0"/>
    <w:rsid w:val="003178E4"/>
    <w:rsid w:val="00317947"/>
    <w:rsid w:val="00317E48"/>
    <w:rsid w:val="0032132A"/>
    <w:rsid w:val="00321533"/>
    <w:rsid w:val="0032291B"/>
    <w:rsid w:val="0032342E"/>
    <w:rsid w:val="00323DA6"/>
    <w:rsid w:val="00324CCC"/>
    <w:rsid w:val="00324F24"/>
    <w:rsid w:val="0032502B"/>
    <w:rsid w:val="003253BB"/>
    <w:rsid w:val="00326253"/>
    <w:rsid w:val="00326CE7"/>
    <w:rsid w:val="00326D5A"/>
    <w:rsid w:val="00327E46"/>
    <w:rsid w:val="003305D1"/>
    <w:rsid w:val="003306E5"/>
    <w:rsid w:val="00331B4E"/>
    <w:rsid w:val="003320CA"/>
    <w:rsid w:val="00332957"/>
    <w:rsid w:val="003333CA"/>
    <w:rsid w:val="0033351F"/>
    <w:rsid w:val="00333DB6"/>
    <w:rsid w:val="00334314"/>
    <w:rsid w:val="0033607B"/>
    <w:rsid w:val="003367CE"/>
    <w:rsid w:val="00336BD8"/>
    <w:rsid w:val="00337A8A"/>
    <w:rsid w:val="00337B1A"/>
    <w:rsid w:val="00341966"/>
    <w:rsid w:val="00342885"/>
    <w:rsid w:val="00344B07"/>
    <w:rsid w:val="00344B77"/>
    <w:rsid w:val="00344BFA"/>
    <w:rsid w:val="00345145"/>
    <w:rsid w:val="0034563D"/>
    <w:rsid w:val="003458E5"/>
    <w:rsid w:val="003469D3"/>
    <w:rsid w:val="00346C1A"/>
    <w:rsid w:val="003471CA"/>
    <w:rsid w:val="003504B9"/>
    <w:rsid w:val="00351075"/>
    <w:rsid w:val="00351D38"/>
    <w:rsid w:val="00352227"/>
    <w:rsid w:val="00352343"/>
    <w:rsid w:val="00352844"/>
    <w:rsid w:val="00352918"/>
    <w:rsid w:val="003536C1"/>
    <w:rsid w:val="00353AE0"/>
    <w:rsid w:val="00353C62"/>
    <w:rsid w:val="00354BEF"/>
    <w:rsid w:val="00354E22"/>
    <w:rsid w:val="00356228"/>
    <w:rsid w:val="003569B6"/>
    <w:rsid w:val="00357207"/>
    <w:rsid w:val="00360CA3"/>
    <w:rsid w:val="00361022"/>
    <w:rsid w:val="003614FD"/>
    <w:rsid w:val="00362282"/>
    <w:rsid w:val="003626B9"/>
    <w:rsid w:val="00362880"/>
    <w:rsid w:val="00362905"/>
    <w:rsid w:val="00362ACC"/>
    <w:rsid w:val="00363A40"/>
    <w:rsid w:val="00364036"/>
    <w:rsid w:val="0036417B"/>
    <w:rsid w:val="00364DA5"/>
    <w:rsid w:val="00365D91"/>
    <w:rsid w:val="00366F00"/>
    <w:rsid w:val="003674BC"/>
    <w:rsid w:val="003675E3"/>
    <w:rsid w:val="0037015A"/>
    <w:rsid w:val="00370411"/>
    <w:rsid w:val="00370C64"/>
    <w:rsid w:val="00371340"/>
    <w:rsid w:val="00371546"/>
    <w:rsid w:val="00372991"/>
    <w:rsid w:val="00372D56"/>
    <w:rsid w:val="00372FBC"/>
    <w:rsid w:val="0037391F"/>
    <w:rsid w:val="00373F84"/>
    <w:rsid w:val="003742DC"/>
    <w:rsid w:val="003747BE"/>
    <w:rsid w:val="00375BAB"/>
    <w:rsid w:val="00375FA1"/>
    <w:rsid w:val="003769B3"/>
    <w:rsid w:val="00376BB7"/>
    <w:rsid w:val="00377C8D"/>
    <w:rsid w:val="003804A7"/>
    <w:rsid w:val="003806AF"/>
    <w:rsid w:val="00380F05"/>
    <w:rsid w:val="003810EE"/>
    <w:rsid w:val="00381952"/>
    <w:rsid w:val="00383001"/>
    <w:rsid w:val="0038429A"/>
    <w:rsid w:val="0038437C"/>
    <w:rsid w:val="0038468F"/>
    <w:rsid w:val="003849A8"/>
    <w:rsid w:val="00384C06"/>
    <w:rsid w:val="003851FC"/>
    <w:rsid w:val="00385509"/>
    <w:rsid w:val="003861EE"/>
    <w:rsid w:val="00386439"/>
    <w:rsid w:val="0038666D"/>
    <w:rsid w:val="00386B7A"/>
    <w:rsid w:val="00386BBD"/>
    <w:rsid w:val="003877EF"/>
    <w:rsid w:val="00390223"/>
    <w:rsid w:val="00390603"/>
    <w:rsid w:val="00391289"/>
    <w:rsid w:val="00391C30"/>
    <w:rsid w:val="003929F0"/>
    <w:rsid w:val="00393B17"/>
    <w:rsid w:val="003941DC"/>
    <w:rsid w:val="00394984"/>
    <w:rsid w:val="0039499B"/>
    <w:rsid w:val="0039531B"/>
    <w:rsid w:val="003955C1"/>
    <w:rsid w:val="00395800"/>
    <w:rsid w:val="00395AE9"/>
    <w:rsid w:val="00395B6B"/>
    <w:rsid w:val="00395EEC"/>
    <w:rsid w:val="00396061"/>
    <w:rsid w:val="00396A78"/>
    <w:rsid w:val="00396D7C"/>
    <w:rsid w:val="00396F27"/>
    <w:rsid w:val="003972C7"/>
    <w:rsid w:val="00397E6C"/>
    <w:rsid w:val="003A08FD"/>
    <w:rsid w:val="003A291F"/>
    <w:rsid w:val="003A2E9C"/>
    <w:rsid w:val="003A32C3"/>
    <w:rsid w:val="003A34FC"/>
    <w:rsid w:val="003A3CCA"/>
    <w:rsid w:val="003A3D5B"/>
    <w:rsid w:val="003A5188"/>
    <w:rsid w:val="003A5320"/>
    <w:rsid w:val="003A638F"/>
    <w:rsid w:val="003A66CD"/>
    <w:rsid w:val="003A6B89"/>
    <w:rsid w:val="003A6F4A"/>
    <w:rsid w:val="003A73B8"/>
    <w:rsid w:val="003A7D69"/>
    <w:rsid w:val="003A7DBE"/>
    <w:rsid w:val="003B0CAD"/>
    <w:rsid w:val="003B1877"/>
    <w:rsid w:val="003B1C60"/>
    <w:rsid w:val="003B200A"/>
    <w:rsid w:val="003B21FF"/>
    <w:rsid w:val="003B22FB"/>
    <w:rsid w:val="003B3209"/>
    <w:rsid w:val="003B38DF"/>
    <w:rsid w:val="003B4E41"/>
    <w:rsid w:val="003B52B8"/>
    <w:rsid w:val="003B55AE"/>
    <w:rsid w:val="003B5D6B"/>
    <w:rsid w:val="003B6041"/>
    <w:rsid w:val="003B62D2"/>
    <w:rsid w:val="003B63E7"/>
    <w:rsid w:val="003B77D8"/>
    <w:rsid w:val="003B7F2D"/>
    <w:rsid w:val="003C01C0"/>
    <w:rsid w:val="003C0B95"/>
    <w:rsid w:val="003C0D77"/>
    <w:rsid w:val="003C1275"/>
    <w:rsid w:val="003C1308"/>
    <w:rsid w:val="003C1727"/>
    <w:rsid w:val="003C17DC"/>
    <w:rsid w:val="003C18D3"/>
    <w:rsid w:val="003C19BF"/>
    <w:rsid w:val="003C2040"/>
    <w:rsid w:val="003C27A6"/>
    <w:rsid w:val="003C2A3B"/>
    <w:rsid w:val="003C3CD1"/>
    <w:rsid w:val="003C3F4F"/>
    <w:rsid w:val="003C404E"/>
    <w:rsid w:val="003C4D81"/>
    <w:rsid w:val="003C4E12"/>
    <w:rsid w:val="003C5274"/>
    <w:rsid w:val="003C5408"/>
    <w:rsid w:val="003C6367"/>
    <w:rsid w:val="003C6420"/>
    <w:rsid w:val="003C6CC8"/>
    <w:rsid w:val="003C7300"/>
    <w:rsid w:val="003C7771"/>
    <w:rsid w:val="003D0010"/>
    <w:rsid w:val="003D0251"/>
    <w:rsid w:val="003D0A5B"/>
    <w:rsid w:val="003D0B63"/>
    <w:rsid w:val="003D2EAD"/>
    <w:rsid w:val="003D3A21"/>
    <w:rsid w:val="003D3B39"/>
    <w:rsid w:val="003D48AB"/>
    <w:rsid w:val="003D48DD"/>
    <w:rsid w:val="003D5294"/>
    <w:rsid w:val="003D5677"/>
    <w:rsid w:val="003D57A4"/>
    <w:rsid w:val="003D588C"/>
    <w:rsid w:val="003D5A1A"/>
    <w:rsid w:val="003D5A71"/>
    <w:rsid w:val="003D7B9A"/>
    <w:rsid w:val="003E1010"/>
    <w:rsid w:val="003E115F"/>
    <w:rsid w:val="003E1F67"/>
    <w:rsid w:val="003E1F84"/>
    <w:rsid w:val="003E2EC2"/>
    <w:rsid w:val="003E3413"/>
    <w:rsid w:val="003E34F2"/>
    <w:rsid w:val="003E3FFD"/>
    <w:rsid w:val="003E4540"/>
    <w:rsid w:val="003E5212"/>
    <w:rsid w:val="003E60D5"/>
    <w:rsid w:val="003E6209"/>
    <w:rsid w:val="003E64BD"/>
    <w:rsid w:val="003E682D"/>
    <w:rsid w:val="003E6D4B"/>
    <w:rsid w:val="003E75FD"/>
    <w:rsid w:val="003F1432"/>
    <w:rsid w:val="003F4506"/>
    <w:rsid w:val="003F4E91"/>
    <w:rsid w:val="003F5130"/>
    <w:rsid w:val="003F55A4"/>
    <w:rsid w:val="003F58B3"/>
    <w:rsid w:val="003F65C1"/>
    <w:rsid w:val="003F7198"/>
    <w:rsid w:val="003F74D4"/>
    <w:rsid w:val="003F7D2B"/>
    <w:rsid w:val="0040019D"/>
    <w:rsid w:val="00401840"/>
    <w:rsid w:val="00401E3F"/>
    <w:rsid w:val="004024B6"/>
    <w:rsid w:val="0040360B"/>
    <w:rsid w:val="00404F90"/>
    <w:rsid w:val="00405B6E"/>
    <w:rsid w:val="0040646E"/>
    <w:rsid w:val="0040653D"/>
    <w:rsid w:val="0040659D"/>
    <w:rsid w:val="004068E4"/>
    <w:rsid w:val="00406BBC"/>
    <w:rsid w:val="00406C72"/>
    <w:rsid w:val="00407FD0"/>
    <w:rsid w:val="00410339"/>
    <w:rsid w:val="00410369"/>
    <w:rsid w:val="00411893"/>
    <w:rsid w:val="00412164"/>
    <w:rsid w:val="00412780"/>
    <w:rsid w:val="00413BB7"/>
    <w:rsid w:val="00413CE1"/>
    <w:rsid w:val="00415AE3"/>
    <w:rsid w:val="0041728C"/>
    <w:rsid w:val="00417838"/>
    <w:rsid w:val="00417CC3"/>
    <w:rsid w:val="00420378"/>
    <w:rsid w:val="004205CF"/>
    <w:rsid w:val="004208FD"/>
    <w:rsid w:val="00420D5D"/>
    <w:rsid w:val="004210D0"/>
    <w:rsid w:val="004215FA"/>
    <w:rsid w:val="004247A2"/>
    <w:rsid w:val="00425944"/>
    <w:rsid w:val="0042601B"/>
    <w:rsid w:val="0042618F"/>
    <w:rsid w:val="004266AB"/>
    <w:rsid w:val="00426B3E"/>
    <w:rsid w:val="00426F1D"/>
    <w:rsid w:val="00427358"/>
    <w:rsid w:val="00427534"/>
    <w:rsid w:val="004275FD"/>
    <w:rsid w:val="00427D45"/>
    <w:rsid w:val="004304E5"/>
    <w:rsid w:val="00430A0F"/>
    <w:rsid w:val="00430B8B"/>
    <w:rsid w:val="00431841"/>
    <w:rsid w:val="00431F96"/>
    <w:rsid w:val="00432065"/>
    <w:rsid w:val="00432068"/>
    <w:rsid w:val="0043239A"/>
    <w:rsid w:val="00432B88"/>
    <w:rsid w:val="00433B25"/>
    <w:rsid w:val="00434AA4"/>
    <w:rsid w:val="00435073"/>
    <w:rsid w:val="004351B0"/>
    <w:rsid w:val="00435AA3"/>
    <w:rsid w:val="00435E21"/>
    <w:rsid w:val="00436013"/>
    <w:rsid w:val="004361FA"/>
    <w:rsid w:val="00436F79"/>
    <w:rsid w:val="0043701E"/>
    <w:rsid w:val="0043750E"/>
    <w:rsid w:val="00437B44"/>
    <w:rsid w:val="004400DA"/>
    <w:rsid w:val="00440A5D"/>
    <w:rsid w:val="00440ECD"/>
    <w:rsid w:val="00441D3D"/>
    <w:rsid w:val="0044288B"/>
    <w:rsid w:val="00443CD9"/>
    <w:rsid w:val="004457BD"/>
    <w:rsid w:val="00445C5B"/>
    <w:rsid w:val="00446488"/>
    <w:rsid w:val="00446800"/>
    <w:rsid w:val="00447787"/>
    <w:rsid w:val="00447897"/>
    <w:rsid w:val="00447AA9"/>
    <w:rsid w:val="00447E6B"/>
    <w:rsid w:val="004511F3"/>
    <w:rsid w:val="00451965"/>
    <w:rsid w:val="0045221E"/>
    <w:rsid w:val="0045233F"/>
    <w:rsid w:val="00452DF9"/>
    <w:rsid w:val="00453556"/>
    <w:rsid w:val="004537C3"/>
    <w:rsid w:val="00454239"/>
    <w:rsid w:val="00455083"/>
    <w:rsid w:val="0045512B"/>
    <w:rsid w:val="00455149"/>
    <w:rsid w:val="004551B7"/>
    <w:rsid w:val="00456CB0"/>
    <w:rsid w:val="0045738F"/>
    <w:rsid w:val="0046001A"/>
    <w:rsid w:val="004600C9"/>
    <w:rsid w:val="004610ED"/>
    <w:rsid w:val="004611B1"/>
    <w:rsid w:val="00461C2D"/>
    <w:rsid w:val="0046205B"/>
    <w:rsid w:val="004639D5"/>
    <w:rsid w:val="004649C6"/>
    <w:rsid w:val="004650F7"/>
    <w:rsid w:val="00465ED3"/>
    <w:rsid w:val="00466ACE"/>
    <w:rsid w:val="00466EAD"/>
    <w:rsid w:val="00467CB6"/>
    <w:rsid w:val="00471C70"/>
    <w:rsid w:val="00471D1B"/>
    <w:rsid w:val="00471D84"/>
    <w:rsid w:val="004724AF"/>
    <w:rsid w:val="00472A46"/>
    <w:rsid w:val="004733BE"/>
    <w:rsid w:val="00473543"/>
    <w:rsid w:val="00474F39"/>
    <w:rsid w:val="0047747D"/>
    <w:rsid w:val="00477C4D"/>
    <w:rsid w:val="00480742"/>
    <w:rsid w:val="004807DF"/>
    <w:rsid w:val="00481A30"/>
    <w:rsid w:val="00481B82"/>
    <w:rsid w:val="00482043"/>
    <w:rsid w:val="00482959"/>
    <w:rsid w:val="00482D94"/>
    <w:rsid w:val="00483743"/>
    <w:rsid w:val="00483C63"/>
    <w:rsid w:val="00484084"/>
    <w:rsid w:val="00486A1F"/>
    <w:rsid w:val="00486A20"/>
    <w:rsid w:val="004872D0"/>
    <w:rsid w:val="00487F44"/>
    <w:rsid w:val="004909F6"/>
    <w:rsid w:val="00491D5E"/>
    <w:rsid w:val="00492313"/>
    <w:rsid w:val="0049290B"/>
    <w:rsid w:val="0049308A"/>
    <w:rsid w:val="004930D4"/>
    <w:rsid w:val="0049387C"/>
    <w:rsid w:val="00494982"/>
    <w:rsid w:val="00494D85"/>
    <w:rsid w:val="0049562C"/>
    <w:rsid w:val="004961CD"/>
    <w:rsid w:val="004964B8"/>
    <w:rsid w:val="004971BA"/>
    <w:rsid w:val="004973F9"/>
    <w:rsid w:val="004A2CF3"/>
    <w:rsid w:val="004A2EA4"/>
    <w:rsid w:val="004A4197"/>
    <w:rsid w:val="004A592F"/>
    <w:rsid w:val="004A6BC0"/>
    <w:rsid w:val="004A757C"/>
    <w:rsid w:val="004A7942"/>
    <w:rsid w:val="004B0096"/>
    <w:rsid w:val="004B0BFF"/>
    <w:rsid w:val="004B13EE"/>
    <w:rsid w:val="004B1935"/>
    <w:rsid w:val="004B1B7E"/>
    <w:rsid w:val="004B2152"/>
    <w:rsid w:val="004B26E7"/>
    <w:rsid w:val="004B2CC3"/>
    <w:rsid w:val="004B2DA0"/>
    <w:rsid w:val="004B374E"/>
    <w:rsid w:val="004B3801"/>
    <w:rsid w:val="004B3AEA"/>
    <w:rsid w:val="004B43A7"/>
    <w:rsid w:val="004B4EB2"/>
    <w:rsid w:val="004B5281"/>
    <w:rsid w:val="004B567B"/>
    <w:rsid w:val="004B5C9A"/>
    <w:rsid w:val="004B5D7F"/>
    <w:rsid w:val="004B790A"/>
    <w:rsid w:val="004C016E"/>
    <w:rsid w:val="004C0505"/>
    <w:rsid w:val="004C177B"/>
    <w:rsid w:val="004C2541"/>
    <w:rsid w:val="004C3157"/>
    <w:rsid w:val="004C445A"/>
    <w:rsid w:val="004C4853"/>
    <w:rsid w:val="004C4F64"/>
    <w:rsid w:val="004C563D"/>
    <w:rsid w:val="004C57F9"/>
    <w:rsid w:val="004C5DF3"/>
    <w:rsid w:val="004C613E"/>
    <w:rsid w:val="004C6C84"/>
    <w:rsid w:val="004C6D99"/>
    <w:rsid w:val="004D0192"/>
    <w:rsid w:val="004D019A"/>
    <w:rsid w:val="004D127B"/>
    <w:rsid w:val="004D1F08"/>
    <w:rsid w:val="004D2321"/>
    <w:rsid w:val="004D35B9"/>
    <w:rsid w:val="004D35CC"/>
    <w:rsid w:val="004D3C46"/>
    <w:rsid w:val="004D4413"/>
    <w:rsid w:val="004D4428"/>
    <w:rsid w:val="004D4875"/>
    <w:rsid w:val="004D5321"/>
    <w:rsid w:val="004D5EA3"/>
    <w:rsid w:val="004D70CB"/>
    <w:rsid w:val="004D71DE"/>
    <w:rsid w:val="004E026F"/>
    <w:rsid w:val="004E12A6"/>
    <w:rsid w:val="004E2EA1"/>
    <w:rsid w:val="004E3104"/>
    <w:rsid w:val="004E379F"/>
    <w:rsid w:val="004E3DA9"/>
    <w:rsid w:val="004E3E6E"/>
    <w:rsid w:val="004E4A81"/>
    <w:rsid w:val="004E66B2"/>
    <w:rsid w:val="004E6C81"/>
    <w:rsid w:val="004E7142"/>
    <w:rsid w:val="004E7220"/>
    <w:rsid w:val="004F03C4"/>
    <w:rsid w:val="004F0637"/>
    <w:rsid w:val="004F0DA5"/>
    <w:rsid w:val="004F131C"/>
    <w:rsid w:val="004F16F0"/>
    <w:rsid w:val="004F2407"/>
    <w:rsid w:val="004F278F"/>
    <w:rsid w:val="004F2989"/>
    <w:rsid w:val="004F37B7"/>
    <w:rsid w:val="004F4991"/>
    <w:rsid w:val="004F51C4"/>
    <w:rsid w:val="004F592A"/>
    <w:rsid w:val="004F6657"/>
    <w:rsid w:val="004F6A20"/>
    <w:rsid w:val="00500254"/>
    <w:rsid w:val="00500906"/>
    <w:rsid w:val="00500CED"/>
    <w:rsid w:val="00502068"/>
    <w:rsid w:val="005020E7"/>
    <w:rsid w:val="00502174"/>
    <w:rsid w:val="00502542"/>
    <w:rsid w:val="00502700"/>
    <w:rsid w:val="00502B11"/>
    <w:rsid w:val="00502F67"/>
    <w:rsid w:val="005033E9"/>
    <w:rsid w:val="005040CE"/>
    <w:rsid w:val="005042B1"/>
    <w:rsid w:val="00504936"/>
    <w:rsid w:val="00504982"/>
    <w:rsid w:val="00504B8D"/>
    <w:rsid w:val="0050509F"/>
    <w:rsid w:val="00505180"/>
    <w:rsid w:val="005068D9"/>
    <w:rsid w:val="00506A16"/>
    <w:rsid w:val="00506DF2"/>
    <w:rsid w:val="00511AD2"/>
    <w:rsid w:val="0051206A"/>
    <w:rsid w:val="005120B0"/>
    <w:rsid w:val="0051239B"/>
    <w:rsid w:val="00512E3E"/>
    <w:rsid w:val="00512F53"/>
    <w:rsid w:val="005136FB"/>
    <w:rsid w:val="00514132"/>
    <w:rsid w:val="00514207"/>
    <w:rsid w:val="00514A08"/>
    <w:rsid w:val="00514EB8"/>
    <w:rsid w:val="005160C3"/>
    <w:rsid w:val="00516FCF"/>
    <w:rsid w:val="005200CA"/>
    <w:rsid w:val="005212EB"/>
    <w:rsid w:val="005216E7"/>
    <w:rsid w:val="005221D2"/>
    <w:rsid w:val="005223AA"/>
    <w:rsid w:val="005230C4"/>
    <w:rsid w:val="00523700"/>
    <w:rsid w:val="00523F81"/>
    <w:rsid w:val="0052465A"/>
    <w:rsid w:val="00524D30"/>
    <w:rsid w:val="005257E8"/>
    <w:rsid w:val="00525A1B"/>
    <w:rsid w:val="00525F1A"/>
    <w:rsid w:val="00526113"/>
    <w:rsid w:val="00526D39"/>
    <w:rsid w:val="0053047C"/>
    <w:rsid w:val="00531AFF"/>
    <w:rsid w:val="00531B28"/>
    <w:rsid w:val="00532E66"/>
    <w:rsid w:val="005334F7"/>
    <w:rsid w:val="00534569"/>
    <w:rsid w:val="005345FF"/>
    <w:rsid w:val="0053479A"/>
    <w:rsid w:val="00534CE0"/>
    <w:rsid w:val="00535F1C"/>
    <w:rsid w:val="005374DB"/>
    <w:rsid w:val="00537B1A"/>
    <w:rsid w:val="005402DB"/>
    <w:rsid w:val="00542182"/>
    <w:rsid w:val="00543524"/>
    <w:rsid w:val="005438E7"/>
    <w:rsid w:val="00543CC7"/>
    <w:rsid w:val="00543F6F"/>
    <w:rsid w:val="00544A65"/>
    <w:rsid w:val="00545B2D"/>
    <w:rsid w:val="005464BF"/>
    <w:rsid w:val="00546CE1"/>
    <w:rsid w:val="005472A9"/>
    <w:rsid w:val="005502B8"/>
    <w:rsid w:val="00550724"/>
    <w:rsid w:val="00550ADB"/>
    <w:rsid w:val="00551194"/>
    <w:rsid w:val="005527EF"/>
    <w:rsid w:val="00552C75"/>
    <w:rsid w:val="0055382D"/>
    <w:rsid w:val="00553F6B"/>
    <w:rsid w:val="005553DB"/>
    <w:rsid w:val="00555B53"/>
    <w:rsid w:val="0055632D"/>
    <w:rsid w:val="0055674C"/>
    <w:rsid w:val="005569F6"/>
    <w:rsid w:val="00556CF6"/>
    <w:rsid w:val="00556D2A"/>
    <w:rsid w:val="00556DC6"/>
    <w:rsid w:val="005571FB"/>
    <w:rsid w:val="005579F9"/>
    <w:rsid w:val="00557B0C"/>
    <w:rsid w:val="00557E35"/>
    <w:rsid w:val="005601D3"/>
    <w:rsid w:val="00561B3D"/>
    <w:rsid w:val="0056468C"/>
    <w:rsid w:val="00564B36"/>
    <w:rsid w:val="00564EA2"/>
    <w:rsid w:val="00565C85"/>
    <w:rsid w:val="00566B16"/>
    <w:rsid w:val="00567843"/>
    <w:rsid w:val="00567C7E"/>
    <w:rsid w:val="0057124C"/>
    <w:rsid w:val="0057154D"/>
    <w:rsid w:val="00571684"/>
    <w:rsid w:val="00571D05"/>
    <w:rsid w:val="0057278C"/>
    <w:rsid w:val="0057642B"/>
    <w:rsid w:val="005765C0"/>
    <w:rsid w:val="00577452"/>
    <w:rsid w:val="00580D90"/>
    <w:rsid w:val="005816AE"/>
    <w:rsid w:val="00581767"/>
    <w:rsid w:val="00582499"/>
    <w:rsid w:val="005827AA"/>
    <w:rsid w:val="005829E2"/>
    <w:rsid w:val="005832E4"/>
    <w:rsid w:val="005838C0"/>
    <w:rsid w:val="0058423D"/>
    <w:rsid w:val="005843E2"/>
    <w:rsid w:val="005847BB"/>
    <w:rsid w:val="005858E9"/>
    <w:rsid w:val="00585976"/>
    <w:rsid w:val="005861F8"/>
    <w:rsid w:val="005863FF"/>
    <w:rsid w:val="0058734E"/>
    <w:rsid w:val="00590100"/>
    <w:rsid w:val="005908AB"/>
    <w:rsid w:val="00591299"/>
    <w:rsid w:val="0059292B"/>
    <w:rsid w:val="0059307A"/>
    <w:rsid w:val="0059319C"/>
    <w:rsid w:val="0059357E"/>
    <w:rsid w:val="00593B3D"/>
    <w:rsid w:val="00593C3B"/>
    <w:rsid w:val="005945DC"/>
    <w:rsid w:val="00596162"/>
    <w:rsid w:val="0059662C"/>
    <w:rsid w:val="0059679A"/>
    <w:rsid w:val="005967CD"/>
    <w:rsid w:val="00596FAE"/>
    <w:rsid w:val="005970B6"/>
    <w:rsid w:val="005974C1"/>
    <w:rsid w:val="00597922"/>
    <w:rsid w:val="005A0156"/>
    <w:rsid w:val="005A02AD"/>
    <w:rsid w:val="005A0493"/>
    <w:rsid w:val="005A180D"/>
    <w:rsid w:val="005A237B"/>
    <w:rsid w:val="005A2C8E"/>
    <w:rsid w:val="005A2D01"/>
    <w:rsid w:val="005A2D12"/>
    <w:rsid w:val="005A2EDB"/>
    <w:rsid w:val="005A2F7A"/>
    <w:rsid w:val="005A31D4"/>
    <w:rsid w:val="005A3B4B"/>
    <w:rsid w:val="005A494F"/>
    <w:rsid w:val="005A5B9C"/>
    <w:rsid w:val="005A7685"/>
    <w:rsid w:val="005A782C"/>
    <w:rsid w:val="005A7EA2"/>
    <w:rsid w:val="005B0FF8"/>
    <w:rsid w:val="005B14ED"/>
    <w:rsid w:val="005B15F5"/>
    <w:rsid w:val="005B1BEE"/>
    <w:rsid w:val="005B1F93"/>
    <w:rsid w:val="005B2173"/>
    <w:rsid w:val="005B2DAC"/>
    <w:rsid w:val="005B39B6"/>
    <w:rsid w:val="005B4A4C"/>
    <w:rsid w:val="005B4E43"/>
    <w:rsid w:val="005B6398"/>
    <w:rsid w:val="005B667A"/>
    <w:rsid w:val="005B7CBA"/>
    <w:rsid w:val="005C0236"/>
    <w:rsid w:val="005C0389"/>
    <w:rsid w:val="005C129D"/>
    <w:rsid w:val="005C30A5"/>
    <w:rsid w:val="005C4601"/>
    <w:rsid w:val="005C4B46"/>
    <w:rsid w:val="005C4FB2"/>
    <w:rsid w:val="005C5EDF"/>
    <w:rsid w:val="005C6536"/>
    <w:rsid w:val="005D0480"/>
    <w:rsid w:val="005D04BB"/>
    <w:rsid w:val="005D0938"/>
    <w:rsid w:val="005D13CF"/>
    <w:rsid w:val="005D1A86"/>
    <w:rsid w:val="005D24D1"/>
    <w:rsid w:val="005D5379"/>
    <w:rsid w:val="005D5BDD"/>
    <w:rsid w:val="005D66B7"/>
    <w:rsid w:val="005D7098"/>
    <w:rsid w:val="005D73A1"/>
    <w:rsid w:val="005D7D02"/>
    <w:rsid w:val="005E0368"/>
    <w:rsid w:val="005E05CA"/>
    <w:rsid w:val="005E0612"/>
    <w:rsid w:val="005E1632"/>
    <w:rsid w:val="005E1642"/>
    <w:rsid w:val="005E1AAF"/>
    <w:rsid w:val="005E3222"/>
    <w:rsid w:val="005E3877"/>
    <w:rsid w:val="005E39FC"/>
    <w:rsid w:val="005E47D4"/>
    <w:rsid w:val="005E4EC1"/>
    <w:rsid w:val="005E5477"/>
    <w:rsid w:val="005E6D2D"/>
    <w:rsid w:val="005E7153"/>
    <w:rsid w:val="005E7235"/>
    <w:rsid w:val="005E759A"/>
    <w:rsid w:val="005F0110"/>
    <w:rsid w:val="005F0A48"/>
    <w:rsid w:val="005F0E04"/>
    <w:rsid w:val="005F1AB7"/>
    <w:rsid w:val="005F21AD"/>
    <w:rsid w:val="005F3883"/>
    <w:rsid w:val="005F5235"/>
    <w:rsid w:val="005F5A4C"/>
    <w:rsid w:val="005F6135"/>
    <w:rsid w:val="005F6BF8"/>
    <w:rsid w:val="005F7252"/>
    <w:rsid w:val="005F7ED0"/>
    <w:rsid w:val="006005C2"/>
    <w:rsid w:val="00600A20"/>
    <w:rsid w:val="00600E02"/>
    <w:rsid w:val="0060240E"/>
    <w:rsid w:val="00603671"/>
    <w:rsid w:val="0060440A"/>
    <w:rsid w:val="0060457E"/>
    <w:rsid w:val="0060527F"/>
    <w:rsid w:val="0060575C"/>
    <w:rsid w:val="0060652D"/>
    <w:rsid w:val="00606576"/>
    <w:rsid w:val="006076B9"/>
    <w:rsid w:val="00610378"/>
    <w:rsid w:val="00610D90"/>
    <w:rsid w:val="00612347"/>
    <w:rsid w:val="0061243F"/>
    <w:rsid w:val="006128F9"/>
    <w:rsid w:val="00613029"/>
    <w:rsid w:val="0061392D"/>
    <w:rsid w:val="00613FED"/>
    <w:rsid w:val="00614550"/>
    <w:rsid w:val="006147C1"/>
    <w:rsid w:val="00614B38"/>
    <w:rsid w:val="0061575A"/>
    <w:rsid w:val="00617663"/>
    <w:rsid w:val="00617DFC"/>
    <w:rsid w:val="00620A07"/>
    <w:rsid w:val="00620C82"/>
    <w:rsid w:val="00621450"/>
    <w:rsid w:val="00621D06"/>
    <w:rsid w:val="0062204D"/>
    <w:rsid w:val="00622084"/>
    <w:rsid w:val="00622515"/>
    <w:rsid w:val="006230E1"/>
    <w:rsid w:val="00624691"/>
    <w:rsid w:val="00624BD7"/>
    <w:rsid w:val="006256B3"/>
    <w:rsid w:val="00625B7E"/>
    <w:rsid w:val="006264F6"/>
    <w:rsid w:val="006277CE"/>
    <w:rsid w:val="006300C3"/>
    <w:rsid w:val="00630524"/>
    <w:rsid w:val="00630A27"/>
    <w:rsid w:val="00631CAF"/>
    <w:rsid w:val="00632F1E"/>
    <w:rsid w:val="00632F56"/>
    <w:rsid w:val="0063396F"/>
    <w:rsid w:val="0063454A"/>
    <w:rsid w:val="00634F54"/>
    <w:rsid w:val="00635AD8"/>
    <w:rsid w:val="00635CB4"/>
    <w:rsid w:val="006365C3"/>
    <w:rsid w:val="006366A0"/>
    <w:rsid w:val="00637724"/>
    <w:rsid w:val="0063781B"/>
    <w:rsid w:val="006378D7"/>
    <w:rsid w:val="00637A14"/>
    <w:rsid w:val="00640049"/>
    <w:rsid w:val="006401E9"/>
    <w:rsid w:val="00642C35"/>
    <w:rsid w:val="00643511"/>
    <w:rsid w:val="00643B7C"/>
    <w:rsid w:val="00644268"/>
    <w:rsid w:val="006449DE"/>
    <w:rsid w:val="00645B71"/>
    <w:rsid w:val="00645F41"/>
    <w:rsid w:val="00646410"/>
    <w:rsid w:val="0064765B"/>
    <w:rsid w:val="00650377"/>
    <w:rsid w:val="006503CC"/>
    <w:rsid w:val="00650643"/>
    <w:rsid w:val="00651114"/>
    <w:rsid w:val="00651479"/>
    <w:rsid w:val="00652EBF"/>
    <w:rsid w:val="006530A1"/>
    <w:rsid w:val="006531BF"/>
    <w:rsid w:val="006534F7"/>
    <w:rsid w:val="0065366F"/>
    <w:rsid w:val="00653D91"/>
    <w:rsid w:val="00654BAD"/>
    <w:rsid w:val="00655553"/>
    <w:rsid w:val="006563A3"/>
    <w:rsid w:val="00657572"/>
    <w:rsid w:val="00660990"/>
    <w:rsid w:val="006613CB"/>
    <w:rsid w:val="00663ED8"/>
    <w:rsid w:val="00664EBA"/>
    <w:rsid w:val="006654C3"/>
    <w:rsid w:val="00665C36"/>
    <w:rsid w:val="0066636A"/>
    <w:rsid w:val="00667660"/>
    <w:rsid w:val="006678EF"/>
    <w:rsid w:val="006705C4"/>
    <w:rsid w:val="00670831"/>
    <w:rsid w:val="00670CBC"/>
    <w:rsid w:val="00670D3F"/>
    <w:rsid w:val="00670EF7"/>
    <w:rsid w:val="006715BA"/>
    <w:rsid w:val="006721F4"/>
    <w:rsid w:val="00672591"/>
    <w:rsid w:val="0067280A"/>
    <w:rsid w:val="006736AA"/>
    <w:rsid w:val="006738D5"/>
    <w:rsid w:val="00673B94"/>
    <w:rsid w:val="00673D18"/>
    <w:rsid w:val="00673D57"/>
    <w:rsid w:val="00674298"/>
    <w:rsid w:val="00674675"/>
    <w:rsid w:val="00676600"/>
    <w:rsid w:val="006770A6"/>
    <w:rsid w:val="0067721F"/>
    <w:rsid w:val="00680901"/>
    <w:rsid w:val="00681C5E"/>
    <w:rsid w:val="00681E14"/>
    <w:rsid w:val="0068221A"/>
    <w:rsid w:val="00682FF6"/>
    <w:rsid w:val="00683B41"/>
    <w:rsid w:val="0068595C"/>
    <w:rsid w:val="006861A6"/>
    <w:rsid w:val="006901DA"/>
    <w:rsid w:val="00690221"/>
    <w:rsid w:val="0069081A"/>
    <w:rsid w:val="00690B04"/>
    <w:rsid w:val="0069287A"/>
    <w:rsid w:val="0069316F"/>
    <w:rsid w:val="006949E9"/>
    <w:rsid w:val="006955B1"/>
    <w:rsid w:val="00695812"/>
    <w:rsid w:val="00695D0F"/>
    <w:rsid w:val="0069760F"/>
    <w:rsid w:val="00697FB0"/>
    <w:rsid w:val="006A03B9"/>
    <w:rsid w:val="006A0848"/>
    <w:rsid w:val="006A0A50"/>
    <w:rsid w:val="006A0B0F"/>
    <w:rsid w:val="006A0BAF"/>
    <w:rsid w:val="006A1453"/>
    <w:rsid w:val="006A2C3F"/>
    <w:rsid w:val="006A31EF"/>
    <w:rsid w:val="006A36BB"/>
    <w:rsid w:val="006A38B5"/>
    <w:rsid w:val="006A4052"/>
    <w:rsid w:val="006A4289"/>
    <w:rsid w:val="006A4D06"/>
    <w:rsid w:val="006A5486"/>
    <w:rsid w:val="006A58AF"/>
    <w:rsid w:val="006A77A5"/>
    <w:rsid w:val="006A79CD"/>
    <w:rsid w:val="006B0081"/>
    <w:rsid w:val="006B03C8"/>
    <w:rsid w:val="006B0A9A"/>
    <w:rsid w:val="006B1189"/>
    <w:rsid w:val="006B1ADF"/>
    <w:rsid w:val="006B2AB0"/>
    <w:rsid w:val="006B2DB8"/>
    <w:rsid w:val="006B31C1"/>
    <w:rsid w:val="006B3532"/>
    <w:rsid w:val="006B3AD6"/>
    <w:rsid w:val="006B6EA3"/>
    <w:rsid w:val="006B7FF1"/>
    <w:rsid w:val="006C11E6"/>
    <w:rsid w:val="006C15E0"/>
    <w:rsid w:val="006C1C19"/>
    <w:rsid w:val="006C1DC5"/>
    <w:rsid w:val="006C2F9F"/>
    <w:rsid w:val="006C3565"/>
    <w:rsid w:val="006C3A20"/>
    <w:rsid w:val="006C3FDE"/>
    <w:rsid w:val="006C4438"/>
    <w:rsid w:val="006C4F7C"/>
    <w:rsid w:val="006C5845"/>
    <w:rsid w:val="006C5FC0"/>
    <w:rsid w:val="006C759C"/>
    <w:rsid w:val="006D0661"/>
    <w:rsid w:val="006D0E1A"/>
    <w:rsid w:val="006D1965"/>
    <w:rsid w:val="006D1A2A"/>
    <w:rsid w:val="006D28C5"/>
    <w:rsid w:val="006D2EAD"/>
    <w:rsid w:val="006D381C"/>
    <w:rsid w:val="006D3C7B"/>
    <w:rsid w:val="006D3C83"/>
    <w:rsid w:val="006D4F73"/>
    <w:rsid w:val="006D4FDE"/>
    <w:rsid w:val="006D504D"/>
    <w:rsid w:val="006D5B12"/>
    <w:rsid w:val="006D62BD"/>
    <w:rsid w:val="006D679C"/>
    <w:rsid w:val="006D7D95"/>
    <w:rsid w:val="006E0AC8"/>
    <w:rsid w:val="006E0AFF"/>
    <w:rsid w:val="006E1735"/>
    <w:rsid w:val="006E1A82"/>
    <w:rsid w:val="006E1ED2"/>
    <w:rsid w:val="006E2B77"/>
    <w:rsid w:val="006E3D83"/>
    <w:rsid w:val="006E52B6"/>
    <w:rsid w:val="006E642A"/>
    <w:rsid w:val="006E6E5D"/>
    <w:rsid w:val="006E71E5"/>
    <w:rsid w:val="006E748A"/>
    <w:rsid w:val="006E7C7E"/>
    <w:rsid w:val="006E7DC0"/>
    <w:rsid w:val="006F0804"/>
    <w:rsid w:val="006F0AB1"/>
    <w:rsid w:val="006F101C"/>
    <w:rsid w:val="006F11F4"/>
    <w:rsid w:val="006F13E4"/>
    <w:rsid w:val="006F29C5"/>
    <w:rsid w:val="006F44B3"/>
    <w:rsid w:val="006F4B2C"/>
    <w:rsid w:val="006F4E95"/>
    <w:rsid w:val="006F4FEC"/>
    <w:rsid w:val="006F5E3B"/>
    <w:rsid w:val="006F5EB1"/>
    <w:rsid w:val="006F6416"/>
    <w:rsid w:val="006F65A4"/>
    <w:rsid w:val="006F6FEE"/>
    <w:rsid w:val="006F703A"/>
    <w:rsid w:val="0070014C"/>
    <w:rsid w:val="0070087D"/>
    <w:rsid w:val="00700C4A"/>
    <w:rsid w:val="00703006"/>
    <w:rsid w:val="00704AFD"/>
    <w:rsid w:val="00704B5F"/>
    <w:rsid w:val="00704B8F"/>
    <w:rsid w:val="00704F3B"/>
    <w:rsid w:val="00705205"/>
    <w:rsid w:val="0070588B"/>
    <w:rsid w:val="007060A8"/>
    <w:rsid w:val="007060BD"/>
    <w:rsid w:val="007068D0"/>
    <w:rsid w:val="00706A53"/>
    <w:rsid w:val="00706F9F"/>
    <w:rsid w:val="007072C2"/>
    <w:rsid w:val="00707C63"/>
    <w:rsid w:val="00710445"/>
    <w:rsid w:val="00710564"/>
    <w:rsid w:val="007119D5"/>
    <w:rsid w:val="00712C43"/>
    <w:rsid w:val="00713664"/>
    <w:rsid w:val="007139F0"/>
    <w:rsid w:val="00714511"/>
    <w:rsid w:val="00715E42"/>
    <w:rsid w:val="00717750"/>
    <w:rsid w:val="00717B0C"/>
    <w:rsid w:val="00717DA2"/>
    <w:rsid w:val="00720D06"/>
    <w:rsid w:val="00721072"/>
    <w:rsid w:val="007216D6"/>
    <w:rsid w:val="00721827"/>
    <w:rsid w:val="007218EF"/>
    <w:rsid w:val="00723B4C"/>
    <w:rsid w:val="00724097"/>
    <w:rsid w:val="00724C03"/>
    <w:rsid w:val="00725485"/>
    <w:rsid w:val="00726134"/>
    <w:rsid w:val="00726B8A"/>
    <w:rsid w:val="00726F41"/>
    <w:rsid w:val="00727340"/>
    <w:rsid w:val="00730822"/>
    <w:rsid w:val="007316BE"/>
    <w:rsid w:val="00731723"/>
    <w:rsid w:val="00732BFB"/>
    <w:rsid w:val="00733032"/>
    <w:rsid w:val="0073353A"/>
    <w:rsid w:val="00734904"/>
    <w:rsid w:val="0073503C"/>
    <w:rsid w:val="00735412"/>
    <w:rsid w:val="00735C4C"/>
    <w:rsid w:val="00735CED"/>
    <w:rsid w:val="00735E04"/>
    <w:rsid w:val="00735E6E"/>
    <w:rsid w:val="00736CF6"/>
    <w:rsid w:val="007407AF"/>
    <w:rsid w:val="007408BF"/>
    <w:rsid w:val="007413E7"/>
    <w:rsid w:val="0074200D"/>
    <w:rsid w:val="0074253D"/>
    <w:rsid w:val="00743061"/>
    <w:rsid w:val="007433F4"/>
    <w:rsid w:val="00743489"/>
    <w:rsid w:val="00743C94"/>
    <w:rsid w:val="00744877"/>
    <w:rsid w:val="00744AC8"/>
    <w:rsid w:val="00744D30"/>
    <w:rsid w:val="007474E9"/>
    <w:rsid w:val="00747B10"/>
    <w:rsid w:val="00747D77"/>
    <w:rsid w:val="007503D5"/>
    <w:rsid w:val="007514F4"/>
    <w:rsid w:val="00752585"/>
    <w:rsid w:val="007526FA"/>
    <w:rsid w:val="00752D2F"/>
    <w:rsid w:val="00753C22"/>
    <w:rsid w:val="007546B3"/>
    <w:rsid w:val="00754BFD"/>
    <w:rsid w:val="00754F80"/>
    <w:rsid w:val="0075504A"/>
    <w:rsid w:val="007605BE"/>
    <w:rsid w:val="007613F3"/>
    <w:rsid w:val="007619D3"/>
    <w:rsid w:val="0076284D"/>
    <w:rsid w:val="00763F31"/>
    <w:rsid w:val="00764276"/>
    <w:rsid w:val="00764A9B"/>
    <w:rsid w:val="00766566"/>
    <w:rsid w:val="00766990"/>
    <w:rsid w:val="0077188E"/>
    <w:rsid w:val="00771BEF"/>
    <w:rsid w:val="00771D4F"/>
    <w:rsid w:val="00774CB8"/>
    <w:rsid w:val="007750A8"/>
    <w:rsid w:val="00775C89"/>
    <w:rsid w:val="007764A0"/>
    <w:rsid w:val="00776F77"/>
    <w:rsid w:val="00777005"/>
    <w:rsid w:val="0077733A"/>
    <w:rsid w:val="007773E8"/>
    <w:rsid w:val="00780024"/>
    <w:rsid w:val="00780E78"/>
    <w:rsid w:val="0078146C"/>
    <w:rsid w:val="00781B60"/>
    <w:rsid w:val="00781E90"/>
    <w:rsid w:val="007822B2"/>
    <w:rsid w:val="007844B3"/>
    <w:rsid w:val="0078552F"/>
    <w:rsid w:val="00786213"/>
    <w:rsid w:val="00786A9D"/>
    <w:rsid w:val="00786AAD"/>
    <w:rsid w:val="0078798D"/>
    <w:rsid w:val="00790A36"/>
    <w:rsid w:val="007913CA"/>
    <w:rsid w:val="00791762"/>
    <w:rsid w:val="00791A85"/>
    <w:rsid w:val="00792133"/>
    <w:rsid w:val="0079227C"/>
    <w:rsid w:val="00792D45"/>
    <w:rsid w:val="007934C0"/>
    <w:rsid w:val="00793F42"/>
    <w:rsid w:val="00793FF6"/>
    <w:rsid w:val="00794441"/>
    <w:rsid w:val="00795206"/>
    <w:rsid w:val="00795CAE"/>
    <w:rsid w:val="00795E3F"/>
    <w:rsid w:val="00796460"/>
    <w:rsid w:val="00796740"/>
    <w:rsid w:val="00796FE0"/>
    <w:rsid w:val="00797925"/>
    <w:rsid w:val="007979A5"/>
    <w:rsid w:val="007A007D"/>
    <w:rsid w:val="007A093B"/>
    <w:rsid w:val="007A15DC"/>
    <w:rsid w:val="007A1B65"/>
    <w:rsid w:val="007A1FB7"/>
    <w:rsid w:val="007A22BF"/>
    <w:rsid w:val="007A2EE2"/>
    <w:rsid w:val="007A317D"/>
    <w:rsid w:val="007A54FC"/>
    <w:rsid w:val="007A5C98"/>
    <w:rsid w:val="007A66F7"/>
    <w:rsid w:val="007A68F6"/>
    <w:rsid w:val="007A70F3"/>
    <w:rsid w:val="007A73CB"/>
    <w:rsid w:val="007A76CA"/>
    <w:rsid w:val="007A77FF"/>
    <w:rsid w:val="007A7822"/>
    <w:rsid w:val="007A7C23"/>
    <w:rsid w:val="007B03F9"/>
    <w:rsid w:val="007B05DB"/>
    <w:rsid w:val="007B0850"/>
    <w:rsid w:val="007B17D7"/>
    <w:rsid w:val="007B17F8"/>
    <w:rsid w:val="007B1B56"/>
    <w:rsid w:val="007B1E2F"/>
    <w:rsid w:val="007B2450"/>
    <w:rsid w:val="007B2828"/>
    <w:rsid w:val="007B2B27"/>
    <w:rsid w:val="007B31E7"/>
    <w:rsid w:val="007B4019"/>
    <w:rsid w:val="007B4482"/>
    <w:rsid w:val="007B4C2D"/>
    <w:rsid w:val="007B519B"/>
    <w:rsid w:val="007B5CA3"/>
    <w:rsid w:val="007B5D90"/>
    <w:rsid w:val="007B6D21"/>
    <w:rsid w:val="007B6F63"/>
    <w:rsid w:val="007B72EC"/>
    <w:rsid w:val="007B774E"/>
    <w:rsid w:val="007C0849"/>
    <w:rsid w:val="007C0AE0"/>
    <w:rsid w:val="007C0B93"/>
    <w:rsid w:val="007C0C44"/>
    <w:rsid w:val="007C0D57"/>
    <w:rsid w:val="007C138B"/>
    <w:rsid w:val="007C164D"/>
    <w:rsid w:val="007C2530"/>
    <w:rsid w:val="007C2A42"/>
    <w:rsid w:val="007C32D9"/>
    <w:rsid w:val="007C4231"/>
    <w:rsid w:val="007C436A"/>
    <w:rsid w:val="007C47FF"/>
    <w:rsid w:val="007C48A7"/>
    <w:rsid w:val="007C4F2C"/>
    <w:rsid w:val="007C6286"/>
    <w:rsid w:val="007C67D4"/>
    <w:rsid w:val="007C7074"/>
    <w:rsid w:val="007C7216"/>
    <w:rsid w:val="007C750A"/>
    <w:rsid w:val="007D0F03"/>
    <w:rsid w:val="007D1A94"/>
    <w:rsid w:val="007D23DA"/>
    <w:rsid w:val="007D33F6"/>
    <w:rsid w:val="007D37EF"/>
    <w:rsid w:val="007D4C70"/>
    <w:rsid w:val="007D4CAF"/>
    <w:rsid w:val="007D542F"/>
    <w:rsid w:val="007D5C4C"/>
    <w:rsid w:val="007D5E79"/>
    <w:rsid w:val="007D5EAA"/>
    <w:rsid w:val="007D6236"/>
    <w:rsid w:val="007D70F3"/>
    <w:rsid w:val="007E109A"/>
    <w:rsid w:val="007E2923"/>
    <w:rsid w:val="007E30F1"/>
    <w:rsid w:val="007E3DE6"/>
    <w:rsid w:val="007E41FE"/>
    <w:rsid w:val="007E4E99"/>
    <w:rsid w:val="007E4F6B"/>
    <w:rsid w:val="007E5AB1"/>
    <w:rsid w:val="007E7944"/>
    <w:rsid w:val="007F01F8"/>
    <w:rsid w:val="007F0275"/>
    <w:rsid w:val="007F044A"/>
    <w:rsid w:val="007F0658"/>
    <w:rsid w:val="007F0ECB"/>
    <w:rsid w:val="007F13C0"/>
    <w:rsid w:val="007F182E"/>
    <w:rsid w:val="007F1D50"/>
    <w:rsid w:val="007F3735"/>
    <w:rsid w:val="007F3C26"/>
    <w:rsid w:val="007F3F23"/>
    <w:rsid w:val="007F4EA0"/>
    <w:rsid w:val="007F51B3"/>
    <w:rsid w:val="007F5935"/>
    <w:rsid w:val="007F7225"/>
    <w:rsid w:val="007F757C"/>
    <w:rsid w:val="007F7AFB"/>
    <w:rsid w:val="0080020A"/>
    <w:rsid w:val="00801964"/>
    <w:rsid w:val="00801C78"/>
    <w:rsid w:val="00801F25"/>
    <w:rsid w:val="00802AA8"/>
    <w:rsid w:val="008034D5"/>
    <w:rsid w:val="00803C8B"/>
    <w:rsid w:val="00804E87"/>
    <w:rsid w:val="00806324"/>
    <w:rsid w:val="008074EF"/>
    <w:rsid w:val="008107FD"/>
    <w:rsid w:val="00811247"/>
    <w:rsid w:val="00811AEC"/>
    <w:rsid w:val="0081279E"/>
    <w:rsid w:val="0081280B"/>
    <w:rsid w:val="00812AC6"/>
    <w:rsid w:val="00812B7C"/>
    <w:rsid w:val="008148E9"/>
    <w:rsid w:val="00815A26"/>
    <w:rsid w:val="00816867"/>
    <w:rsid w:val="00817D11"/>
    <w:rsid w:val="00820740"/>
    <w:rsid w:val="008208E2"/>
    <w:rsid w:val="008216CE"/>
    <w:rsid w:val="0082185A"/>
    <w:rsid w:val="00821B4B"/>
    <w:rsid w:val="00821C48"/>
    <w:rsid w:val="00822496"/>
    <w:rsid w:val="00823001"/>
    <w:rsid w:val="00823C03"/>
    <w:rsid w:val="0082433B"/>
    <w:rsid w:val="00824ACD"/>
    <w:rsid w:val="00824DC9"/>
    <w:rsid w:val="00825133"/>
    <w:rsid w:val="00825B71"/>
    <w:rsid w:val="00825F70"/>
    <w:rsid w:val="00826870"/>
    <w:rsid w:val="00826F11"/>
    <w:rsid w:val="008277AF"/>
    <w:rsid w:val="00830094"/>
    <w:rsid w:val="008300E2"/>
    <w:rsid w:val="00830528"/>
    <w:rsid w:val="0083052E"/>
    <w:rsid w:val="0083245D"/>
    <w:rsid w:val="00832461"/>
    <w:rsid w:val="00832D2A"/>
    <w:rsid w:val="00833093"/>
    <w:rsid w:val="008332F3"/>
    <w:rsid w:val="00833738"/>
    <w:rsid w:val="008342DE"/>
    <w:rsid w:val="00836500"/>
    <w:rsid w:val="008371A2"/>
    <w:rsid w:val="008378E6"/>
    <w:rsid w:val="008405AF"/>
    <w:rsid w:val="00840C23"/>
    <w:rsid w:val="00840FCC"/>
    <w:rsid w:val="00841EF6"/>
    <w:rsid w:val="008428A1"/>
    <w:rsid w:val="00845EA2"/>
    <w:rsid w:val="00846319"/>
    <w:rsid w:val="00846C72"/>
    <w:rsid w:val="00850514"/>
    <w:rsid w:val="008525E2"/>
    <w:rsid w:val="00852919"/>
    <w:rsid w:val="008539B3"/>
    <w:rsid w:val="008545C2"/>
    <w:rsid w:val="0085462D"/>
    <w:rsid w:val="00854E15"/>
    <w:rsid w:val="00854E71"/>
    <w:rsid w:val="0085501A"/>
    <w:rsid w:val="00855C9F"/>
    <w:rsid w:val="0085606B"/>
    <w:rsid w:val="0085739A"/>
    <w:rsid w:val="008575D9"/>
    <w:rsid w:val="00861C04"/>
    <w:rsid w:val="00862163"/>
    <w:rsid w:val="00862CFE"/>
    <w:rsid w:val="00863687"/>
    <w:rsid w:val="0086392A"/>
    <w:rsid w:val="0086488F"/>
    <w:rsid w:val="008649A2"/>
    <w:rsid w:val="00864AC8"/>
    <w:rsid w:val="00864EEA"/>
    <w:rsid w:val="008654E5"/>
    <w:rsid w:val="00865735"/>
    <w:rsid w:val="00865FA0"/>
    <w:rsid w:val="00866844"/>
    <w:rsid w:val="008678A3"/>
    <w:rsid w:val="00867BCE"/>
    <w:rsid w:val="00867E32"/>
    <w:rsid w:val="0087012D"/>
    <w:rsid w:val="0087090D"/>
    <w:rsid w:val="008709B2"/>
    <w:rsid w:val="00871B96"/>
    <w:rsid w:val="00871BA1"/>
    <w:rsid w:val="00871E48"/>
    <w:rsid w:val="00872021"/>
    <w:rsid w:val="008729A3"/>
    <w:rsid w:val="00872BF5"/>
    <w:rsid w:val="00873D7F"/>
    <w:rsid w:val="00874ACE"/>
    <w:rsid w:val="008750B6"/>
    <w:rsid w:val="00875291"/>
    <w:rsid w:val="00875A27"/>
    <w:rsid w:val="008775AF"/>
    <w:rsid w:val="0088048B"/>
    <w:rsid w:val="008808AC"/>
    <w:rsid w:val="00880C8D"/>
    <w:rsid w:val="00880DF6"/>
    <w:rsid w:val="008810B1"/>
    <w:rsid w:val="00881629"/>
    <w:rsid w:val="00883282"/>
    <w:rsid w:val="00883733"/>
    <w:rsid w:val="00886FF6"/>
    <w:rsid w:val="0088747C"/>
    <w:rsid w:val="00887CA6"/>
    <w:rsid w:val="00890A33"/>
    <w:rsid w:val="00890B5B"/>
    <w:rsid w:val="00891D08"/>
    <w:rsid w:val="0089251B"/>
    <w:rsid w:val="00893612"/>
    <w:rsid w:val="008951C4"/>
    <w:rsid w:val="008959DD"/>
    <w:rsid w:val="00895D94"/>
    <w:rsid w:val="00896852"/>
    <w:rsid w:val="008978BD"/>
    <w:rsid w:val="00897C6B"/>
    <w:rsid w:val="00897D2B"/>
    <w:rsid w:val="008A00E4"/>
    <w:rsid w:val="008A0FF7"/>
    <w:rsid w:val="008A1754"/>
    <w:rsid w:val="008A2072"/>
    <w:rsid w:val="008A2D3A"/>
    <w:rsid w:val="008A2FF0"/>
    <w:rsid w:val="008A4C04"/>
    <w:rsid w:val="008A4D0B"/>
    <w:rsid w:val="008A553E"/>
    <w:rsid w:val="008A5B66"/>
    <w:rsid w:val="008A63D7"/>
    <w:rsid w:val="008A7468"/>
    <w:rsid w:val="008A746E"/>
    <w:rsid w:val="008A74B4"/>
    <w:rsid w:val="008B0189"/>
    <w:rsid w:val="008B0FE8"/>
    <w:rsid w:val="008B18CB"/>
    <w:rsid w:val="008B20EC"/>
    <w:rsid w:val="008B46E4"/>
    <w:rsid w:val="008B4CD6"/>
    <w:rsid w:val="008B525D"/>
    <w:rsid w:val="008B55AA"/>
    <w:rsid w:val="008B5F4B"/>
    <w:rsid w:val="008B5F61"/>
    <w:rsid w:val="008B7062"/>
    <w:rsid w:val="008B7EB4"/>
    <w:rsid w:val="008C01C4"/>
    <w:rsid w:val="008C07D6"/>
    <w:rsid w:val="008C0C22"/>
    <w:rsid w:val="008C1C84"/>
    <w:rsid w:val="008C1D7F"/>
    <w:rsid w:val="008C354B"/>
    <w:rsid w:val="008C3AF2"/>
    <w:rsid w:val="008C4C60"/>
    <w:rsid w:val="008C4CD0"/>
    <w:rsid w:val="008C57CD"/>
    <w:rsid w:val="008C6673"/>
    <w:rsid w:val="008C6830"/>
    <w:rsid w:val="008C70D3"/>
    <w:rsid w:val="008C7BD4"/>
    <w:rsid w:val="008D04D1"/>
    <w:rsid w:val="008D0654"/>
    <w:rsid w:val="008D122B"/>
    <w:rsid w:val="008D199B"/>
    <w:rsid w:val="008D216A"/>
    <w:rsid w:val="008D29C1"/>
    <w:rsid w:val="008D2A3B"/>
    <w:rsid w:val="008D3254"/>
    <w:rsid w:val="008D4034"/>
    <w:rsid w:val="008D5F27"/>
    <w:rsid w:val="008D7F2F"/>
    <w:rsid w:val="008E2392"/>
    <w:rsid w:val="008E3757"/>
    <w:rsid w:val="008E3EA9"/>
    <w:rsid w:val="008E5DEA"/>
    <w:rsid w:val="008E6515"/>
    <w:rsid w:val="008E6638"/>
    <w:rsid w:val="008E6641"/>
    <w:rsid w:val="008E7578"/>
    <w:rsid w:val="008F00BC"/>
    <w:rsid w:val="008F066D"/>
    <w:rsid w:val="008F0E20"/>
    <w:rsid w:val="008F246A"/>
    <w:rsid w:val="008F3DFA"/>
    <w:rsid w:val="008F44E9"/>
    <w:rsid w:val="008F46E1"/>
    <w:rsid w:val="008F6B6A"/>
    <w:rsid w:val="008F6D86"/>
    <w:rsid w:val="008F7164"/>
    <w:rsid w:val="008F7700"/>
    <w:rsid w:val="008F774B"/>
    <w:rsid w:val="008F7759"/>
    <w:rsid w:val="008F7A85"/>
    <w:rsid w:val="008F7D29"/>
    <w:rsid w:val="009007C3"/>
    <w:rsid w:val="0090145C"/>
    <w:rsid w:val="0090159F"/>
    <w:rsid w:val="00901680"/>
    <w:rsid w:val="00902FCD"/>
    <w:rsid w:val="009036D7"/>
    <w:rsid w:val="009039E6"/>
    <w:rsid w:val="00905CFC"/>
    <w:rsid w:val="00906927"/>
    <w:rsid w:val="00907E7D"/>
    <w:rsid w:val="00910008"/>
    <w:rsid w:val="009104C5"/>
    <w:rsid w:val="00911782"/>
    <w:rsid w:val="00912754"/>
    <w:rsid w:val="00913382"/>
    <w:rsid w:val="00913434"/>
    <w:rsid w:val="00913B22"/>
    <w:rsid w:val="00913D12"/>
    <w:rsid w:val="00913EC4"/>
    <w:rsid w:val="00914253"/>
    <w:rsid w:val="0091425C"/>
    <w:rsid w:val="00914E78"/>
    <w:rsid w:val="00914E90"/>
    <w:rsid w:val="009151C5"/>
    <w:rsid w:val="00916261"/>
    <w:rsid w:val="00916FD6"/>
    <w:rsid w:val="009173E6"/>
    <w:rsid w:val="00920AE7"/>
    <w:rsid w:val="00920CEC"/>
    <w:rsid w:val="00921399"/>
    <w:rsid w:val="00921677"/>
    <w:rsid w:val="0092176F"/>
    <w:rsid w:val="00922D2D"/>
    <w:rsid w:val="00923342"/>
    <w:rsid w:val="00923887"/>
    <w:rsid w:val="009244F9"/>
    <w:rsid w:val="00925379"/>
    <w:rsid w:val="00926285"/>
    <w:rsid w:val="0092715E"/>
    <w:rsid w:val="00927DC0"/>
    <w:rsid w:val="00927E65"/>
    <w:rsid w:val="0093022A"/>
    <w:rsid w:val="00930880"/>
    <w:rsid w:val="009319E0"/>
    <w:rsid w:val="009329AF"/>
    <w:rsid w:val="0093306E"/>
    <w:rsid w:val="00933362"/>
    <w:rsid w:val="009335B0"/>
    <w:rsid w:val="009338DD"/>
    <w:rsid w:val="00934885"/>
    <w:rsid w:val="00935A5C"/>
    <w:rsid w:val="00935EDB"/>
    <w:rsid w:val="0093610C"/>
    <w:rsid w:val="00936ED7"/>
    <w:rsid w:val="009377BC"/>
    <w:rsid w:val="00937D4C"/>
    <w:rsid w:val="00940381"/>
    <w:rsid w:val="00940EAE"/>
    <w:rsid w:val="00942352"/>
    <w:rsid w:val="009429AD"/>
    <w:rsid w:val="00942DA7"/>
    <w:rsid w:val="00943239"/>
    <w:rsid w:val="009433FE"/>
    <w:rsid w:val="00943921"/>
    <w:rsid w:val="00943DA2"/>
    <w:rsid w:val="00944B3A"/>
    <w:rsid w:val="00944E67"/>
    <w:rsid w:val="00945473"/>
    <w:rsid w:val="009455DF"/>
    <w:rsid w:val="00945DB8"/>
    <w:rsid w:val="009465FF"/>
    <w:rsid w:val="00946CE8"/>
    <w:rsid w:val="0094785B"/>
    <w:rsid w:val="0094791B"/>
    <w:rsid w:val="00950F5E"/>
    <w:rsid w:val="009513DB"/>
    <w:rsid w:val="00951882"/>
    <w:rsid w:val="009520E3"/>
    <w:rsid w:val="0095232C"/>
    <w:rsid w:val="009523F3"/>
    <w:rsid w:val="009542A0"/>
    <w:rsid w:val="00954437"/>
    <w:rsid w:val="00954846"/>
    <w:rsid w:val="00954A07"/>
    <w:rsid w:val="0095606C"/>
    <w:rsid w:val="0095644E"/>
    <w:rsid w:val="00956B54"/>
    <w:rsid w:val="00956C4C"/>
    <w:rsid w:val="00956ED6"/>
    <w:rsid w:val="00957118"/>
    <w:rsid w:val="00957574"/>
    <w:rsid w:val="0095779B"/>
    <w:rsid w:val="0095784A"/>
    <w:rsid w:val="00957879"/>
    <w:rsid w:val="00957FE3"/>
    <w:rsid w:val="00960D6F"/>
    <w:rsid w:val="009612BE"/>
    <w:rsid w:val="009617BC"/>
    <w:rsid w:val="0096344A"/>
    <w:rsid w:val="00963B4F"/>
    <w:rsid w:val="009656F7"/>
    <w:rsid w:val="00965F0F"/>
    <w:rsid w:val="009662C3"/>
    <w:rsid w:val="00966672"/>
    <w:rsid w:val="0096681C"/>
    <w:rsid w:val="00967040"/>
    <w:rsid w:val="00967260"/>
    <w:rsid w:val="009676E6"/>
    <w:rsid w:val="00970B18"/>
    <w:rsid w:val="00970F88"/>
    <w:rsid w:val="009711A3"/>
    <w:rsid w:val="00971861"/>
    <w:rsid w:val="00971E32"/>
    <w:rsid w:val="00973BB4"/>
    <w:rsid w:val="0097447A"/>
    <w:rsid w:val="0097451C"/>
    <w:rsid w:val="00974CCD"/>
    <w:rsid w:val="009773E3"/>
    <w:rsid w:val="0097742B"/>
    <w:rsid w:val="009804DC"/>
    <w:rsid w:val="00980673"/>
    <w:rsid w:val="0098204D"/>
    <w:rsid w:val="0098272C"/>
    <w:rsid w:val="00982769"/>
    <w:rsid w:val="00982A89"/>
    <w:rsid w:val="009830A0"/>
    <w:rsid w:val="00984700"/>
    <w:rsid w:val="00984B54"/>
    <w:rsid w:val="0098542A"/>
    <w:rsid w:val="0098560A"/>
    <w:rsid w:val="00987D4E"/>
    <w:rsid w:val="00987F55"/>
    <w:rsid w:val="0099043C"/>
    <w:rsid w:val="0099087D"/>
    <w:rsid w:val="00990BEE"/>
    <w:rsid w:val="0099242F"/>
    <w:rsid w:val="00993453"/>
    <w:rsid w:val="0099351E"/>
    <w:rsid w:val="009952B5"/>
    <w:rsid w:val="009960F6"/>
    <w:rsid w:val="00996D17"/>
    <w:rsid w:val="00997162"/>
    <w:rsid w:val="00997A7F"/>
    <w:rsid w:val="009A04CE"/>
    <w:rsid w:val="009A0E99"/>
    <w:rsid w:val="009A0F8B"/>
    <w:rsid w:val="009A18BA"/>
    <w:rsid w:val="009A23D2"/>
    <w:rsid w:val="009A2C27"/>
    <w:rsid w:val="009A3256"/>
    <w:rsid w:val="009A39E6"/>
    <w:rsid w:val="009A3C09"/>
    <w:rsid w:val="009A3E62"/>
    <w:rsid w:val="009A4FC8"/>
    <w:rsid w:val="009A5037"/>
    <w:rsid w:val="009A5815"/>
    <w:rsid w:val="009A596C"/>
    <w:rsid w:val="009A6358"/>
    <w:rsid w:val="009A6C4E"/>
    <w:rsid w:val="009A713D"/>
    <w:rsid w:val="009A724C"/>
    <w:rsid w:val="009A7290"/>
    <w:rsid w:val="009A7B0F"/>
    <w:rsid w:val="009B0AD7"/>
    <w:rsid w:val="009B1007"/>
    <w:rsid w:val="009B1149"/>
    <w:rsid w:val="009B1F1F"/>
    <w:rsid w:val="009B216D"/>
    <w:rsid w:val="009B27FA"/>
    <w:rsid w:val="009B28ED"/>
    <w:rsid w:val="009B3873"/>
    <w:rsid w:val="009B4B2B"/>
    <w:rsid w:val="009B5B0B"/>
    <w:rsid w:val="009C002C"/>
    <w:rsid w:val="009C136F"/>
    <w:rsid w:val="009C1D95"/>
    <w:rsid w:val="009C3EBD"/>
    <w:rsid w:val="009C400F"/>
    <w:rsid w:val="009C44A6"/>
    <w:rsid w:val="009C4C1D"/>
    <w:rsid w:val="009C5142"/>
    <w:rsid w:val="009C55BC"/>
    <w:rsid w:val="009C7CFC"/>
    <w:rsid w:val="009D0C41"/>
    <w:rsid w:val="009D0C6E"/>
    <w:rsid w:val="009D115B"/>
    <w:rsid w:val="009D132F"/>
    <w:rsid w:val="009D2827"/>
    <w:rsid w:val="009D2D05"/>
    <w:rsid w:val="009D326C"/>
    <w:rsid w:val="009D3A08"/>
    <w:rsid w:val="009D5DBD"/>
    <w:rsid w:val="009D716B"/>
    <w:rsid w:val="009D7A61"/>
    <w:rsid w:val="009E06EB"/>
    <w:rsid w:val="009E0B64"/>
    <w:rsid w:val="009E1612"/>
    <w:rsid w:val="009E1B33"/>
    <w:rsid w:val="009E1CA0"/>
    <w:rsid w:val="009E1E15"/>
    <w:rsid w:val="009E1E59"/>
    <w:rsid w:val="009E2EAF"/>
    <w:rsid w:val="009E3738"/>
    <w:rsid w:val="009E38F3"/>
    <w:rsid w:val="009E39BE"/>
    <w:rsid w:val="009E39D0"/>
    <w:rsid w:val="009E406A"/>
    <w:rsid w:val="009E4284"/>
    <w:rsid w:val="009E4651"/>
    <w:rsid w:val="009E47DA"/>
    <w:rsid w:val="009E49CC"/>
    <w:rsid w:val="009E4AED"/>
    <w:rsid w:val="009E4F67"/>
    <w:rsid w:val="009E5554"/>
    <w:rsid w:val="009E5B60"/>
    <w:rsid w:val="009E6EE2"/>
    <w:rsid w:val="009F018B"/>
    <w:rsid w:val="009F0575"/>
    <w:rsid w:val="009F07D2"/>
    <w:rsid w:val="009F09A2"/>
    <w:rsid w:val="009F0F65"/>
    <w:rsid w:val="009F103D"/>
    <w:rsid w:val="009F1759"/>
    <w:rsid w:val="009F214F"/>
    <w:rsid w:val="009F28BB"/>
    <w:rsid w:val="009F31ED"/>
    <w:rsid w:val="009F33F3"/>
    <w:rsid w:val="009F34A0"/>
    <w:rsid w:val="009F4098"/>
    <w:rsid w:val="009F4264"/>
    <w:rsid w:val="009F4631"/>
    <w:rsid w:val="009F47D3"/>
    <w:rsid w:val="009F4970"/>
    <w:rsid w:val="009F50D3"/>
    <w:rsid w:val="00A00AE1"/>
    <w:rsid w:val="00A00CBD"/>
    <w:rsid w:val="00A01777"/>
    <w:rsid w:val="00A01A92"/>
    <w:rsid w:val="00A022E6"/>
    <w:rsid w:val="00A025AA"/>
    <w:rsid w:val="00A02EFB"/>
    <w:rsid w:val="00A03BFD"/>
    <w:rsid w:val="00A03F1B"/>
    <w:rsid w:val="00A04BF9"/>
    <w:rsid w:val="00A04FDE"/>
    <w:rsid w:val="00A0558E"/>
    <w:rsid w:val="00A05B46"/>
    <w:rsid w:val="00A0612A"/>
    <w:rsid w:val="00A062C3"/>
    <w:rsid w:val="00A07471"/>
    <w:rsid w:val="00A101C5"/>
    <w:rsid w:val="00A10A4A"/>
    <w:rsid w:val="00A11B89"/>
    <w:rsid w:val="00A12E1B"/>
    <w:rsid w:val="00A12ED0"/>
    <w:rsid w:val="00A13B94"/>
    <w:rsid w:val="00A13BC7"/>
    <w:rsid w:val="00A14B6E"/>
    <w:rsid w:val="00A152FD"/>
    <w:rsid w:val="00A16362"/>
    <w:rsid w:val="00A1716D"/>
    <w:rsid w:val="00A17CCF"/>
    <w:rsid w:val="00A17D6B"/>
    <w:rsid w:val="00A229F9"/>
    <w:rsid w:val="00A22DAD"/>
    <w:rsid w:val="00A23A5F"/>
    <w:rsid w:val="00A23A7E"/>
    <w:rsid w:val="00A23B20"/>
    <w:rsid w:val="00A23EBC"/>
    <w:rsid w:val="00A23F90"/>
    <w:rsid w:val="00A24BFF"/>
    <w:rsid w:val="00A24FAC"/>
    <w:rsid w:val="00A2599E"/>
    <w:rsid w:val="00A26D22"/>
    <w:rsid w:val="00A2736A"/>
    <w:rsid w:val="00A27F44"/>
    <w:rsid w:val="00A309CF"/>
    <w:rsid w:val="00A30D88"/>
    <w:rsid w:val="00A31B14"/>
    <w:rsid w:val="00A32A5F"/>
    <w:rsid w:val="00A337BA"/>
    <w:rsid w:val="00A33D5F"/>
    <w:rsid w:val="00A34105"/>
    <w:rsid w:val="00A34548"/>
    <w:rsid w:val="00A34590"/>
    <w:rsid w:val="00A3478E"/>
    <w:rsid w:val="00A34A62"/>
    <w:rsid w:val="00A34AED"/>
    <w:rsid w:val="00A34C07"/>
    <w:rsid w:val="00A36669"/>
    <w:rsid w:val="00A36C42"/>
    <w:rsid w:val="00A37FA2"/>
    <w:rsid w:val="00A4007E"/>
    <w:rsid w:val="00A400B3"/>
    <w:rsid w:val="00A41296"/>
    <w:rsid w:val="00A4134D"/>
    <w:rsid w:val="00A41CF6"/>
    <w:rsid w:val="00A41EB4"/>
    <w:rsid w:val="00A43F7D"/>
    <w:rsid w:val="00A44176"/>
    <w:rsid w:val="00A456DE"/>
    <w:rsid w:val="00A4655B"/>
    <w:rsid w:val="00A46D75"/>
    <w:rsid w:val="00A4730D"/>
    <w:rsid w:val="00A505C3"/>
    <w:rsid w:val="00A50990"/>
    <w:rsid w:val="00A50E52"/>
    <w:rsid w:val="00A51C2B"/>
    <w:rsid w:val="00A5249B"/>
    <w:rsid w:val="00A5454B"/>
    <w:rsid w:val="00A55622"/>
    <w:rsid w:val="00A55D84"/>
    <w:rsid w:val="00A56B06"/>
    <w:rsid w:val="00A57B79"/>
    <w:rsid w:val="00A60626"/>
    <w:rsid w:val="00A6070F"/>
    <w:rsid w:val="00A6286B"/>
    <w:rsid w:val="00A646FE"/>
    <w:rsid w:val="00A64F31"/>
    <w:rsid w:val="00A6524D"/>
    <w:rsid w:val="00A652FC"/>
    <w:rsid w:val="00A65401"/>
    <w:rsid w:val="00A668A8"/>
    <w:rsid w:val="00A67ACC"/>
    <w:rsid w:val="00A67BFD"/>
    <w:rsid w:val="00A67C68"/>
    <w:rsid w:val="00A71CB1"/>
    <w:rsid w:val="00A72472"/>
    <w:rsid w:val="00A729FA"/>
    <w:rsid w:val="00A73163"/>
    <w:rsid w:val="00A73193"/>
    <w:rsid w:val="00A73507"/>
    <w:rsid w:val="00A75D4B"/>
    <w:rsid w:val="00A77777"/>
    <w:rsid w:val="00A839B2"/>
    <w:rsid w:val="00A840B3"/>
    <w:rsid w:val="00A840BE"/>
    <w:rsid w:val="00A8438A"/>
    <w:rsid w:val="00A84E78"/>
    <w:rsid w:val="00A87B25"/>
    <w:rsid w:val="00A87BFE"/>
    <w:rsid w:val="00A87E7C"/>
    <w:rsid w:val="00A90211"/>
    <w:rsid w:val="00A90253"/>
    <w:rsid w:val="00A9070C"/>
    <w:rsid w:val="00A90832"/>
    <w:rsid w:val="00A90E97"/>
    <w:rsid w:val="00A91669"/>
    <w:rsid w:val="00A918E3"/>
    <w:rsid w:val="00A91A42"/>
    <w:rsid w:val="00A9249E"/>
    <w:rsid w:val="00A9265C"/>
    <w:rsid w:val="00A92F28"/>
    <w:rsid w:val="00A94F00"/>
    <w:rsid w:val="00A9525F"/>
    <w:rsid w:val="00A9538B"/>
    <w:rsid w:val="00A961AA"/>
    <w:rsid w:val="00A961C9"/>
    <w:rsid w:val="00A96250"/>
    <w:rsid w:val="00A971D7"/>
    <w:rsid w:val="00A971FC"/>
    <w:rsid w:val="00A97322"/>
    <w:rsid w:val="00AA1700"/>
    <w:rsid w:val="00AA2D3B"/>
    <w:rsid w:val="00AA4935"/>
    <w:rsid w:val="00AA4F44"/>
    <w:rsid w:val="00AA550E"/>
    <w:rsid w:val="00AA577D"/>
    <w:rsid w:val="00AA580A"/>
    <w:rsid w:val="00AA6216"/>
    <w:rsid w:val="00AA62F3"/>
    <w:rsid w:val="00AB0AB9"/>
    <w:rsid w:val="00AB0C32"/>
    <w:rsid w:val="00AB0C86"/>
    <w:rsid w:val="00AB4344"/>
    <w:rsid w:val="00AB48F0"/>
    <w:rsid w:val="00AB4BB4"/>
    <w:rsid w:val="00AB4D35"/>
    <w:rsid w:val="00AB5368"/>
    <w:rsid w:val="00AB5907"/>
    <w:rsid w:val="00AB6E8F"/>
    <w:rsid w:val="00AB7138"/>
    <w:rsid w:val="00AB74AD"/>
    <w:rsid w:val="00AC14AF"/>
    <w:rsid w:val="00AC14D8"/>
    <w:rsid w:val="00AC1992"/>
    <w:rsid w:val="00AC2C50"/>
    <w:rsid w:val="00AC48DF"/>
    <w:rsid w:val="00AC4A67"/>
    <w:rsid w:val="00AC4F32"/>
    <w:rsid w:val="00AC520B"/>
    <w:rsid w:val="00AC5335"/>
    <w:rsid w:val="00AC5A8D"/>
    <w:rsid w:val="00AC5D15"/>
    <w:rsid w:val="00AC5F18"/>
    <w:rsid w:val="00AC69BF"/>
    <w:rsid w:val="00AC72D3"/>
    <w:rsid w:val="00AC74A6"/>
    <w:rsid w:val="00AC7CD6"/>
    <w:rsid w:val="00AD05B6"/>
    <w:rsid w:val="00AD0911"/>
    <w:rsid w:val="00AD09E0"/>
    <w:rsid w:val="00AD0A37"/>
    <w:rsid w:val="00AD33A2"/>
    <w:rsid w:val="00AD352C"/>
    <w:rsid w:val="00AD37BD"/>
    <w:rsid w:val="00AD4064"/>
    <w:rsid w:val="00AD4350"/>
    <w:rsid w:val="00AD4A6B"/>
    <w:rsid w:val="00AD4DEA"/>
    <w:rsid w:val="00AD5369"/>
    <w:rsid w:val="00AD5996"/>
    <w:rsid w:val="00AD645A"/>
    <w:rsid w:val="00AD6B7A"/>
    <w:rsid w:val="00AD7ACA"/>
    <w:rsid w:val="00AE156E"/>
    <w:rsid w:val="00AE208C"/>
    <w:rsid w:val="00AE2BBD"/>
    <w:rsid w:val="00AE311C"/>
    <w:rsid w:val="00AE3FD7"/>
    <w:rsid w:val="00AE4CE7"/>
    <w:rsid w:val="00AE5178"/>
    <w:rsid w:val="00AE590A"/>
    <w:rsid w:val="00AE5A6C"/>
    <w:rsid w:val="00AE60FE"/>
    <w:rsid w:val="00AE6162"/>
    <w:rsid w:val="00AE6F91"/>
    <w:rsid w:val="00AE72BF"/>
    <w:rsid w:val="00AE79AA"/>
    <w:rsid w:val="00AF0D4D"/>
    <w:rsid w:val="00AF0E28"/>
    <w:rsid w:val="00AF1307"/>
    <w:rsid w:val="00AF1C10"/>
    <w:rsid w:val="00AF1CC5"/>
    <w:rsid w:val="00AF222F"/>
    <w:rsid w:val="00AF3357"/>
    <w:rsid w:val="00AF379E"/>
    <w:rsid w:val="00AF3A7D"/>
    <w:rsid w:val="00AF3CE0"/>
    <w:rsid w:val="00AF3F10"/>
    <w:rsid w:val="00AF4300"/>
    <w:rsid w:val="00AF5203"/>
    <w:rsid w:val="00AF5823"/>
    <w:rsid w:val="00AF610E"/>
    <w:rsid w:val="00B009B1"/>
    <w:rsid w:val="00B01601"/>
    <w:rsid w:val="00B01EA0"/>
    <w:rsid w:val="00B02350"/>
    <w:rsid w:val="00B02418"/>
    <w:rsid w:val="00B0265A"/>
    <w:rsid w:val="00B027F4"/>
    <w:rsid w:val="00B02C35"/>
    <w:rsid w:val="00B02DE6"/>
    <w:rsid w:val="00B034AB"/>
    <w:rsid w:val="00B055F6"/>
    <w:rsid w:val="00B05EB1"/>
    <w:rsid w:val="00B05FBE"/>
    <w:rsid w:val="00B06218"/>
    <w:rsid w:val="00B06F8C"/>
    <w:rsid w:val="00B0718B"/>
    <w:rsid w:val="00B077FC"/>
    <w:rsid w:val="00B07956"/>
    <w:rsid w:val="00B07C49"/>
    <w:rsid w:val="00B10437"/>
    <w:rsid w:val="00B12C35"/>
    <w:rsid w:val="00B12FC9"/>
    <w:rsid w:val="00B1302A"/>
    <w:rsid w:val="00B133EE"/>
    <w:rsid w:val="00B136F1"/>
    <w:rsid w:val="00B13A14"/>
    <w:rsid w:val="00B13C99"/>
    <w:rsid w:val="00B14213"/>
    <w:rsid w:val="00B14489"/>
    <w:rsid w:val="00B1544A"/>
    <w:rsid w:val="00B1590A"/>
    <w:rsid w:val="00B15F0E"/>
    <w:rsid w:val="00B1663D"/>
    <w:rsid w:val="00B16A64"/>
    <w:rsid w:val="00B16F46"/>
    <w:rsid w:val="00B17F70"/>
    <w:rsid w:val="00B17FBD"/>
    <w:rsid w:val="00B20407"/>
    <w:rsid w:val="00B205D3"/>
    <w:rsid w:val="00B207AF"/>
    <w:rsid w:val="00B20993"/>
    <w:rsid w:val="00B20D28"/>
    <w:rsid w:val="00B21315"/>
    <w:rsid w:val="00B21508"/>
    <w:rsid w:val="00B21CEC"/>
    <w:rsid w:val="00B227ED"/>
    <w:rsid w:val="00B22809"/>
    <w:rsid w:val="00B231D9"/>
    <w:rsid w:val="00B2391F"/>
    <w:rsid w:val="00B23DF5"/>
    <w:rsid w:val="00B24135"/>
    <w:rsid w:val="00B2439F"/>
    <w:rsid w:val="00B24E60"/>
    <w:rsid w:val="00B24E76"/>
    <w:rsid w:val="00B25106"/>
    <w:rsid w:val="00B2512E"/>
    <w:rsid w:val="00B25566"/>
    <w:rsid w:val="00B25B5A"/>
    <w:rsid w:val="00B2614D"/>
    <w:rsid w:val="00B263FD"/>
    <w:rsid w:val="00B26C70"/>
    <w:rsid w:val="00B319E9"/>
    <w:rsid w:val="00B31D0F"/>
    <w:rsid w:val="00B328E9"/>
    <w:rsid w:val="00B333D9"/>
    <w:rsid w:val="00B3373F"/>
    <w:rsid w:val="00B33AB2"/>
    <w:rsid w:val="00B33BD5"/>
    <w:rsid w:val="00B33D5E"/>
    <w:rsid w:val="00B33E08"/>
    <w:rsid w:val="00B346E1"/>
    <w:rsid w:val="00B34A71"/>
    <w:rsid w:val="00B34B1D"/>
    <w:rsid w:val="00B35147"/>
    <w:rsid w:val="00B3560E"/>
    <w:rsid w:val="00B357A5"/>
    <w:rsid w:val="00B357BA"/>
    <w:rsid w:val="00B36296"/>
    <w:rsid w:val="00B3668A"/>
    <w:rsid w:val="00B37328"/>
    <w:rsid w:val="00B37690"/>
    <w:rsid w:val="00B37D39"/>
    <w:rsid w:val="00B404FD"/>
    <w:rsid w:val="00B40766"/>
    <w:rsid w:val="00B40CA4"/>
    <w:rsid w:val="00B41C1C"/>
    <w:rsid w:val="00B41EBF"/>
    <w:rsid w:val="00B4215D"/>
    <w:rsid w:val="00B4458A"/>
    <w:rsid w:val="00B44924"/>
    <w:rsid w:val="00B449E7"/>
    <w:rsid w:val="00B44EA7"/>
    <w:rsid w:val="00B44F19"/>
    <w:rsid w:val="00B45147"/>
    <w:rsid w:val="00B45313"/>
    <w:rsid w:val="00B45D9E"/>
    <w:rsid w:val="00B46EB5"/>
    <w:rsid w:val="00B472E2"/>
    <w:rsid w:val="00B47B1D"/>
    <w:rsid w:val="00B509DD"/>
    <w:rsid w:val="00B50CD9"/>
    <w:rsid w:val="00B50F03"/>
    <w:rsid w:val="00B51E65"/>
    <w:rsid w:val="00B51FC3"/>
    <w:rsid w:val="00B52702"/>
    <w:rsid w:val="00B52EDF"/>
    <w:rsid w:val="00B5305E"/>
    <w:rsid w:val="00B53E40"/>
    <w:rsid w:val="00B54056"/>
    <w:rsid w:val="00B54607"/>
    <w:rsid w:val="00B546DD"/>
    <w:rsid w:val="00B54807"/>
    <w:rsid w:val="00B5484E"/>
    <w:rsid w:val="00B54970"/>
    <w:rsid w:val="00B54CEA"/>
    <w:rsid w:val="00B555A8"/>
    <w:rsid w:val="00B55A48"/>
    <w:rsid w:val="00B5622E"/>
    <w:rsid w:val="00B5670D"/>
    <w:rsid w:val="00B5709C"/>
    <w:rsid w:val="00B571C0"/>
    <w:rsid w:val="00B61A8D"/>
    <w:rsid w:val="00B622BA"/>
    <w:rsid w:val="00B625A2"/>
    <w:rsid w:val="00B63340"/>
    <w:rsid w:val="00B6391C"/>
    <w:rsid w:val="00B63B96"/>
    <w:rsid w:val="00B64685"/>
    <w:rsid w:val="00B646FC"/>
    <w:rsid w:val="00B6525F"/>
    <w:rsid w:val="00B658A3"/>
    <w:rsid w:val="00B65963"/>
    <w:rsid w:val="00B66EBF"/>
    <w:rsid w:val="00B6741E"/>
    <w:rsid w:val="00B67495"/>
    <w:rsid w:val="00B676C4"/>
    <w:rsid w:val="00B7069A"/>
    <w:rsid w:val="00B706EB"/>
    <w:rsid w:val="00B7094E"/>
    <w:rsid w:val="00B70DE3"/>
    <w:rsid w:val="00B70FED"/>
    <w:rsid w:val="00B71986"/>
    <w:rsid w:val="00B719A9"/>
    <w:rsid w:val="00B72D1B"/>
    <w:rsid w:val="00B73A2C"/>
    <w:rsid w:val="00B73D5E"/>
    <w:rsid w:val="00B74060"/>
    <w:rsid w:val="00B74BD9"/>
    <w:rsid w:val="00B74E9A"/>
    <w:rsid w:val="00B7668C"/>
    <w:rsid w:val="00B769D4"/>
    <w:rsid w:val="00B77703"/>
    <w:rsid w:val="00B77843"/>
    <w:rsid w:val="00B778BE"/>
    <w:rsid w:val="00B80DF3"/>
    <w:rsid w:val="00B8172A"/>
    <w:rsid w:val="00B82125"/>
    <w:rsid w:val="00B836F8"/>
    <w:rsid w:val="00B83D99"/>
    <w:rsid w:val="00B83DB1"/>
    <w:rsid w:val="00B840FC"/>
    <w:rsid w:val="00B8620F"/>
    <w:rsid w:val="00B8679B"/>
    <w:rsid w:val="00B86F32"/>
    <w:rsid w:val="00B8726D"/>
    <w:rsid w:val="00B87271"/>
    <w:rsid w:val="00B8739D"/>
    <w:rsid w:val="00B87B5B"/>
    <w:rsid w:val="00B87E77"/>
    <w:rsid w:val="00B90249"/>
    <w:rsid w:val="00B90A55"/>
    <w:rsid w:val="00B912FD"/>
    <w:rsid w:val="00B929CA"/>
    <w:rsid w:val="00B92A6B"/>
    <w:rsid w:val="00B93994"/>
    <w:rsid w:val="00B93BE2"/>
    <w:rsid w:val="00B93D51"/>
    <w:rsid w:val="00B942DA"/>
    <w:rsid w:val="00B942DF"/>
    <w:rsid w:val="00B949DE"/>
    <w:rsid w:val="00B95321"/>
    <w:rsid w:val="00B9570F"/>
    <w:rsid w:val="00B95902"/>
    <w:rsid w:val="00B96586"/>
    <w:rsid w:val="00B97EAF"/>
    <w:rsid w:val="00BA0590"/>
    <w:rsid w:val="00BA06DF"/>
    <w:rsid w:val="00BA0B4D"/>
    <w:rsid w:val="00BA1535"/>
    <w:rsid w:val="00BA19AD"/>
    <w:rsid w:val="00BA2896"/>
    <w:rsid w:val="00BA37AB"/>
    <w:rsid w:val="00BA4E55"/>
    <w:rsid w:val="00BA5AFC"/>
    <w:rsid w:val="00BA60FE"/>
    <w:rsid w:val="00BA685C"/>
    <w:rsid w:val="00BA718B"/>
    <w:rsid w:val="00BA73CD"/>
    <w:rsid w:val="00BA74D0"/>
    <w:rsid w:val="00BB03F9"/>
    <w:rsid w:val="00BB076A"/>
    <w:rsid w:val="00BB0840"/>
    <w:rsid w:val="00BB0F4B"/>
    <w:rsid w:val="00BB1169"/>
    <w:rsid w:val="00BB1AEB"/>
    <w:rsid w:val="00BB1C6B"/>
    <w:rsid w:val="00BB1E3C"/>
    <w:rsid w:val="00BB45C8"/>
    <w:rsid w:val="00BB5098"/>
    <w:rsid w:val="00BB56D9"/>
    <w:rsid w:val="00BB66A9"/>
    <w:rsid w:val="00BB71A2"/>
    <w:rsid w:val="00BB7FDE"/>
    <w:rsid w:val="00BC04EA"/>
    <w:rsid w:val="00BC06B2"/>
    <w:rsid w:val="00BC0849"/>
    <w:rsid w:val="00BC19C9"/>
    <w:rsid w:val="00BC1CD1"/>
    <w:rsid w:val="00BC2CC8"/>
    <w:rsid w:val="00BC31A7"/>
    <w:rsid w:val="00BC4820"/>
    <w:rsid w:val="00BC579A"/>
    <w:rsid w:val="00BC5D83"/>
    <w:rsid w:val="00BC6BD3"/>
    <w:rsid w:val="00BC74DA"/>
    <w:rsid w:val="00BD09CF"/>
    <w:rsid w:val="00BD1BF2"/>
    <w:rsid w:val="00BD1C5D"/>
    <w:rsid w:val="00BD2529"/>
    <w:rsid w:val="00BD2878"/>
    <w:rsid w:val="00BD2E66"/>
    <w:rsid w:val="00BD2EF1"/>
    <w:rsid w:val="00BD46B2"/>
    <w:rsid w:val="00BD5994"/>
    <w:rsid w:val="00BD5D96"/>
    <w:rsid w:val="00BD610D"/>
    <w:rsid w:val="00BD615C"/>
    <w:rsid w:val="00BD63CA"/>
    <w:rsid w:val="00BD68C4"/>
    <w:rsid w:val="00BD6F65"/>
    <w:rsid w:val="00BD7D87"/>
    <w:rsid w:val="00BE0058"/>
    <w:rsid w:val="00BE0596"/>
    <w:rsid w:val="00BE0E92"/>
    <w:rsid w:val="00BE1369"/>
    <w:rsid w:val="00BE1D38"/>
    <w:rsid w:val="00BE2201"/>
    <w:rsid w:val="00BE271A"/>
    <w:rsid w:val="00BE34B8"/>
    <w:rsid w:val="00BE34C3"/>
    <w:rsid w:val="00BE377E"/>
    <w:rsid w:val="00BE3A53"/>
    <w:rsid w:val="00BE732A"/>
    <w:rsid w:val="00BE743A"/>
    <w:rsid w:val="00BE75DC"/>
    <w:rsid w:val="00BF0177"/>
    <w:rsid w:val="00BF08AB"/>
    <w:rsid w:val="00BF0F5D"/>
    <w:rsid w:val="00BF35E0"/>
    <w:rsid w:val="00BF3E19"/>
    <w:rsid w:val="00BF40C1"/>
    <w:rsid w:val="00BF4C82"/>
    <w:rsid w:val="00BF5929"/>
    <w:rsid w:val="00BF6BE7"/>
    <w:rsid w:val="00BF6E44"/>
    <w:rsid w:val="00BF6F58"/>
    <w:rsid w:val="00BF7C3F"/>
    <w:rsid w:val="00C017ED"/>
    <w:rsid w:val="00C01C00"/>
    <w:rsid w:val="00C02500"/>
    <w:rsid w:val="00C027F3"/>
    <w:rsid w:val="00C03CAB"/>
    <w:rsid w:val="00C04591"/>
    <w:rsid w:val="00C046B8"/>
    <w:rsid w:val="00C0546E"/>
    <w:rsid w:val="00C05861"/>
    <w:rsid w:val="00C05A74"/>
    <w:rsid w:val="00C06F83"/>
    <w:rsid w:val="00C10226"/>
    <w:rsid w:val="00C10869"/>
    <w:rsid w:val="00C10F7A"/>
    <w:rsid w:val="00C110C8"/>
    <w:rsid w:val="00C117FB"/>
    <w:rsid w:val="00C11FCE"/>
    <w:rsid w:val="00C1351F"/>
    <w:rsid w:val="00C13E5D"/>
    <w:rsid w:val="00C141F7"/>
    <w:rsid w:val="00C1467E"/>
    <w:rsid w:val="00C166F1"/>
    <w:rsid w:val="00C169BF"/>
    <w:rsid w:val="00C17D87"/>
    <w:rsid w:val="00C21113"/>
    <w:rsid w:val="00C213E3"/>
    <w:rsid w:val="00C22ED8"/>
    <w:rsid w:val="00C23095"/>
    <w:rsid w:val="00C23BC4"/>
    <w:rsid w:val="00C24BD4"/>
    <w:rsid w:val="00C24CFE"/>
    <w:rsid w:val="00C24EE9"/>
    <w:rsid w:val="00C2541C"/>
    <w:rsid w:val="00C25C97"/>
    <w:rsid w:val="00C2623D"/>
    <w:rsid w:val="00C30557"/>
    <w:rsid w:val="00C30F76"/>
    <w:rsid w:val="00C31B6E"/>
    <w:rsid w:val="00C320A9"/>
    <w:rsid w:val="00C329E5"/>
    <w:rsid w:val="00C33DA0"/>
    <w:rsid w:val="00C33F1C"/>
    <w:rsid w:val="00C34078"/>
    <w:rsid w:val="00C34317"/>
    <w:rsid w:val="00C3508C"/>
    <w:rsid w:val="00C3514F"/>
    <w:rsid w:val="00C354EA"/>
    <w:rsid w:val="00C35632"/>
    <w:rsid w:val="00C363B2"/>
    <w:rsid w:val="00C369B4"/>
    <w:rsid w:val="00C36ADC"/>
    <w:rsid w:val="00C36BAA"/>
    <w:rsid w:val="00C370BF"/>
    <w:rsid w:val="00C40039"/>
    <w:rsid w:val="00C40515"/>
    <w:rsid w:val="00C4092E"/>
    <w:rsid w:val="00C425A1"/>
    <w:rsid w:val="00C438F7"/>
    <w:rsid w:val="00C43D5C"/>
    <w:rsid w:val="00C44114"/>
    <w:rsid w:val="00C44147"/>
    <w:rsid w:val="00C44171"/>
    <w:rsid w:val="00C44D09"/>
    <w:rsid w:val="00C456A3"/>
    <w:rsid w:val="00C458D2"/>
    <w:rsid w:val="00C45D3E"/>
    <w:rsid w:val="00C46507"/>
    <w:rsid w:val="00C470DF"/>
    <w:rsid w:val="00C47A5C"/>
    <w:rsid w:val="00C47E1C"/>
    <w:rsid w:val="00C5064A"/>
    <w:rsid w:val="00C51A42"/>
    <w:rsid w:val="00C51C11"/>
    <w:rsid w:val="00C51FC6"/>
    <w:rsid w:val="00C533CC"/>
    <w:rsid w:val="00C54097"/>
    <w:rsid w:val="00C5489C"/>
    <w:rsid w:val="00C556CE"/>
    <w:rsid w:val="00C55FE3"/>
    <w:rsid w:val="00C56209"/>
    <w:rsid w:val="00C56864"/>
    <w:rsid w:val="00C56975"/>
    <w:rsid w:val="00C57286"/>
    <w:rsid w:val="00C6027F"/>
    <w:rsid w:val="00C60502"/>
    <w:rsid w:val="00C60D77"/>
    <w:rsid w:val="00C61A24"/>
    <w:rsid w:val="00C61B05"/>
    <w:rsid w:val="00C62607"/>
    <w:rsid w:val="00C62947"/>
    <w:rsid w:val="00C6352C"/>
    <w:rsid w:val="00C647A0"/>
    <w:rsid w:val="00C64AD1"/>
    <w:rsid w:val="00C64BC1"/>
    <w:rsid w:val="00C655FA"/>
    <w:rsid w:val="00C659C0"/>
    <w:rsid w:val="00C65AA6"/>
    <w:rsid w:val="00C65C22"/>
    <w:rsid w:val="00C66778"/>
    <w:rsid w:val="00C66916"/>
    <w:rsid w:val="00C677D1"/>
    <w:rsid w:val="00C67ADA"/>
    <w:rsid w:val="00C7018A"/>
    <w:rsid w:val="00C72216"/>
    <w:rsid w:val="00C72550"/>
    <w:rsid w:val="00C72C07"/>
    <w:rsid w:val="00C730AA"/>
    <w:rsid w:val="00C73289"/>
    <w:rsid w:val="00C73920"/>
    <w:rsid w:val="00C75103"/>
    <w:rsid w:val="00C75487"/>
    <w:rsid w:val="00C75827"/>
    <w:rsid w:val="00C7680D"/>
    <w:rsid w:val="00C8031C"/>
    <w:rsid w:val="00C8063B"/>
    <w:rsid w:val="00C80673"/>
    <w:rsid w:val="00C80E3E"/>
    <w:rsid w:val="00C810A4"/>
    <w:rsid w:val="00C8161E"/>
    <w:rsid w:val="00C82F9A"/>
    <w:rsid w:val="00C841B6"/>
    <w:rsid w:val="00C842D1"/>
    <w:rsid w:val="00C85DB6"/>
    <w:rsid w:val="00C862E2"/>
    <w:rsid w:val="00C864E7"/>
    <w:rsid w:val="00C87928"/>
    <w:rsid w:val="00C87B33"/>
    <w:rsid w:val="00C901D8"/>
    <w:rsid w:val="00C90557"/>
    <w:rsid w:val="00C90EC5"/>
    <w:rsid w:val="00C91236"/>
    <w:rsid w:val="00C91EB0"/>
    <w:rsid w:val="00C9282A"/>
    <w:rsid w:val="00C92A02"/>
    <w:rsid w:val="00C92CC7"/>
    <w:rsid w:val="00C92FA1"/>
    <w:rsid w:val="00C93BE3"/>
    <w:rsid w:val="00C9428C"/>
    <w:rsid w:val="00C94A30"/>
    <w:rsid w:val="00C94F77"/>
    <w:rsid w:val="00C952F3"/>
    <w:rsid w:val="00C95E4F"/>
    <w:rsid w:val="00C96CFA"/>
    <w:rsid w:val="00C97774"/>
    <w:rsid w:val="00C97AE1"/>
    <w:rsid w:val="00C97BA0"/>
    <w:rsid w:val="00CA062B"/>
    <w:rsid w:val="00CA07D3"/>
    <w:rsid w:val="00CA17E0"/>
    <w:rsid w:val="00CA1D71"/>
    <w:rsid w:val="00CA3355"/>
    <w:rsid w:val="00CA3DA1"/>
    <w:rsid w:val="00CA4398"/>
    <w:rsid w:val="00CA4412"/>
    <w:rsid w:val="00CA5655"/>
    <w:rsid w:val="00CA63F4"/>
    <w:rsid w:val="00CA653D"/>
    <w:rsid w:val="00CB10E0"/>
    <w:rsid w:val="00CB1483"/>
    <w:rsid w:val="00CB15A7"/>
    <w:rsid w:val="00CB1745"/>
    <w:rsid w:val="00CB1966"/>
    <w:rsid w:val="00CB3052"/>
    <w:rsid w:val="00CB372D"/>
    <w:rsid w:val="00CB3B3E"/>
    <w:rsid w:val="00CB3C33"/>
    <w:rsid w:val="00CB4625"/>
    <w:rsid w:val="00CB4FA5"/>
    <w:rsid w:val="00CB50EE"/>
    <w:rsid w:val="00CB5528"/>
    <w:rsid w:val="00CB61A2"/>
    <w:rsid w:val="00CB6546"/>
    <w:rsid w:val="00CB6A4C"/>
    <w:rsid w:val="00CB6D72"/>
    <w:rsid w:val="00CB7A09"/>
    <w:rsid w:val="00CB7B93"/>
    <w:rsid w:val="00CC0527"/>
    <w:rsid w:val="00CC065A"/>
    <w:rsid w:val="00CC1156"/>
    <w:rsid w:val="00CC1989"/>
    <w:rsid w:val="00CC1DCD"/>
    <w:rsid w:val="00CC2001"/>
    <w:rsid w:val="00CC272D"/>
    <w:rsid w:val="00CC3B15"/>
    <w:rsid w:val="00CC3BE6"/>
    <w:rsid w:val="00CC4212"/>
    <w:rsid w:val="00CC4749"/>
    <w:rsid w:val="00CC52F6"/>
    <w:rsid w:val="00CC69BD"/>
    <w:rsid w:val="00CC6D9D"/>
    <w:rsid w:val="00CC7341"/>
    <w:rsid w:val="00CC7B66"/>
    <w:rsid w:val="00CC7CB2"/>
    <w:rsid w:val="00CD02FF"/>
    <w:rsid w:val="00CD1049"/>
    <w:rsid w:val="00CD24DC"/>
    <w:rsid w:val="00CD2BA2"/>
    <w:rsid w:val="00CD30AC"/>
    <w:rsid w:val="00CD3211"/>
    <w:rsid w:val="00CD363B"/>
    <w:rsid w:val="00CD5375"/>
    <w:rsid w:val="00CD5425"/>
    <w:rsid w:val="00CD548C"/>
    <w:rsid w:val="00CD64F2"/>
    <w:rsid w:val="00CD7060"/>
    <w:rsid w:val="00CE0657"/>
    <w:rsid w:val="00CE0688"/>
    <w:rsid w:val="00CE0C39"/>
    <w:rsid w:val="00CE0E11"/>
    <w:rsid w:val="00CE0FFC"/>
    <w:rsid w:val="00CE1666"/>
    <w:rsid w:val="00CE18AE"/>
    <w:rsid w:val="00CE1E5C"/>
    <w:rsid w:val="00CE2619"/>
    <w:rsid w:val="00CE327C"/>
    <w:rsid w:val="00CE43FD"/>
    <w:rsid w:val="00CE4641"/>
    <w:rsid w:val="00CE47C4"/>
    <w:rsid w:val="00CE4B18"/>
    <w:rsid w:val="00CE56D3"/>
    <w:rsid w:val="00CE6038"/>
    <w:rsid w:val="00CE679D"/>
    <w:rsid w:val="00CE6812"/>
    <w:rsid w:val="00CE7268"/>
    <w:rsid w:val="00CE7934"/>
    <w:rsid w:val="00CE7C6D"/>
    <w:rsid w:val="00CF05BB"/>
    <w:rsid w:val="00CF1A59"/>
    <w:rsid w:val="00CF28CA"/>
    <w:rsid w:val="00CF2F28"/>
    <w:rsid w:val="00CF3658"/>
    <w:rsid w:val="00CF3712"/>
    <w:rsid w:val="00CF5B9D"/>
    <w:rsid w:val="00CF62B1"/>
    <w:rsid w:val="00CF704C"/>
    <w:rsid w:val="00CF7377"/>
    <w:rsid w:val="00D00213"/>
    <w:rsid w:val="00D00C24"/>
    <w:rsid w:val="00D011AE"/>
    <w:rsid w:val="00D014BE"/>
    <w:rsid w:val="00D01732"/>
    <w:rsid w:val="00D01AF8"/>
    <w:rsid w:val="00D01B57"/>
    <w:rsid w:val="00D01D37"/>
    <w:rsid w:val="00D021BC"/>
    <w:rsid w:val="00D029C1"/>
    <w:rsid w:val="00D03725"/>
    <w:rsid w:val="00D043E1"/>
    <w:rsid w:val="00D04549"/>
    <w:rsid w:val="00D04D8B"/>
    <w:rsid w:val="00D0594C"/>
    <w:rsid w:val="00D0638C"/>
    <w:rsid w:val="00D0669C"/>
    <w:rsid w:val="00D0712A"/>
    <w:rsid w:val="00D077A0"/>
    <w:rsid w:val="00D07CA0"/>
    <w:rsid w:val="00D106BD"/>
    <w:rsid w:val="00D10708"/>
    <w:rsid w:val="00D1074C"/>
    <w:rsid w:val="00D10936"/>
    <w:rsid w:val="00D10DEA"/>
    <w:rsid w:val="00D1141C"/>
    <w:rsid w:val="00D1155C"/>
    <w:rsid w:val="00D12964"/>
    <w:rsid w:val="00D12A78"/>
    <w:rsid w:val="00D138A3"/>
    <w:rsid w:val="00D14168"/>
    <w:rsid w:val="00D148E1"/>
    <w:rsid w:val="00D14BC6"/>
    <w:rsid w:val="00D15122"/>
    <w:rsid w:val="00D153FB"/>
    <w:rsid w:val="00D15400"/>
    <w:rsid w:val="00D160D4"/>
    <w:rsid w:val="00D1615A"/>
    <w:rsid w:val="00D1782C"/>
    <w:rsid w:val="00D17B0B"/>
    <w:rsid w:val="00D20F34"/>
    <w:rsid w:val="00D2105C"/>
    <w:rsid w:val="00D21289"/>
    <w:rsid w:val="00D21A21"/>
    <w:rsid w:val="00D21B17"/>
    <w:rsid w:val="00D21F03"/>
    <w:rsid w:val="00D22A0A"/>
    <w:rsid w:val="00D22EBC"/>
    <w:rsid w:val="00D237FA"/>
    <w:rsid w:val="00D23F82"/>
    <w:rsid w:val="00D2417C"/>
    <w:rsid w:val="00D257A7"/>
    <w:rsid w:val="00D25B5F"/>
    <w:rsid w:val="00D25D06"/>
    <w:rsid w:val="00D25D3A"/>
    <w:rsid w:val="00D25F61"/>
    <w:rsid w:val="00D2651F"/>
    <w:rsid w:val="00D278BD"/>
    <w:rsid w:val="00D27E96"/>
    <w:rsid w:val="00D27EEE"/>
    <w:rsid w:val="00D27F85"/>
    <w:rsid w:val="00D32FA3"/>
    <w:rsid w:val="00D346C6"/>
    <w:rsid w:val="00D34D49"/>
    <w:rsid w:val="00D35F1A"/>
    <w:rsid w:val="00D365CA"/>
    <w:rsid w:val="00D36FA1"/>
    <w:rsid w:val="00D376FB"/>
    <w:rsid w:val="00D379EE"/>
    <w:rsid w:val="00D37DB4"/>
    <w:rsid w:val="00D40F4D"/>
    <w:rsid w:val="00D413FE"/>
    <w:rsid w:val="00D42B9D"/>
    <w:rsid w:val="00D43284"/>
    <w:rsid w:val="00D440EA"/>
    <w:rsid w:val="00D4430F"/>
    <w:rsid w:val="00D44997"/>
    <w:rsid w:val="00D44FA2"/>
    <w:rsid w:val="00D455E6"/>
    <w:rsid w:val="00D46DB1"/>
    <w:rsid w:val="00D46F8B"/>
    <w:rsid w:val="00D47009"/>
    <w:rsid w:val="00D47335"/>
    <w:rsid w:val="00D50203"/>
    <w:rsid w:val="00D5176D"/>
    <w:rsid w:val="00D517C5"/>
    <w:rsid w:val="00D51E1F"/>
    <w:rsid w:val="00D5317B"/>
    <w:rsid w:val="00D538B3"/>
    <w:rsid w:val="00D53B29"/>
    <w:rsid w:val="00D54D37"/>
    <w:rsid w:val="00D55BF5"/>
    <w:rsid w:val="00D56DF1"/>
    <w:rsid w:val="00D572FA"/>
    <w:rsid w:val="00D573ED"/>
    <w:rsid w:val="00D57C50"/>
    <w:rsid w:val="00D57C87"/>
    <w:rsid w:val="00D61716"/>
    <w:rsid w:val="00D61838"/>
    <w:rsid w:val="00D61FC4"/>
    <w:rsid w:val="00D62A56"/>
    <w:rsid w:val="00D63351"/>
    <w:rsid w:val="00D63657"/>
    <w:rsid w:val="00D637DD"/>
    <w:rsid w:val="00D63D39"/>
    <w:rsid w:val="00D643EF"/>
    <w:rsid w:val="00D64592"/>
    <w:rsid w:val="00D64EAC"/>
    <w:rsid w:val="00D65539"/>
    <w:rsid w:val="00D66135"/>
    <w:rsid w:val="00D6614C"/>
    <w:rsid w:val="00D66C37"/>
    <w:rsid w:val="00D70574"/>
    <w:rsid w:val="00D70648"/>
    <w:rsid w:val="00D7111F"/>
    <w:rsid w:val="00D71361"/>
    <w:rsid w:val="00D716C5"/>
    <w:rsid w:val="00D71E72"/>
    <w:rsid w:val="00D72788"/>
    <w:rsid w:val="00D72DBF"/>
    <w:rsid w:val="00D73107"/>
    <w:rsid w:val="00D74897"/>
    <w:rsid w:val="00D75FC1"/>
    <w:rsid w:val="00D760AE"/>
    <w:rsid w:val="00D76388"/>
    <w:rsid w:val="00D76B70"/>
    <w:rsid w:val="00D775A8"/>
    <w:rsid w:val="00D77C84"/>
    <w:rsid w:val="00D80139"/>
    <w:rsid w:val="00D8056A"/>
    <w:rsid w:val="00D81ABB"/>
    <w:rsid w:val="00D81BF5"/>
    <w:rsid w:val="00D82575"/>
    <w:rsid w:val="00D83669"/>
    <w:rsid w:val="00D8431D"/>
    <w:rsid w:val="00D85E13"/>
    <w:rsid w:val="00D860DF"/>
    <w:rsid w:val="00D868EC"/>
    <w:rsid w:val="00D86A5E"/>
    <w:rsid w:val="00D86B47"/>
    <w:rsid w:val="00D871E5"/>
    <w:rsid w:val="00D8726D"/>
    <w:rsid w:val="00D87B40"/>
    <w:rsid w:val="00D87E63"/>
    <w:rsid w:val="00D90790"/>
    <w:rsid w:val="00D908E2"/>
    <w:rsid w:val="00D90B4E"/>
    <w:rsid w:val="00D90D5E"/>
    <w:rsid w:val="00D91645"/>
    <w:rsid w:val="00D91874"/>
    <w:rsid w:val="00D91A06"/>
    <w:rsid w:val="00D91B15"/>
    <w:rsid w:val="00D91EE6"/>
    <w:rsid w:val="00D9237E"/>
    <w:rsid w:val="00D93A00"/>
    <w:rsid w:val="00D93DE4"/>
    <w:rsid w:val="00D94135"/>
    <w:rsid w:val="00D944B1"/>
    <w:rsid w:val="00D949AE"/>
    <w:rsid w:val="00D97DDD"/>
    <w:rsid w:val="00D97E5B"/>
    <w:rsid w:val="00DA0465"/>
    <w:rsid w:val="00DA093B"/>
    <w:rsid w:val="00DA2400"/>
    <w:rsid w:val="00DA3963"/>
    <w:rsid w:val="00DA3F44"/>
    <w:rsid w:val="00DA4440"/>
    <w:rsid w:val="00DA4714"/>
    <w:rsid w:val="00DA4C3A"/>
    <w:rsid w:val="00DA6ABF"/>
    <w:rsid w:val="00DA6B87"/>
    <w:rsid w:val="00DA7CE4"/>
    <w:rsid w:val="00DB12D2"/>
    <w:rsid w:val="00DB1606"/>
    <w:rsid w:val="00DB256C"/>
    <w:rsid w:val="00DB284A"/>
    <w:rsid w:val="00DB2985"/>
    <w:rsid w:val="00DB3087"/>
    <w:rsid w:val="00DB30CF"/>
    <w:rsid w:val="00DB315D"/>
    <w:rsid w:val="00DB47C2"/>
    <w:rsid w:val="00DB4920"/>
    <w:rsid w:val="00DB4D64"/>
    <w:rsid w:val="00DB6003"/>
    <w:rsid w:val="00DB6540"/>
    <w:rsid w:val="00DB668C"/>
    <w:rsid w:val="00DB69AE"/>
    <w:rsid w:val="00DB6B98"/>
    <w:rsid w:val="00DB7058"/>
    <w:rsid w:val="00DC05A4"/>
    <w:rsid w:val="00DC0F51"/>
    <w:rsid w:val="00DC3054"/>
    <w:rsid w:val="00DC317A"/>
    <w:rsid w:val="00DC33B5"/>
    <w:rsid w:val="00DC411D"/>
    <w:rsid w:val="00DC4313"/>
    <w:rsid w:val="00DC5312"/>
    <w:rsid w:val="00DC612D"/>
    <w:rsid w:val="00DC64BC"/>
    <w:rsid w:val="00DC673E"/>
    <w:rsid w:val="00DC67BB"/>
    <w:rsid w:val="00DC73CF"/>
    <w:rsid w:val="00DC757D"/>
    <w:rsid w:val="00DC79BC"/>
    <w:rsid w:val="00DD11A5"/>
    <w:rsid w:val="00DD11BD"/>
    <w:rsid w:val="00DD24C9"/>
    <w:rsid w:val="00DD2566"/>
    <w:rsid w:val="00DD30E4"/>
    <w:rsid w:val="00DD4375"/>
    <w:rsid w:val="00DD4F97"/>
    <w:rsid w:val="00DD5675"/>
    <w:rsid w:val="00DD71E9"/>
    <w:rsid w:val="00DE0003"/>
    <w:rsid w:val="00DE007D"/>
    <w:rsid w:val="00DE1274"/>
    <w:rsid w:val="00DE2632"/>
    <w:rsid w:val="00DE2E25"/>
    <w:rsid w:val="00DE31B2"/>
    <w:rsid w:val="00DE3AD7"/>
    <w:rsid w:val="00DE416E"/>
    <w:rsid w:val="00DE5164"/>
    <w:rsid w:val="00DE51BD"/>
    <w:rsid w:val="00DE5A47"/>
    <w:rsid w:val="00DE5DF7"/>
    <w:rsid w:val="00DE5E5F"/>
    <w:rsid w:val="00DE615C"/>
    <w:rsid w:val="00DE632B"/>
    <w:rsid w:val="00DE6720"/>
    <w:rsid w:val="00DE7071"/>
    <w:rsid w:val="00DE7379"/>
    <w:rsid w:val="00DE73DF"/>
    <w:rsid w:val="00DE7AC7"/>
    <w:rsid w:val="00DF0BEE"/>
    <w:rsid w:val="00DF11A9"/>
    <w:rsid w:val="00DF122C"/>
    <w:rsid w:val="00DF1353"/>
    <w:rsid w:val="00DF27FD"/>
    <w:rsid w:val="00E00358"/>
    <w:rsid w:val="00E003E7"/>
    <w:rsid w:val="00E00ACD"/>
    <w:rsid w:val="00E01064"/>
    <w:rsid w:val="00E01EA0"/>
    <w:rsid w:val="00E02731"/>
    <w:rsid w:val="00E02963"/>
    <w:rsid w:val="00E02AD0"/>
    <w:rsid w:val="00E02CF9"/>
    <w:rsid w:val="00E02E6F"/>
    <w:rsid w:val="00E041FA"/>
    <w:rsid w:val="00E042C1"/>
    <w:rsid w:val="00E04C48"/>
    <w:rsid w:val="00E05C03"/>
    <w:rsid w:val="00E077C7"/>
    <w:rsid w:val="00E11489"/>
    <w:rsid w:val="00E11B4C"/>
    <w:rsid w:val="00E125AF"/>
    <w:rsid w:val="00E12FFF"/>
    <w:rsid w:val="00E13959"/>
    <w:rsid w:val="00E1512C"/>
    <w:rsid w:val="00E1530F"/>
    <w:rsid w:val="00E15773"/>
    <w:rsid w:val="00E15C0A"/>
    <w:rsid w:val="00E15E89"/>
    <w:rsid w:val="00E167B2"/>
    <w:rsid w:val="00E1685F"/>
    <w:rsid w:val="00E16884"/>
    <w:rsid w:val="00E17520"/>
    <w:rsid w:val="00E17609"/>
    <w:rsid w:val="00E202C6"/>
    <w:rsid w:val="00E20537"/>
    <w:rsid w:val="00E20FEC"/>
    <w:rsid w:val="00E21BEF"/>
    <w:rsid w:val="00E2285E"/>
    <w:rsid w:val="00E23F35"/>
    <w:rsid w:val="00E244B0"/>
    <w:rsid w:val="00E247C2"/>
    <w:rsid w:val="00E24915"/>
    <w:rsid w:val="00E2532E"/>
    <w:rsid w:val="00E2571C"/>
    <w:rsid w:val="00E2696E"/>
    <w:rsid w:val="00E27E32"/>
    <w:rsid w:val="00E3025B"/>
    <w:rsid w:val="00E306F3"/>
    <w:rsid w:val="00E3079C"/>
    <w:rsid w:val="00E30966"/>
    <w:rsid w:val="00E30A62"/>
    <w:rsid w:val="00E31151"/>
    <w:rsid w:val="00E313EF"/>
    <w:rsid w:val="00E32596"/>
    <w:rsid w:val="00E33490"/>
    <w:rsid w:val="00E3399A"/>
    <w:rsid w:val="00E35A71"/>
    <w:rsid w:val="00E368B6"/>
    <w:rsid w:val="00E37511"/>
    <w:rsid w:val="00E379DB"/>
    <w:rsid w:val="00E37F6D"/>
    <w:rsid w:val="00E41492"/>
    <w:rsid w:val="00E41667"/>
    <w:rsid w:val="00E4170A"/>
    <w:rsid w:val="00E419C6"/>
    <w:rsid w:val="00E41B7E"/>
    <w:rsid w:val="00E4234E"/>
    <w:rsid w:val="00E42CB1"/>
    <w:rsid w:val="00E43C55"/>
    <w:rsid w:val="00E44592"/>
    <w:rsid w:val="00E45F83"/>
    <w:rsid w:val="00E47754"/>
    <w:rsid w:val="00E50B36"/>
    <w:rsid w:val="00E514F3"/>
    <w:rsid w:val="00E515C5"/>
    <w:rsid w:val="00E51C4B"/>
    <w:rsid w:val="00E51D03"/>
    <w:rsid w:val="00E53855"/>
    <w:rsid w:val="00E53867"/>
    <w:rsid w:val="00E53EEA"/>
    <w:rsid w:val="00E54456"/>
    <w:rsid w:val="00E54A5A"/>
    <w:rsid w:val="00E54D45"/>
    <w:rsid w:val="00E54E17"/>
    <w:rsid w:val="00E54ECB"/>
    <w:rsid w:val="00E553D5"/>
    <w:rsid w:val="00E5584A"/>
    <w:rsid w:val="00E558D7"/>
    <w:rsid w:val="00E55BA3"/>
    <w:rsid w:val="00E565CC"/>
    <w:rsid w:val="00E572C6"/>
    <w:rsid w:val="00E575AC"/>
    <w:rsid w:val="00E5765B"/>
    <w:rsid w:val="00E57C6D"/>
    <w:rsid w:val="00E57F6A"/>
    <w:rsid w:val="00E61269"/>
    <w:rsid w:val="00E61627"/>
    <w:rsid w:val="00E6191B"/>
    <w:rsid w:val="00E61DCB"/>
    <w:rsid w:val="00E62677"/>
    <w:rsid w:val="00E62BCB"/>
    <w:rsid w:val="00E6408B"/>
    <w:rsid w:val="00E647FA"/>
    <w:rsid w:val="00E649C2"/>
    <w:rsid w:val="00E654D8"/>
    <w:rsid w:val="00E664CD"/>
    <w:rsid w:val="00E667A2"/>
    <w:rsid w:val="00E667CF"/>
    <w:rsid w:val="00E66992"/>
    <w:rsid w:val="00E66E1A"/>
    <w:rsid w:val="00E6744A"/>
    <w:rsid w:val="00E67A70"/>
    <w:rsid w:val="00E70127"/>
    <w:rsid w:val="00E71182"/>
    <w:rsid w:val="00E71511"/>
    <w:rsid w:val="00E72144"/>
    <w:rsid w:val="00E722A1"/>
    <w:rsid w:val="00E7248C"/>
    <w:rsid w:val="00E7268B"/>
    <w:rsid w:val="00E72F29"/>
    <w:rsid w:val="00E73B93"/>
    <w:rsid w:val="00E740B6"/>
    <w:rsid w:val="00E75153"/>
    <w:rsid w:val="00E75210"/>
    <w:rsid w:val="00E7544C"/>
    <w:rsid w:val="00E75897"/>
    <w:rsid w:val="00E75DD9"/>
    <w:rsid w:val="00E7623C"/>
    <w:rsid w:val="00E768FE"/>
    <w:rsid w:val="00E7757D"/>
    <w:rsid w:val="00E77FC0"/>
    <w:rsid w:val="00E81891"/>
    <w:rsid w:val="00E8206D"/>
    <w:rsid w:val="00E82467"/>
    <w:rsid w:val="00E82AE5"/>
    <w:rsid w:val="00E831C4"/>
    <w:rsid w:val="00E8339C"/>
    <w:rsid w:val="00E833B2"/>
    <w:rsid w:val="00E83972"/>
    <w:rsid w:val="00E84F53"/>
    <w:rsid w:val="00E84FCF"/>
    <w:rsid w:val="00E850BA"/>
    <w:rsid w:val="00E85605"/>
    <w:rsid w:val="00E85690"/>
    <w:rsid w:val="00E859B6"/>
    <w:rsid w:val="00E864F2"/>
    <w:rsid w:val="00E90F09"/>
    <w:rsid w:val="00E9141D"/>
    <w:rsid w:val="00E91638"/>
    <w:rsid w:val="00E91A98"/>
    <w:rsid w:val="00E92124"/>
    <w:rsid w:val="00E92813"/>
    <w:rsid w:val="00E92A07"/>
    <w:rsid w:val="00E937BD"/>
    <w:rsid w:val="00E93A3B"/>
    <w:rsid w:val="00E94589"/>
    <w:rsid w:val="00E948CA"/>
    <w:rsid w:val="00E94B84"/>
    <w:rsid w:val="00E94E1B"/>
    <w:rsid w:val="00E95B72"/>
    <w:rsid w:val="00E9709B"/>
    <w:rsid w:val="00E970FC"/>
    <w:rsid w:val="00E97243"/>
    <w:rsid w:val="00E9769A"/>
    <w:rsid w:val="00E976D3"/>
    <w:rsid w:val="00EA0052"/>
    <w:rsid w:val="00EA02C1"/>
    <w:rsid w:val="00EA0535"/>
    <w:rsid w:val="00EA071D"/>
    <w:rsid w:val="00EA0891"/>
    <w:rsid w:val="00EA127D"/>
    <w:rsid w:val="00EA12AB"/>
    <w:rsid w:val="00EA186D"/>
    <w:rsid w:val="00EA1DE4"/>
    <w:rsid w:val="00EA24C9"/>
    <w:rsid w:val="00EA29C1"/>
    <w:rsid w:val="00EA37C3"/>
    <w:rsid w:val="00EA4912"/>
    <w:rsid w:val="00EA55B8"/>
    <w:rsid w:val="00EA6371"/>
    <w:rsid w:val="00EA6698"/>
    <w:rsid w:val="00EA6757"/>
    <w:rsid w:val="00EA6BDA"/>
    <w:rsid w:val="00EA6ECB"/>
    <w:rsid w:val="00EA7000"/>
    <w:rsid w:val="00EA7EDC"/>
    <w:rsid w:val="00EB0451"/>
    <w:rsid w:val="00EB0D38"/>
    <w:rsid w:val="00EB0F14"/>
    <w:rsid w:val="00EB125B"/>
    <w:rsid w:val="00EB1547"/>
    <w:rsid w:val="00EB1788"/>
    <w:rsid w:val="00EB1AB4"/>
    <w:rsid w:val="00EB1F4D"/>
    <w:rsid w:val="00EB2A10"/>
    <w:rsid w:val="00EB3BB1"/>
    <w:rsid w:val="00EB4223"/>
    <w:rsid w:val="00EB5011"/>
    <w:rsid w:val="00EB5CD5"/>
    <w:rsid w:val="00EB6A05"/>
    <w:rsid w:val="00EB7A66"/>
    <w:rsid w:val="00EC1090"/>
    <w:rsid w:val="00EC1323"/>
    <w:rsid w:val="00EC1537"/>
    <w:rsid w:val="00EC1839"/>
    <w:rsid w:val="00EC24FC"/>
    <w:rsid w:val="00EC2726"/>
    <w:rsid w:val="00EC38BA"/>
    <w:rsid w:val="00EC42F3"/>
    <w:rsid w:val="00EC4A93"/>
    <w:rsid w:val="00EC70EC"/>
    <w:rsid w:val="00EC742F"/>
    <w:rsid w:val="00ED09A7"/>
    <w:rsid w:val="00ED0D94"/>
    <w:rsid w:val="00ED161B"/>
    <w:rsid w:val="00ED1803"/>
    <w:rsid w:val="00ED1AC8"/>
    <w:rsid w:val="00ED1BF0"/>
    <w:rsid w:val="00ED1CD5"/>
    <w:rsid w:val="00ED293F"/>
    <w:rsid w:val="00ED2D9C"/>
    <w:rsid w:val="00ED3128"/>
    <w:rsid w:val="00ED32FF"/>
    <w:rsid w:val="00ED4089"/>
    <w:rsid w:val="00ED494E"/>
    <w:rsid w:val="00ED518B"/>
    <w:rsid w:val="00ED5253"/>
    <w:rsid w:val="00ED539D"/>
    <w:rsid w:val="00ED5FE5"/>
    <w:rsid w:val="00ED757A"/>
    <w:rsid w:val="00ED76A8"/>
    <w:rsid w:val="00ED7C53"/>
    <w:rsid w:val="00EE0C9A"/>
    <w:rsid w:val="00EE13F9"/>
    <w:rsid w:val="00EE153E"/>
    <w:rsid w:val="00EE1606"/>
    <w:rsid w:val="00EE1993"/>
    <w:rsid w:val="00EE1DBB"/>
    <w:rsid w:val="00EE3A84"/>
    <w:rsid w:val="00EE3FA6"/>
    <w:rsid w:val="00EE3FF3"/>
    <w:rsid w:val="00EE4493"/>
    <w:rsid w:val="00EE493E"/>
    <w:rsid w:val="00EE4E18"/>
    <w:rsid w:val="00EE6732"/>
    <w:rsid w:val="00EE7186"/>
    <w:rsid w:val="00EE7316"/>
    <w:rsid w:val="00EE7E94"/>
    <w:rsid w:val="00EF0C2E"/>
    <w:rsid w:val="00EF2B2B"/>
    <w:rsid w:val="00EF2C64"/>
    <w:rsid w:val="00EF3BD5"/>
    <w:rsid w:val="00EF3D2E"/>
    <w:rsid w:val="00EF4DB9"/>
    <w:rsid w:val="00EF559F"/>
    <w:rsid w:val="00EF5BA1"/>
    <w:rsid w:val="00EF62B8"/>
    <w:rsid w:val="00EF6517"/>
    <w:rsid w:val="00EF682D"/>
    <w:rsid w:val="00EF6B32"/>
    <w:rsid w:val="00EF6C84"/>
    <w:rsid w:val="00EF734A"/>
    <w:rsid w:val="00EF7CC0"/>
    <w:rsid w:val="00EF7E6B"/>
    <w:rsid w:val="00F000A8"/>
    <w:rsid w:val="00F00BE4"/>
    <w:rsid w:val="00F013F8"/>
    <w:rsid w:val="00F01522"/>
    <w:rsid w:val="00F01B5A"/>
    <w:rsid w:val="00F02321"/>
    <w:rsid w:val="00F02ACA"/>
    <w:rsid w:val="00F03A01"/>
    <w:rsid w:val="00F049FE"/>
    <w:rsid w:val="00F04E82"/>
    <w:rsid w:val="00F063C0"/>
    <w:rsid w:val="00F06BAF"/>
    <w:rsid w:val="00F070A2"/>
    <w:rsid w:val="00F070D4"/>
    <w:rsid w:val="00F070E8"/>
    <w:rsid w:val="00F07D6E"/>
    <w:rsid w:val="00F11D84"/>
    <w:rsid w:val="00F12527"/>
    <w:rsid w:val="00F13206"/>
    <w:rsid w:val="00F13772"/>
    <w:rsid w:val="00F1399D"/>
    <w:rsid w:val="00F159F5"/>
    <w:rsid w:val="00F160ED"/>
    <w:rsid w:val="00F16A73"/>
    <w:rsid w:val="00F17420"/>
    <w:rsid w:val="00F17967"/>
    <w:rsid w:val="00F201EF"/>
    <w:rsid w:val="00F22A55"/>
    <w:rsid w:val="00F23007"/>
    <w:rsid w:val="00F233E2"/>
    <w:rsid w:val="00F23438"/>
    <w:rsid w:val="00F234A8"/>
    <w:rsid w:val="00F2409E"/>
    <w:rsid w:val="00F242E6"/>
    <w:rsid w:val="00F25418"/>
    <w:rsid w:val="00F258FE"/>
    <w:rsid w:val="00F25986"/>
    <w:rsid w:val="00F25A26"/>
    <w:rsid w:val="00F26797"/>
    <w:rsid w:val="00F271BF"/>
    <w:rsid w:val="00F2778E"/>
    <w:rsid w:val="00F279FD"/>
    <w:rsid w:val="00F307C0"/>
    <w:rsid w:val="00F307F3"/>
    <w:rsid w:val="00F31966"/>
    <w:rsid w:val="00F31EFA"/>
    <w:rsid w:val="00F32986"/>
    <w:rsid w:val="00F32A52"/>
    <w:rsid w:val="00F3420E"/>
    <w:rsid w:val="00F357AE"/>
    <w:rsid w:val="00F360F0"/>
    <w:rsid w:val="00F36B65"/>
    <w:rsid w:val="00F37000"/>
    <w:rsid w:val="00F37A1D"/>
    <w:rsid w:val="00F37AE0"/>
    <w:rsid w:val="00F37C35"/>
    <w:rsid w:val="00F37DB2"/>
    <w:rsid w:val="00F40396"/>
    <w:rsid w:val="00F4039A"/>
    <w:rsid w:val="00F4093C"/>
    <w:rsid w:val="00F40ADC"/>
    <w:rsid w:val="00F41AEB"/>
    <w:rsid w:val="00F42607"/>
    <w:rsid w:val="00F42ED9"/>
    <w:rsid w:val="00F42F0D"/>
    <w:rsid w:val="00F4367D"/>
    <w:rsid w:val="00F442DF"/>
    <w:rsid w:val="00F44E43"/>
    <w:rsid w:val="00F45EB9"/>
    <w:rsid w:val="00F460D2"/>
    <w:rsid w:val="00F464A8"/>
    <w:rsid w:val="00F46BC4"/>
    <w:rsid w:val="00F46F3F"/>
    <w:rsid w:val="00F471AE"/>
    <w:rsid w:val="00F50782"/>
    <w:rsid w:val="00F50BB9"/>
    <w:rsid w:val="00F51520"/>
    <w:rsid w:val="00F5235D"/>
    <w:rsid w:val="00F5275A"/>
    <w:rsid w:val="00F54217"/>
    <w:rsid w:val="00F55156"/>
    <w:rsid w:val="00F55426"/>
    <w:rsid w:val="00F559DD"/>
    <w:rsid w:val="00F56DB4"/>
    <w:rsid w:val="00F57CC4"/>
    <w:rsid w:val="00F60A6A"/>
    <w:rsid w:val="00F60E79"/>
    <w:rsid w:val="00F61925"/>
    <w:rsid w:val="00F61C58"/>
    <w:rsid w:val="00F631DA"/>
    <w:rsid w:val="00F64208"/>
    <w:rsid w:val="00F650B3"/>
    <w:rsid w:val="00F65764"/>
    <w:rsid w:val="00F660F4"/>
    <w:rsid w:val="00F67488"/>
    <w:rsid w:val="00F6762D"/>
    <w:rsid w:val="00F6778E"/>
    <w:rsid w:val="00F67ACA"/>
    <w:rsid w:val="00F70383"/>
    <w:rsid w:val="00F72277"/>
    <w:rsid w:val="00F723C6"/>
    <w:rsid w:val="00F72B1D"/>
    <w:rsid w:val="00F72DA3"/>
    <w:rsid w:val="00F735E2"/>
    <w:rsid w:val="00F73E4F"/>
    <w:rsid w:val="00F74A61"/>
    <w:rsid w:val="00F754C0"/>
    <w:rsid w:val="00F76C91"/>
    <w:rsid w:val="00F76F73"/>
    <w:rsid w:val="00F77DA0"/>
    <w:rsid w:val="00F80004"/>
    <w:rsid w:val="00F807F9"/>
    <w:rsid w:val="00F80CA0"/>
    <w:rsid w:val="00F80EAC"/>
    <w:rsid w:val="00F82E96"/>
    <w:rsid w:val="00F84DEB"/>
    <w:rsid w:val="00F85396"/>
    <w:rsid w:val="00F85CC6"/>
    <w:rsid w:val="00F86001"/>
    <w:rsid w:val="00F91664"/>
    <w:rsid w:val="00F9189A"/>
    <w:rsid w:val="00F92575"/>
    <w:rsid w:val="00F9259D"/>
    <w:rsid w:val="00F927E0"/>
    <w:rsid w:val="00F9332C"/>
    <w:rsid w:val="00F949EB"/>
    <w:rsid w:val="00F95772"/>
    <w:rsid w:val="00F95ED8"/>
    <w:rsid w:val="00F9605D"/>
    <w:rsid w:val="00F96B68"/>
    <w:rsid w:val="00F979ED"/>
    <w:rsid w:val="00F97A67"/>
    <w:rsid w:val="00FA0050"/>
    <w:rsid w:val="00FA0725"/>
    <w:rsid w:val="00FA123C"/>
    <w:rsid w:val="00FA1241"/>
    <w:rsid w:val="00FA2AFC"/>
    <w:rsid w:val="00FA3ACD"/>
    <w:rsid w:val="00FA3EBE"/>
    <w:rsid w:val="00FA4922"/>
    <w:rsid w:val="00FA5DD8"/>
    <w:rsid w:val="00FA696F"/>
    <w:rsid w:val="00FA6B33"/>
    <w:rsid w:val="00FA6D99"/>
    <w:rsid w:val="00FA73E0"/>
    <w:rsid w:val="00FA76D2"/>
    <w:rsid w:val="00FA780B"/>
    <w:rsid w:val="00FA7ADA"/>
    <w:rsid w:val="00FA7B7F"/>
    <w:rsid w:val="00FB05A0"/>
    <w:rsid w:val="00FB1BCC"/>
    <w:rsid w:val="00FB1C93"/>
    <w:rsid w:val="00FB25E6"/>
    <w:rsid w:val="00FB315A"/>
    <w:rsid w:val="00FB3633"/>
    <w:rsid w:val="00FB3A12"/>
    <w:rsid w:val="00FB4677"/>
    <w:rsid w:val="00FB4E23"/>
    <w:rsid w:val="00FB5E76"/>
    <w:rsid w:val="00FB5F8A"/>
    <w:rsid w:val="00FB6676"/>
    <w:rsid w:val="00FB718C"/>
    <w:rsid w:val="00FB7C2F"/>
    <w:rsid w:val="00FC062E"/>
    <w:rsid w:val="00FC0E08"/>
    <w:rsid w:val="00FC1048"/>
    <w:rsid w:val="00FC154E"/>
    <w:rsid w:val="00FC1C9A"/>
    <w:rsid w:val="00FC221D"/>
    <w:rsid w:val="00FC228B"/>
    <w:rsid w:val="00FC2DD0"/>
    <w:rsid w:val="00FC3C1B"/>
    <w:rsid w:val="00FC3D3A"/>
    <w:rsid w:val="00FC7D9A"/>
    <w:rsid w:val="00FD07CC"/>
    <w:rsid w:val="00FD08B1"/>
    <w:rsid w:val="00FD2210"/>
    <w:rsid w:val="00FD2D70"/>
    <w:rsid w:val="00FD2E24"/>
    <w:rsid w:val="00FD2F36"/>
    <w:rsid w:val="00FD337E"/>
    <w:rsid w:val="00FD48F0"/>
    <w:rsid w:val="00FD4933"/>
    <w:rsid w:val="00FD4C9E"/>
    <w:rsid w:val="00FD5007"/>
    <w:rsid w:val="00FD547F"/>
    <w:rsid w:val="00FD6404"/>
    <w:rsid w:val="00FD6F04"/>
    <w:rsid w:val="00FD7869"/>
    <w:rsid w:val="00FD78DD"/>
    <w:rsid w:val="00FE0A18"/>
    <w:rsid w:val="00FE0E66"/>
    <w:rsid w:val="00FE17A6"/>
    <w:rsid w:val="00FE17AE"/>
    <w:rsid w:val="00FE249E"/>
    <w:rsid w:val="00FE2629"/>
    <w:rsid w:val="00FE28E5"/>
    <w:rsid w:val="00FE2A89"/>
    <w:rsid w:val="00FE30ED"/>
    <w:rsid w:val="00FE3E3B"/>
    <w:rsid w:val="00FE432F"/>
    <w:rsid w:val="00FE46B1"/>
    <w:rsid w:val="00FE4B2C"/>
    <w:rsid w:val="00FE4DE1"/>
    <w:rsid w:val="00FE4E8B"/>
    <w:rsid w:val="00FE5C2D"/>
    <w:rsid w:val="00FE5C36"/>
    <w:rsid w:val="00FE6432"/>
    <w:rsid w:val="00FE7152"/>
    <w:rsid w:val="00FF046C"/>
    <w:rsid w:val="00FF0D00"/>
    <w:rsid w:val="00FF0D45"/>
    <w:rsid w:val="00FF11D6"/>
    <w:rsid w:val="00FF2817"/>
    <w:rsid w:val="00FF2ABD"/>
    <w:rsid w:val="00FF3DD2"/>
    <w:rsid w:val="00FF5174"/>
    <w:rsid w:val="00FF5388"/>
    <w:rsid w:val="00FF5A7F"/>
    <w:rsid w:val="00FF5C20"/>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842787"/>
  <w15:docId w15:val="{57AC295F-F91C-47EA-A71C-8F6E303F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BF"/>
  </w:style>
  <w:style w:type="paragraph" w:styleId="Ttulo1">
    <w:name w:val="heading 1"/>
    <w:aliases w:val="Document Header1"/>
    <w:basedOn w:val="Normal"/>
    <w:next w:val="Normal"/>
    <w:qFormat/>
    <w:rsid w:val="00652EBF"/>
    <w:pPr>
      <w:spacing w:before="240" w:after="200"/>
      <w:jc w:val="center"/>
      <w:outlineLvl w:val="0"/>
    </w:pPr>
    <w:rPr>
      <w:b/>
      <w:kern w:val="28"/>
      <w:sz w:val="44"/>
    </w:rPr>
  </w:style>
  <w:style w:type="paragraph" w:styleId="Ttulo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qFormat/>
    <w:rsid w:val="00182C22"/>
    <w:pPr>
      <w:spacing w:after="200"/>
      <w:ind w:left="576"/>
      <w:jc w:val="both"/>
      <w:outlineLvl w:val="2"/>
    </w:pPr>
  </w:style>
  <w:style w:type="paragraph" w:styleId="Ttulo4">
    <w:name w:val="heading 4"/>
    <w:aliases w:val=" Sub-Clause Sub-paragraph"/>
    <w:basedOn w:val="Sub-ClauseText"/>
    <w:next w:val="Sub-ClauseText"/>
    <w:link w:val="Ttulo4Car"/>
    <w:qFormat/>
    <w:rsid w:val="00182C22"/>
    <w:pPr>
      <w:numPr>
        <w:ilvl w:val="3"/>
        <w:numId w:val="72"/>
      </w:numPr>
      <w:outlineLvl w:val="3"/>
    </w:pPr>
  </w:style>
  <w:style w:type="paragraph" w:styleId="Ttulo5">
    <w:name w:val="heading 5"/>
    <w:basedOn w:val="Normal"/>
    <w:next w:val="Normal"/>
    <w:qFormat/>
    <w:rsid w:val="00182C22"/>
    <w:pPr>
      <w:spacing w:after="120"/>
      <w:jc w:val="center"/>
      <w:outlineLvl w:val="4"/>
    </w:pPr>
    <w:rPr>
      <w:b/>
    </w:rPr>
  </w:style>
  <w:style w:type="paragraph" w:styleId="Ttulo6">
    <w:name w:val="heading 6"/>
    <w:basedOn w:val="Normal"/>
    <w:next w:val="Normal"/>
    <w:link w:val="Ttulo6Car"/>
    <w:qFormat/>
    <w:rsid w:val="00182C22"/>
    <w:pPr>
      <w:keepNext/>
      <w:numPr>
        <w:ilvl w:val="5"/>
        <w:numId w:val="72"/>
      </w:numPr>
      <w:suppressAutoHyphens/>
      <w:outlineLvl w:val="5"/>
    </w:pPr>
    <w:rPr>
      <w:b/>
      <w:bCs/>
      <w:sz w:val="20"/>
    </w:rPr>
  </w:style>
  <w:style w:type="paragraph" w:styleId="Ttulo7">
    <w:name w:val="heading 7"/>
    <w:basedOn w:val="Normal"/>
    <w:next w:val="Normal"/>
    <w:link w:val="Ttulo7Car"/>
    <w:qFormat/>
    <w:rsid w:val="00182C22"/>
    <w:pPr>
      <w:keepNext/>
      <w:numPr>
        <w:ilvl w:val="6"/>
        <w:numId w:val="72"/>
      </w:numPr>
      <w:tabs>
        <w:tab w:val="left" w:pos="7980"/>
      </w:tabs>
      <w:suppressAutoHyphens/>
      <w:outlineLvl w:val="6"/>
    </w:pPr>
    <w:rPr>
      <w:b/>
    </w:rPr>
  </w:style>
  <w:style w:type="paragraph" w:styleId="Ttulo8">
    <w:name w:val="heading 8"/>
    <w:basedOn w:val="Normal"/>
    <w:next w:val="Normal"/>
    <w:link w:val="Ttulo8Car"/>
    <w:qFormat/>
    <w:rsid w:val="00182C22"/>
    <w:pPr>
      <w:keepNext/>
      <w:numPr>
        <w:ilvl w:val="7"/>
        <w:numId w:val="72"/>
      </w:numPr>
      <w:suppressAutoHyphens/>
      <w:jc w:val="right"/>
      <w:outlineLvl w:val="7"/>
    </w:pPr>
    <w:rPr>
      <w:sz w:val="20"/>
    </w:rPr>
  </w:style>
  <w:style w:type="paragraph" w:styleId="Ttulo9">
    <w:name w:val="heading 9"/>
    <w:basedOn w:val="Normal"/>
    <w:next w:val="Normal"/>
    <w:link w:val="Ttulo9Car"/>
    <w:qFormat/>
    <w:rsid w:val="00182C22"/>
    <w:pPr>
      <w:numPr>
        <w:ilvl w:val="8"/>
        <w:numId w:val="72"/>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2"/>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tulo">
    <w:name w:val="Subtitle"/>
    <w:basedOn w:val="Normal"/>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rsid w:val="001165ED"/>
    <w:pPr>
      <w:spacing w:before="240" w:after="240"/>
      <w:jc w:val="center"/>
    </w:pPr>
    <w:rPr>
      <w:b/>
      <w:sz w:val="32"/>
    </w:rPr>
  </w:style>
  <w:style w:type="paragraph" w:styleId="Textoindependiente">
    <w:name w:val="Body Text"/>
    <w:basedOn w:val="Normal"/>
    <w:link w:val="TextoindependienteCar"/>
    <w:uiPriority w:val="1"/>
    <w:qFormat/>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990BEE"/>
    <w:pPr>
      <w:spacing w:after="60"/>
      <w:ind w:left="360" w:hanging="360"/>
      <w:jc w:val="both"/>
    </w:pPr>
    <w:rPr>
      <w:sz w:val="20"/>
    </w:rPr>
  </w:style>
  <w:style w:type="character" w:styleId="Refdenotaalpie">
    <w:name w:val="footnote reference"/>
    <w:basedOn w:val="Fuentedeprrafopredeter"/>
    <w:rsid w:val="00182C22"/>
    <w:rPr>
      <w:vertAlign w:val="superscript"/>
    </w:rPr>
  </w:style>
  <w:style w:type="paragraph" w:styleId="Textonotaalfinal">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basedOn w:val="Normal"/>
    <w:link w:val="EncabezadoC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rsid w:val="00182C22"/>
    <w:pPr>
      <w:tabs>
        <w:tab w:val="num" w:pos="720"/>
      </w:tabs>
      <w:ind w:left="720" w:hanging="720"/>
    </w:pPr>
  </w:style>
  <w:style w:type="paragraph" w:styleId="Mapadeldocumento">
    <w:name w:val="Document Map"/>
    <w:basedOn w:val="Normal"/>
    <w:semiHidden/>
    <w:rsid w:val="00182C22"/>
    <w:pPr>
      <w:shd w:val="clear" w:color="auto" w:fill="000080"/>
    </w:pPr>
    <w:rPr>
      <w:rFonts w:ascii="Tahoma" w:hAnsi="Tahoma" w:cs="Tahoma"/>
    </w:rPr>
  </w:style>
  <w:style w:type="paragraph" w:styleId="Textodebloque">
    <w:name w:val="Block Text"/>
    <w:basedOn w:val="Normal"/>
    <w:rsid w:val="00182C22"/>
    <w:pPr>
      <w:tabs>
        <w:tab w:val="left" w:pos="1440"/>
        <w:tab w:val="left" w:pos="1800"/>
      </w:tabs>
      <w:suppressAutoHyphens/>
      <w:ind w:left="1080" w:right="-72" w:hanging="540"/>
      <w:jc w:val="both"/>
    </w:pPr>
  </w:style>
  <w:style w:type="paragraph" w:styleId="ndice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rsid w:val="00182C22"/>
    <w:rPr>
      <w:color w:val="800080"/>
      <w:u w:val="single"/>
    </w:rPr>
  </w:style>
  <w:style w:type="paragraph" w:styleId="Sangra3detindependiente">
    <w:name w:val="Body Text Indent 3"/>
    <w:basedOn w:val="Normal"/>
    <w:link w:val="Sangra3detindependienteC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Citation List,본문(내용),List Paragraph (numbered (a)),Colorful List - Accent 11,Subtle Emphasis,TITULO A,Lista 123,Titulo de Fígura,List Paragraph-Thesis,Bullets,Celula,References,List Bullet Mary,Numbered List Paragraph,Liste 1,Ha"/>
    <w:basedOn w:val="Normal"/>
    <w:link w:val="PrrafodelistaCar"/>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basedOn w:val="Fuentedeprrafopredeter"/>
    <w:link w:val="Encabezado"/>
    <w:uiPriority w:val="99"/>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2"/>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uiPriority w:val="1"/>
    <w:rsid w:val="00990BEE"/>
    <w:rPr>
      <w:sz w:val="24"/>
    </w:rPr>
  </w:style>
  <w:style w:type="character" w:customStyle="1" w:styleId="SangradetextonormalCar">
    <w:name w:val="Sangría de texto normal Car"/>
    <w:basedOn w:val="Fuentedeprrafopredeter"/>
    <w:link w:val="Sangradetextonormal"/>
    <w:rsid w:val="00990BEE"/>
    <w:rPr>
      <w:sz w:val="24"/>
    </w:rPr>
  </w:style>
  <w:style w:type="paragraph" w:styleId="Fecha">
    <w:name w:val="Date"/>
    <w:basedOn w:val="Normal"/>
    <w:next w:val="Normal"/>
    <w:link w:val="FechaCar"/>
    <w:rsid w:val="00C438F7"/>
  </w:style>
  <w:style w:type="character" w:customStyle="1" w:styleId="FechaCar">
    <w:name w:val="Fecha Car"/>
    <w:basedOn w:val="Fuentedeprrafopredeter"/>
    <w:link w:val="Fecha"/>
    <w:rsid w:val="00C438F7"/>
    <w:rPr>
      <w:sz w:val="24"/>
    </w:rPr>
  </w:style>
  <w:style w:type="table" w:styleId="Tablaconcuadrcula">
    <w:name w:val="Table Grid"/>
    <w:basedOn w:val="Tablanormal"/>
    <w:uiPriority w:val="5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List Paragraph-Thesis Car,Bullets Car,Celula Car,References Car,Ha Car"/>
    <w:basedOn w:val="Fuentedeprrafopredeter"/>
    <w:link w:val="Prrafodelista"/>
    <w:uiPriority w:val="34"/>
    <w:qFormat/>
    <w:rsid w:val="00973BB4"/>
    <w:rPr>
      <w:sz w:val="24"/>
    </w:rPr>
  </w:style>
  <w:style w:type="character" w:customStyle="1" w:styleId="Ttulo3Car">
    <w:name w:val="Título 3 Car"/>
    <w:aliases w:val="Sub-Clause Paragraph Car,Section Header3 Car"/>
    <w:basedOn w:val="Fuentedeprrafopredeter"/>
    <w:link w:val="Ttulo3"/>
    <w:rsid w:val="00ED0D94"/>
    <w:rPr>
      <w:sz w:val="24"/>
    </w:rPr>
  </w:style>
  <w:style w:type="character" w:customStyle="1" w:styleId="TextodegloboCar">
    <w:name w:val="Texto de globo Car"/>
    <w:basedOn w:val="Fuentedeprrafopredeter"/>
    <w:link w:val="Textodeglobo"/>
    <w:uiPriority w:val="99"/>
    <w:semiHidden/>
    <w:rsid w:val="00ED0D94"/>
    <w:rPr>
      <w:rFonts w:ascii="Tahoma" w:hAnsi="Tahoma" w:cs="Tahoma"/>
      <w:sz w:val="16"/>
      <w:szCs w:val="16"/>
    </w:rPr>
  </w:style>
  <w:style w:type="character" w:customStyle="1" w:styleId="Textoindependiente2Car">
    <w:name w:val="Texto independiente 2 Car"/>
    <w:basedOn w:val="Fuentedeprrafopredeter"/>
    <w:link w:val="Textoindependiente2"/>
    <w:rsid w:val="00ED0D94"/>
    <w:rPr>
      <w:b/>
      <w:sz w:val="28"/>
    </w:rPr>
  </w:style>
  <w:style w:type="character" w:customStyle="1" w:styleId="Sangra3detindependienteCar">
    <w:name w:val="Sangría 3 de t. independiente Car"/>
    <w:basedOn w:val="Fuentedeprrafopredeter"/>
    <w:link w:val="Sangra3detindependiente"/>
    <w:rsid w:val="00ED0D94"/>
    <w:rPr>
      <w:sz w:val="24"/>
    </w:rPr>
  </w:style>
  <w:style w:type="character" w:customStyle="1" w:styleId="Ttulo4Car">
    <w:name w:val="Título 4 Car"/>
    <w:aliases w:val=" Sub-Clause Sub-paragraph Car"/>
    <w:basedOn w:val="Fuentedeprrafopredeter"/>
    <w:link w:val="Ttulo4"/>
    <w:rsid w:val="00ED0D94"/>
    <w:rPr>
      <w:spacing w:val="-4"/>
    </w:rPr>
  </w:style>
  <w:style w:type="character" w:customStyle="1" w:styleId="Ttulo6Car">
    <w:name w:val="Título 6 Car"/>
    <w:basedOn w:val="Fuentedeprrafopredeter"/>
    <w:link w:val="Ttulo6"/>
    <w:rsid w:val="00ED0D94"/>
    <w:rPr>
      <w:b/>
      <w:bCs/>
      <w:sz w:val="20"/>
    </w:rPr>
  </w:style>
  <w:style w:type="character" w:customStyle="1" w:styleId="Ttulo7Car">
    <w:name w:val="Título 7 Car"/>
    <w:basedOn w:val="Fuentedeprrafopredeter"/>
    <w:link w:val="Ttulo7"/>
    <w:rsid w:val="00ED0D94"/>
    <w:rPr>
      <w:b/>
    </w:rPr>
  </w:style>
  <w:style w:type="character" w:customStyle="1" w:styleId="Ttulo8Car">
    <w:name w:val="Título 8 Car"/>
    <w:basedOn w:val="Fuentedeprrafopredeter"/>
    <w:link w:val="Ttulo8"/>
    <w:rsid w:val="00ED0D94"/>
    <w:rPr>
      <w:sz w:val="20"/>
    </w:rPr>
  </w:style>
  <w:style w:type="character" w:customStyle="1" w:styleId="Ttulo9Car">
    <w:name w:val="Título 9 Car"/>
    <w:basedOn w:val="Fuentedeprrafopredeter"/>
    <w:link w:val="Ttulo9"/>
    <w:rsid w:val="00ED0D94"/>
    <w:rPr>
      <w:rFonts w:ascii="Arial" w:hAnsi="Arial"/>
      <w:b/>
      <w:i/>
      <w:sz w:val="18"/>
    </w:rPr>
  </w:style>
  <w:style w:type="paragraph" w:customStyle="1" w:styleId="S1-Header2">
    <w:name w:val="S1-Header2"/>
    <w:basedOn w:val="Normal"/>
    <w:autoRedefine/>
    <w:rsid w:val="00F85396"/>
    <w:pPr>
      <w:numPr>
        <w:numId w:val="80"/>
      </w:numPr>
      <w:spacing w:after="120"/>
      <w:ind w:right="-216"/>
    </w:pPr>
    <w:rPr>
      <w:b/>
      <w:iCs/>
    </w:rPr>
  </w:style>
  <w:style w:type="paragraph" w:customStyle="1" w:styleId="S1-subpara">
    <w:name w:val="S1-sub para"/>
    <w:basedOn w:val="Normal"/>
    <w:link w:val="S1-subparaChar"/>
    <w:rsid w:val="00F85396"/>
    <w:pPr>
      <w:numPr>
        <w:ilvl w:val="1"/>
        <w:numId w:val="80"/>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2"/>
      </w:numPr>
      <w:spacing w:before="0" w:after="200"/>
    </w:pPr>
    <w:rPr>
      <w:bCs/>
      <w:szCs w:val="20"/>
    </w:rPr>
  </w:style>
  <w:style w:type="paragraph" w:customStyle="1" w:styleId="Sec1-Para">
    <w:name w:val="Sec 1 - Para"/>
    <w:basedOn w:val="Sub-ClauseText"/>
    <w:qFormat/>
    <w:rsid w:val="007D37EF"/>
    <w:pPr>
      <w:numPr>
        <w:numId w:val="83"/>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6"/>
      </w:numPr>
      <w:tabs>
        <w:tab w:val="num" w:pos="360"/>
      </w:tabs>
      <w:ind w:left="720" w:hanging="360"/>
    </w:pPr>
  </w:style>
  <w:style w:type="paragraph" w:customStyle="1" w:styleId="Sec8Sub-Clauses">
    <w:name w:val="Sec 8 Sub-Clauses"/>
    <w:basedOn w:val="Sec8Clauses"/>
    <w:qFormat/>
    <w:rsid w:val="00FE432F"/>
    <w:pPr>
      <w:numPr>
        <w:ilvl w:val="1"/>
        <w:numId w:val="87"/>
      </w:numPr>
      <w:tabs>
        <w:tab w:val="num" w:pos="360"/>
      </w:tabs>
      <w:ind w:left="720" w:hanging="360"/>
    </w:pPr>
    <w:rPr>
      <w:b w:val="0"/>
    </w:rPr>
  </w:style>
  <w:style w:type="paragraph" w:customStyle="1" w:styleId="StyleSec8Sub-ClausesJustified">
    <w:name w:val="Style Sec 8 Sub-Clauses + Justified"/>
    <w:basedOn w:val="Sec8Sub-Clauses"/>
    <w:rsid w:val="002F7A6F"/>
    <w:pPr>
      <w:numPr>
        <w:ilvl w:val="0"/>
        <w:numId w:val="88"/>
      </w:numPr>
      <w:jc w:val="both"/>
    </w:pPr>
    <w:rPr>
      <w:bCs w:val="0"/>
    </w:rPr>
  </w:style>
  <w:style w:type="numbering" w:customStyle="1" w:styleId="Style1">
    <w:name w:val="Style1"/>
    <w:uiPriority w:val="99"/>
    <w:rsid w:val="00F201EF"/>
    <w:pPr>
      <w:numPr>
        <w:numId w:val="91"/>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6"/>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227AC9"/>
    <w:pPr>
      <w:ind w:left="248"/>
    </w:pPr>
    <w:rPr>
      <w:lang w:val="es-U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227AC9"/>
    <w:rPr>
      <w:b/>
      <w:bCs/>
      <w:szCs w:val="20"/>
      <w:lang w:val="es-U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C92A02"/>
    <w:pPr>
      <w:tabs>
        <w:tab w:val="clear" w:pos="360"/>
      </w:tabs>
      <w:ind w:left="338"/>
    </w:pPr>
    <w:rPr>
      <w:lang w:val="es-U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C92A02"/>
    <w:rPr>
      <w:b/>
      <w:bCs/>
      <w:szCs w:val="20"/>
      <w:lang w:val="es-U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paragraph" w:styleId="HTMLconformatoprevio">
    <w:name w:val="HTML Preformatted"/>
    <w:basedOn w:val="Normal"/>
    <w:link w:val="HTMLconformatoprevioCar"/>
    <w:uiPriority w:val="99"/>
    <w:unhideWhenUsed/>
    <w:rsid w:val="00FA123C"/>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FA123C"/>
    <w:rPr>
      <w:rFonts w:ascii="Consolas" w:hAnsi="Consolas" w:cs="Consolas"/>
      <w:sz w:val="20"/>
      <w:szCs w:val="20"/>
    </w:rPr>
  </w:style>
  <w:style w:type="paragraph" w:customStyle="1" w:styleId="Section3-Heading1">
    <w:name w:val="Section 3 - Heading 1"/>
    <w:basedOn w:val="Ttulo2"/>
    <w:link w:val="Section3-Heading1Car"/>
    <w:rsid w:val="000A7ADD"/>
    <w:pPr>
      <w:tabs>
        <w:tab w:val="clear" w:pos="619"/>
      </w:tabs>
      <w:suppressAutoHyphens/>
      <w:spacing w:after="0"/>
    </w:pPr>
    <w:rPr>
      <w:rFonts w:ascii="Times New Roman" w:hAnsi="Times New Roman"/>
      <w:sz w:val="32"/>
      <w:lang w:val="es-ES"/>
    </w:rPr>
  </w:style>
  <w:style w:type="character" w:customStyle="1" w:styleId="Section3-Heading1Car">
    <w:name w:val="Section 3 - Heading 1 Car"/>
    <w:basedOn w:val="Fuentedeprrafopredeter"/>
    <w:link w:val="Section3-Heading1"/>
    <w:rsid w:val="000A7ADD"/>
    <w:rPr>
      <w:b/>
      <w:sz w:val="32"/>
      <w:lang w:val="es-ES"/>
    </w:rPr>
  </w:style>
  <w:style w:type="numbering" w:customStyle="1" w:styleId="CurrentList1">
    <w:name w:val="Current List1"/>
    <w:uiPriority w:val="99"/>
    <w:rsid w:val="00B2439F"/>
    <w:pPr>
      <w:numPr>
        <w:numId w:val="155"/>
      </w:numPr>
    </w:pPr>
  </w:style>
  <w:style w:type="character" w:customStyle="1" w:styleId="UnresolvedMention">
    <w:name w:val="Unresolved Mention"/>
    <w:basedOn w:val="Fuentedeprrafopredeter"/>
    <w:uiPriority w:val="99"/>
    <w:semiHidden/>
    <w:unhideWhenUsed/>
    <w:rsid w:val="00F25A26"/>
    <w:rPr>
      <w:color w:val="605E5C"/>
      <w:shd w:val="clear" w:color="auto" w:fill="E1DFDD"/>
    </w:rPr>
  </w:style>
  <w:style w:type="paragraph" w:customStyle="1" w:styleId="pf0">
    <w:name w:val="pf0"/>
    <w:basedOn w:val="Normal"/>
    <w:rsid w:val="00970B18"/>
    <w:pPr>
      <w:spacing w:before="100" w:beforeAutospacing="1" w:after="100" w:afterAutospacing="1"/>
    </w:pPr>
    <w:rPr>
      <w:lang w:val="es-SV" w:eastAsia="es-SV"/>
    </w:rPr>
  </w:style>
  <w:style w:type="character" w:customStyle="1" w:styleId="cf01">
    <w:name w:val="cf01"/>
    <w:basedOn w:val="Fuentedeprrafopredeter"/>
    <w:rsid w:val="00970B18"/>
    <w:rPr>
      <w:rFonts w:ascii="Segoe UI" w:hAnsi="Segoe UI" w:cs="Segoe UI" w:hint="default"/>
      <w:sz w:val="18"/>
      <w:szCs w:val="18"/>
    </w:rPr>
  </w:style>
  <w:style w:type="character" w:customStyle="1" w:styleId="cf11">
    <w:name w:val="cf11"/>
    <w:basedOn w:val="Fuentedeprrafopredeter"/>
    <w:rsid w:val="00970B18"/>
    <w:rPr>
      <w:rFonts w:ascii="Segoe UI" w:hAnsi="Segoe UI" w:cs="Segoe UI" w:hint="default"/>
      <w:sz w:val="18"/>
      <w:szCs w:val="18"/>
    </w:rPr>
  </w:style>
  <w:style w:type="character" w:customStyle="1" w:styleId="cf21">
    <w:name w:val="cf21"/>
    <w:basedOn w:val="Fuentedeprrafopredeter"/>
    <w:rsid w:val="00970B18"/>
    <w:rPr>
      <w:rFonts w:ascii="Segoe UI" w:hAnsi="Segoe UI" w:cs="Segoe UI" w:hint="default"/>
      <w:sz w:val="18"/>
      <w:szCs w:val="18"/>
    </w:rPr>
  </w:style>
  <w:style w:type="character" w:customStyle="1" w:styleId="cf31">
    <w:name w:val="cf31"/>
    <w:basedOn w:val="Fuentedeprrafopredeter"/>
    <w:rsid w:val="00970B18"/>
    <w:rPr>
      <w:rFonts w:ascii="Segoe UI" w:hAnsi="Segoe UI" w:cs="Segoe UI" w:hint="default"/>
      <w:sz w:val="18"/>
      <w:szCs w:val="18"/>
    </w:rPr>
  </w:style>
  <w:style w:type="character" w:customStyle="1" w:styleId="cf41">
    <w:name w:val="cf41"/>
    <w:basedOn w:val="Fuentedeprrafopredeter"/>
    <w:rsid w:val="00970B18"/>
    <w:rPr>
      <w:rFonts w:ascii="Segoe UI" w:hAnsi="Segoe UI" w:cs="Segoe UI" w:hint="default"/>
      <w:sz w:val="18"/>
      <w:szCs w:val="18"/>
    </w:rPr>
  </w:style>
  <w:style w:type="paragraph" w:customStyle="1" w:styleId="Prrafodelista1">
    <w:name w:val="Párrafo de lista1"/>
    <w:basedOn w:val="Normal"/>
    <w:rsid w:val="00161B69"/>
    <w:pPr>
      <w:suppressAutoHyphens/>
      <w:spacing w:before="120" w:after="200" w:line="264" w:lineRule="auto"/>
      <w:ind w:left="720"/>
    </w:pPr>
    <w:rPr>
      <w:rFonts w:ascii="Corbel" w:eastAsia="SimSun" w:hAnsi="Corbel" w:cs="Corbel"/>
      <w:sz w:val="22"/>
      <w:szCs w:val="22"/>
      <w:lang w:eastAsia="ja-JP"/>
    </w:rPr>
  </w:style>
  <w:style w:type="paragraph" w:customStyle="1" w:styleId="Head02">
    <w:name w:val="Head 0.2"/>
    <w:basedOn w:val="Ttulo1"/>
    <w:link w:val="Head02Char"/>
    <w:qFormat/>
    <w:rsid w:val="00080B8D"/>
    <w:pPr>
      <w:spacing w:before="480" w:after="0"/>
    </w:pPr>
    <w:rPr>
      <w:rFonts w:ascii="Times New Roman Bold" w:hAnsi="Times New Roman Bold" w:cs="Arial"/>
      <w:smallCaps/>
      <w:kern w:val="0"/>
      <w:sz w:val="36"/>
      <w:lang w:val="es-ES_tradnl"/>
    </w:rPr>
  </w:style>
  <w:style w:type="character" w:customStyle="1" w:styleId="Head02Char">
    <w:name w:val="Head 0.2 Char"/>
    <w:basedOn w:val="Fuentedeprrafopredeter"/>
    <w:link w:val="Head02"/>
    <w:rsid w:val="00080B8D"/>
    <w:rPr>
      <w:rFonts w:ascii="Times New Roman Bold" w:hAnsi="Times New Roman Bold" w:cs="Arial"/>
      <w:b/>
      <w:smallCaps/>
      <w:sz w:val="36"/>
      <w:lang w:val="es-ES_tradnl"/>
    </w:rPr>
  </w:style>
  <w:style w:type="paragraph" w:customStyle="1" w:styleId="TableParagraph">
    <w:name w:val="Table Paragraph"/>
    <w:basedOn w:val="Normal"/>
    <w:uiPriority w:val="1"/>
    <w:qFormat/>
    <w:rsid w:val="00506A16"/>
    <w:pPr>
      <w:widowControl w:val="0"/>
      <w:autoSpaceDE w:val="0"/>
      <w:autoSpaceDN w:val="0"/>
    </w:pPr>
    <w:rPr>
      <w:sz w:val="22"/>
      <w:szCs w:val="22"/>
      <w:lang w:val="es-ES"/>
    </w:rPr>
  </w:style>
  <w:style w:type="table" w:customStyle="1" w:styleId="TableNormal">
    <w:name w:val="Table Normal"/>
    <w:uiPriority w:val="2"/>
    <w:semiHidden/>
    <w:unhideWhenUsed/>
    <w:qFormat/>
    <w:rsid w:val="00C75103"/>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character" w:customStyle="1" w:styleId="TtuloCar">
    <w:name w:val="Título Car"/>
    <w:basedOn w:val="Fuentedeprrafopredeter"/>
    <w:link w:val="Ttulo"/>
    <w:uiPriority w:val="10"/>
    <w:rsid w:val="00326253"/>
    <w:rPr>
      <w:b/>
      <w:sz w:val="48"/>
    </w:rPr>
  </w:style>
  <w:style w:type="paragraph" w:styleId="Textosinformato">
    <w:name w:val="Plain Text"/>
    <w:basedOn w:val="Normal"/>
    <w:link w:val="TextosinformatoCar"/>
    <w:rsid w:val="003B4E41"/>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3B4E41"/>
    <w:rPr>
      <w:rFonts w:ascii="Courier New" w:hAnsi="Courier New"/>
      <w:sz w:val="20"/>
      <w:szCs w:val="20"/>
      <w:lang w:val="es-ES" w:eastAsia="es-ES"/>
    </w:rPr>
  </w:style>
  <w:style w:type="paragraph" w:customStyle="1" w:styleId="Standard">
    <w:name w:val="Standard"/>
    <w:rsid w:val="0063396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63396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63396F"/>
    <w:pPr>
      <w:numPr>
        <w:numId w:val="16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52972">
      <w:bodyDiv w:val="1"/>
      <w:marLeft w:val="0"/>
      <w:marRight w:val="0"/>
      <w:marTop w:val="0"/>
      <w:marBottom w:val="0"/>
      <w:divBdr>
        <w:top w:val="none" w:sz="0" w:space="0" w:color="auto"/>
        <w:left w:val="none" w:sz="0" w:space="0" w:color="auto"/>
        <w:bottom w:val="none" w:sz="0" w:space="0" w:color="auto"/>
        <w:right w:val="none" w:sz="0" w:space="0" w:color="auto"/>
      </w:divBdr>
    </w:div>
    <w:div w:id="214855050">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506020846">
      <w:bodyDiv w:val="1"/>
      <w:marLeft w:val="0"/>
      <w:marRight w:val="0"/>
      <w:marTop w:val="0"/>
      <w:marBottom w:val="0"/>
      <w:divBdr>
        <w:top w:val="none" w:sz="0" w:space="0" w:color="auto"/>
        <w:left w:val="none" w:sz="0" w:space="0" w:color="auto"/>
        <w:bottom w:val="none" w:sz="0" w:space="0" w:color="auto"/>
        <w:right w:val="none" w:sz="0" w:space="0" w:color="auto"/>
      </w:divBdr>
    </w:div>
    <w:div w:id="508833789">
      <w:bodyDiv w:val="1"/>
      <w:marLeft w:val="0"/>
      <w:marRight w:val="0"/>
      <w:marTop w:val="0"/>
      <w:marBottom w:val="0"/>
      <w:divBdr>
        <w:top w:val="none" w:sz="0" w:space="0" w:color="auto"/>
        <w:left w:val="none" w:sz="0" w:space="0" w:color="auto"/>
        <w:bottom w:val="none" w:sz="0" w:space="0" w:color="auto"/>
        <w:right w:val="none" w:sz="0" w:space="0" w:color="auto"/>
      </w:divBdr>
    </w:div>
    <w:div w:id="788549410">
      <w:bodyDiv w:val="1"/>
      <w:marLeft w:val="0"/>
      <w:marRight w:val="0"/>
      <w:marTop w:val="0"/>
      <w:marBottom w:val="0"/>
      <w:divBdr>
        <w:top w:val="none" w:sz="0" w:space="0" w:color="auto"/>
        <w:left w:val="none" w:sz="0" w:space="0" w:color="auto"/>
        <w:bottom w:val="none" w:sz="0" w:space="0" w:color="auto"/>
        <w:right w:val="none" w:sz="0" w:space="0" w:color="auto"/>
      </w:divBdr>
    </w:div>
    <w:div w:id="810443812">
      <w:bodyDiv w:val="1"/>
      <w:marLeft w:val="0"/>
      <w:marRight w:val="0"/>
      <w:marTop w:val="0"/>
      <w:marBottom w:val="0"/>
      <w:divBdr>
        <w:top w:val="none" w:sz="0" w:space="0" w:color="auto"/>
        <w:left w:val="none" w:sz="0" w:space="0" w:color="auto"/>
        <w:bottom w:val="none" w:sz="0" w:space="0" w:color="auto"/>
        <w:right w:val="none" w:sz="0" w:space="0" w:color="auto"/>
      </w:divBdr>
    </w:div>
    <w:div w:id="906914581">
      <w:bodyDiv w:val="1"/>
      <w:marLeft w:val="0"/>
      <w:marRight w:val="0"/>
      <w:marTop w:val="0"/>
      <w:marBottom w:val="0"/>
      <w:divBdr>
        <w:top w:val="none" w:sz="0" w:space="0" w:color="auto"/>
        <w:left w:val="none" w:sz="0" w:space="0" w:color="auto"/>
        <w:bottom w:val="none" w:sz="0" w:space="0" w:color="auto"/>
        <w:right w:val="none" w:sz="0" w:space="0" w:color="auto"/>
      </w:divBdr>
    </w:div>
    <w:div w:id="1015227603">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061637631">
      <w:bodyDiv w:val="1"/>
      <w:marLeft w:val="0"/>
      <w:marRight w:val="0"/>
      <w:marTop w:val="0"/>
      <w:marBottom w:val="0"/>
      <w:divBdr>
        <w:top w:val="none" w:sz="0" w:space="0" w:color="auto"/>
        <w:left w:val="none" w:sz="0" w:space="0" w:color="auto"/>
        <w:bottom w:val="none" w:sz="0" w:space="0" w:color="auto"/>
        <w:right w:val="none" w:sz="0" w:space="0" w:color="auto"/>
      </w:divBdr>
    </w:div>
    <w:div w:id="1216239418">
      <w:bodyDiv w:val="1"/>
      <w:marLeft w:val="0"/>
      <w:marRight w:val="0"/>
      <w:marTop w:val="0"/>
      <w:marBottom w:val="0"/>
      <w:divBdr>
        <w:top w:val="none" w:sz="0" w:space="0" w:color="auto"/>
        <w:left w:val="none" w:sz="0" w:space="0" w:color="auto"/>
        <w:bottom w:val="none" w:sz="0" w:space="0" w:color="auto"/>
        <w:right w:val="none" w:sz="0" w:space="0" w:color="auto"/>
      </w:divBdr>
    </w:div>
    <w:div w:id="1282541884">
      <w:bodyDiv w:val="1"/>
      <w:marLeft w:val="0"/>
      <w:marRight w:val="0"/>
      <w:marTop w:val="0"/>
      <w:marBottom w:val="0"/>
      <w:divBdr>
        <w:top w:val="none" w:sz="0" w:space="0" w:color="auto"/>
        <w:left w:val="none" w:sz="0" w:space="0" w:color="auto"/>
        <w:bottom w:val="none" w:sz="0" w:space="0" w:color="auto"/>
        <w:right w:val="none" w:sz="0" w:space="0" w:color="auto"/>
      </w:divBdr>
    </w:div>
    <w:div w:id="1316571137">
      <w:bodyDiv w:val="1"/>
      <w:marLeft w:val="0"/>
      <w:marRight w:val="0"/>
      <w:marTop w:val="0"/>
      <w:marBottom w:val="0"/>
      <w:divBdr>
        <w:top w:val="none" w:sz="0" w:space="0" w:color="auto"/>
        <w:left w:val="none" w:sz="0" w:space="0" w:color="auto"/>
        <w:bottom w:val="none" w:sz="0" w:space="0" w:color="auto"/>
        <w:right w:val="none" w:sz="0" w:space="0" w:color="auto"/>
      </w:divBdr>
    </w:div>
    <w:div w:id="1347562324">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522234181">
      <w:bodyDiv w:val="1"/>
      <w:marLeft w:val="0"/>
      <w:marRight w:val="0"/>
      <w:marTop w:val="0"/>
      <w:marBottom w:val="0"/>
      <w:divBdr>
        <w:top w:val="none" w:sz="0" w:space="0" w:color="auto"/>
        <w:left w:val="none" w:sz="0" w:space="0" w:color="auto"/>
        <w:bottom w:val="none" w:sz="0" w:space="0" w:color="auto"/>
        <w:right w:val="none" w:sz="0" w:space="0" w:color="auto"/>
      </w:divBdr>
    </w:div>
    <w:div w:id="192880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orldbank.org/debarr." TargetMode="External"/><Relationship Id="rId21" Type="http://schemas.openxmlformats.org/officeDocument/2006/relationships/header" Target="header7.xml"/><Relationship Id="rId42" Type="http://schemas.openxmlformats.org/officeDocument/2006/relationships/header" Target="header19.xml"/><Relationship Id="rId47" Type="http://schemas.openxmlformats.org/officeDocument/2006/relationships/header" Target="header24.xml"/><Relationship Id="rId63" Type="http://schemas.openxmlformats.org/officeDocument/2006/relationships/hyperlink" Target="file:///C:\Users\Beatriz%20Ibarra\Desktop\MINSAL\PROCESOS%202023\CSJ-143%20QUIROFANO\et.xlsx" TargetMode="External"/><Relationship Id="rId68" Type="http://schemas.openxmlformats.org/officeDocument/2006/relationships/header" Target="header35.xml"/><Relationship Id="rId84" Type="http://schemas.openxmlformats.org/officeDocument/2006/relationships/header" Target="header48.xml"/><Relationship Id="rId89" Type="http://schemas.openxmlformats.org/officeDocument/2006/relationships/header" Target="header51.xml"/><Relationship Id="rId16" Type="http://schemas.openxmlformats.org/officeDocument/2006/relationships/header" Target="header2.xml"/><Relationship Id="rId11" Type="http://schemas.openxmlformats.org/officeDocument/2006/relationships/hyperlink" Target="http://www.salud.gob.sv" TargetMode="External"/><Relationship Id="rId32" Type="http://schemas.openxmlformats.org/officeDocument/2006/relationships/hyperlink" Target="mailto:adquisicionescrecerjuntos@salud.gob.sv" TargetMode="External"/><Relationship Id="rId37" Type="http://schemas.openxmlformats.org/officeDocument/2006/relationships/header" Target="header14.xml"/><Relationship Id="rId53" Type="http://schemas.openxmlformats.org/officeDocument/2006/relationships/header" Target="header30.xml"/><Relationship Id="rId58" Type="http://schemas.openxmlformats.org/officeDocument/2006/relationships/hyperlink" Target="file:///C:\Users\Beatriz%20Ibarra\Desktop\MINSAL\PROCESOS%202023\CSJ-143%20QUIROFANO\et.xlsx" TargetMode="External"/><Relationship Id="rId74" Type="http://schemas.openxmlformats.org/officeDocument/2006/relationships/image" Target="media/image2.png"/><Relationship Id="rId79" Type="http://schemas.openxmlformats.org/officeDocument/2006/relationships/header" Target="header43.xml"/><Relationship Id="rId5" Type="http://schemas.openxmlformats.org/officeDocument/2006/relationships/webSettings" Target="webSettings.xml"/><Relationship Id="rId90" Type="http://schemas.openxmlformats.org/officeDocument/2006/relationships/header" Target="header52.xml"/><Relationship Id="rId22" Type="http://schemas.openxmlformats.org/officeDocument/2006/relationships/header" Target="header8.xml"/><Relationship Id="rId27" Type="http://schemas.openxmlformats.org/officeDocument/2006/relationships/hyperlink" Target="mailto:adquisicionescrecerjuntos@salud.gob.sv" TargetMode="External"/><Relationship Id="rId43" Type="http://schemas.openxmlformats.org/officeDocument/2006/relationships/header" Target="header20.xml"/><Relationship Id="rId48" Type="http://schemas.openxmlformats.org/officeDocument/2006/relationships/header" Target="header25.xml"/><Relationship Id="rId64" Type="http://schemas.openxmlformats.org/officeDocument/2006/relationships/hyperlink" Target="file:///C:\Users\Beatriz%20Ibarra\Desktop\MINSAL\PROCESOS%202023\CSJ-143%20QUIROFANO\et.xlsx" TargetMode="External"/><Relationship Id="rId69" Type="http://schemas.openxmlformats.org/officeDocument/2006/relationships/header" Target="header36.xml"/><Relationship Id="rId8" Type="http://schemas.openxmlformats.org/officeDocument/2006/relationships/image" Target="media/image1.png"/><Relationship Id="rId51" Type="http://schemas.openxmlformats.org/officeDocument/2006/relationships/header" Target="header28.xml"/><Relationship Id="rId72" Type="http://schemas.openxmlformats.org/officeDocument/2006/relationships/hyperlink" Target="https://www.medicamentos.gob.sv/index.php/es/servicios-m/descargables/uiedm-m" TargetMode="External"/><Relationship Id="rId80" Type="http://schemas.openxmlformats.org/officeDocument/2006/relationships/header" Target="header44.xml"/><Relationship Id="rId85" Type="http://schemas.openxmlformats.org/officeDocument/2006/relationships/header" Target="header49.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salud.gob.sv" TargetMode="External"/><Relationship Id="rId17" Type="http://schemas.openxmlformats.org/officeDocument/2006/relationships/header" Target="header3.xml"/><Relationship Id="rId25" Type="http://schemas.openxmlformats.org/officeDocument/2006/relationships/hyperlink" Target="https://www.salud.gob.sv/category/gerencia-general/unidad-de-adquisiciones-y-contrataciones/adquisiciones-y-contrataciones-unidad-de-gestion-del-programa-ugp/licitaciones-publicas-nacionales-ugp/%20" TargetMode="External"/><Relationship Id="rId33" Type="http://schemas.openxmlformats.org/officeDocument/2006/relationships/hyperlink" Target="mailto:mario.flores@salud.gob.sv" TargetMode="External"/><Relationship Id="rId38" Type="http://schemas.openxmlformats.org/officeDocument/2006/relationships/header" Target="header15.xml"/><Relationship Id="rId46" Type="http://schemas.openxmlformats.org/officeDocument/2006/relationships/header" Target="header23.xml"/><Relationship Id="rId59" Type="http://schemas.openxmlformats.org/officeDocument/2006/relationships/hyperlink" Target="file:///C:\Users\Beatriz%20Ibarra\Desktop\MINSAL\PROCESOS%202023\CSJ-143%20QUIROFANO\et.xlsx" TargetMode="External"/><Relationship Id="rId67" Type="http://schemas.openxmlformats.org/officeDocument/2006/relationships/header" Target="header34.xml"/><Relationship Id="rId20" Type="http://schemas.openxmlformats.org/officeDocument/2006/relationships/header" Target="header6.xml"/><Relationship Id="rId41" Type="http://schemas.openxmlformats.org/officeDocument/2006/relationships/header" Target="header18.xml"/><Relationship Id="rId54" Type="http://schemas.openxmlformats.org/officeDocument/2006/relationships/header" Target="header31.xml"/><Relationship Id="rId62" Type="http://schemas.openxmlformats.org/officeDocument/2006/relationships/hyperlink" Target="file:///C:\Users\Beatriz%20Ibarra\Desktop\MINSAL\PROCESOS%202023\CSJ-143%20QUIROFANO\et.xlsx" TargetMode="External"/><Relationship Id="rId70" Type="http://schemas.openxmlformats.org/officeDocument/2006/relationships/header" Target="header37.xml"/><Relationship Id="rId75" Type="http://schemas.openxmlformats.org/officeDocument/2006/relationships/header" Target="header39.xml"/><Relationship Id="rId83" Type="http://schemas.openxmlformats.org/officeDocument/2006/relationships/header" Target="header47.xml"/><Relationship Id="rId88" Type="http://schemas.openxmlformats.org/officeDocument/2006/relationships/hyperlink" Target="http://www.worldbank.org/en/projects-operations/products-and-services/brief/procurement-new-framework" TargetMode="External"/><Relationship Id="rId91" Type="http://schemas.openxmlformats.org/officeDocument/2006/relationships/header" Target="header5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9.xml"/><Relationship Id="rId28" Type="http://schemas.openxmlformats.org/officeDocument/2006/relationships/hyperlink" Target="mailto:mario.flores@salud.gob.sv" TargetMode="External"/><Relationship Id="rId36" Type="http://schemas.openxmlformats.org/officeDocument/2006/relationships/header" Target="header13.xml"/><Relationship Id="rId49" Type="http://schemas.openxmlformats.org/officeDocument/2006/relationships/header" Target="header26.xml"/><Relationship Id="rId57" Type="http://schemas.openxmlformats.org/officeDocument/2006/relationships/hyperlink" Target="file:///C:\Users\Beatriz%20Ibarra\Desktop\MINSAL\PROCESOS%202023\CSJ-143%20QUIROFANO\et.xlsx" TargetMode="External"/><Relationship Id="rId10" Type="http://schemas.openxmlformats.org/officeDocument/2006/relationships/hyperlink" Target="mailto:mario.flores@salud.gob.sv" TargetMode="External"/><Relationship Id="rId31" Type="http://schemas.openxmlformats.org/officeDocument/2006/relationships/hyperlink" Target="http://www.worldbank.org/en/projects-operations/products-and-services/brief/procurement-new-framework" TargetMode="External"/><Relationship Id="rId44" Type="http://schemas.openxmlformats.org/officeDocument/2006/relationships/header" Target="header21.xml"/><Relationship Id="rId52" Type="http://schemas.openxmlformats.org/officeDocument/2006/relationships/header" Target="header29.xml"/><Relationship Id="rId60" Type="http://schemas.openxmlformats.org/officeDocument/2006/relationships/hyperlink" Target="file:///C:\Users\Beatriz%20Ibarra\Desktop\MINSAL\PROCESOS%202023\CSJ-143%20QUIROFANO\et.xlsx" TargetMode="External"/><Relationship Id="rId65" Type="http://schemas.openxmlformats.org/officeDocument/2006/relationships/hyperlink" Target="file:///C:\Users\Beatriz%20Ibarra\Desktop\MINSAL\PROCESOS%202023\CSJ-143%20QUIROFANO\et.xlsx" TargetMode="External"/><Relationship Id="rId73" Type="http://schemas.openxmlformats.org/officeDocument/2006/relationships/hyperlink" Target="https://www.medicamentos.gob.sv/index.php/es/servicios-m/descargables/uiedm-m" TargetMode="External"/><Relationship Id="rId78" Type="http://schemas.openxmlformats.org/officeDocument/2006/relationships/header" Target="header42.xml"/><Relationship Id="rId81" Type="http://schemas.openxmlformats.org/officeDocument/2006/relationships/header" Target="header45.xml"/><Relationship Id="rId86" Type="http://schemas.openxmlformats.org/officeDocument/2006/relationships/header" Target="header50.xml"/><Relationship Id="rId4" Type="http://schemas.openxmlformats.org/officeDocument/2006/relationships/settings" Target="settings.xml"/><Relationship Id="rId9" Type="http://schemas.openxmlformats.org/officeDocument/2006/relationships/hyperlink" Target="mailto:adquisicionescrecerjuntos@salud.gob.sv" TargetMode="External"/><Relationship Id="rId13" Type="http://schemas.openxmlformats.org/officeDocument/2006/relationships/hyperlink" Target="mailto:adquisicionescrecerjuntos@salud.gob.sv" TargetMode="External"/><Relationship Id="rId18" Type="http://schemas.openxmlformats.org/officeDocument/2006/relationships/header" Target="header4.xml"/><Relationship Id="rId39" Type="http://schemas.openxmlformats.org/officeDocument/2006/relationships/header" Target="header16.xml"/><Relationship Id="rId34" Type="http://schemas.openxmlformats.org/officeDocument/2006/relationships/header" Target="header11.xml"/><Relationship Id="rId50" Type="http://schemas.openxmlformats.org/officeDocument/2006/relationships/header" Target="header27.xml"/><Relationship Id="rId55" Type="http://schemas.openxmlformats.org/officeDocument/2006/relationships/header" Target="header32.xml"/><Relationship Id="rId76" Type="http://schemas.openxmlformats.org/officeDocument/2006/relationships/header" Target="header40.xml"/><Relationship Id="rId7" Type="http://schemas.openxmlformats.org/officeDocument/2006/relationships/endnotes" Target="endnotes.xml"/><Relationship Id="rId71" Type="http://schemas.openxmlformats.org/officeDocument/2006/relationships/header" Target="header38.xm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salud.gob.sv" TargetMode="External"/><Relationship Id="rId24" Type="http://schemas.openxmlformats.org/officeDocument/2006/relationships/header" Target="header10.xml"/><Relationship Id="rId40" Type="http://schemas.openxmlformats.org/officeDocument/2006/relationships/header" Target="header17.xml"/><Relationship Id="rId45" Type="http://schemas.openxmlformats.org/officeDocument/2006/relationships/header" Target="header22.xml"/><Relationship Id="rId66" Type="http://schemas.openxmlformats.org/officeDocument/2006/relationships/header" Target="header33.xml"/><Relationship Id="rId87" Type="http://schemas.openxmlformats.org/officeDocument/2006/relationships/hyperlink" Target="https://policies.worldbank.org/sites/ppf3/PPFDocuments/Forms/DispPage.aspx?docid=4005" TargetMode="External"/><Relationship Id="rId61" Type="http://schemas.openxmlformats.org/officeDocument/2006/relationships/hyperlink" Target="file:///C:\Users\Beatriz%20Ibarra\Desktop\MINSAL\PROCESOS%202023\CSJ-143%20QUIROFANO\et.xlsx" TargetMode="External"/><Relationship Id="rId82" Type="http://schemas.openxmlformats.org/officeDocument/2006/relationships/header" Target="header46.xml"/><Relationship Id="rId19" Type="http://schemas.openxmlformats.org/officeDocument/2006/relationships/header" Target="header5.xml"/><Relationship Id="rId14" Type="http://schemas.openxmlformats.org/officeDocument/2006/relationships/hyperlink" Target="mailto:mario.flores@salud.gob.sv" TargetMode="External"/><Relationship Id="rId30" Type="http://schemas.openxmlformats.org/officeDocument/2006/relationships/hyperlink" Target="https://www.medicamentos.gob.sv/index.php/es/servicios-m/descargables/uiedm-m" TargetMode="External"/><Relationship Id="rId35" Type="http://schemas.openxmlformats.org/officeDocument/2006/relationships/header" Target="header12.xml"/><Relationship Id="rId56" Type="http://schemas.openxmlformats.org/officeDocument/2006/relationships/hyperlink" Target="file:///C:\Users\Beatriz%20Ibarra\Desktop\MINSAL\PROCESOS%202023\CSJ-143%20QUIROFANO\et.xlsx" TargetMode="External"/><Relationship Id="rId77" Type="http://schemas.openxmlformats.org/officeDocument/2006/relationships/header" Target="header4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04517-2BA9-41D2-BD7F-F46EA7761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148</Pages>
  <Words>40704</Words>
  <Characters>223878</Characters>
  <Application>Microsoft Office Word</Application>
  <DocSecurity>0</DocSecurity>
  <Lines>1865</Lines>
  <Paragraphs>528</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264054</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Lucrecia Morán de Martínez</dc:creator>
  <cp:keywords/>
  <dc:description/>
  <cp:lastModifiedBy>Mario Heriberto Flores Carrillo</cp:lastModifiedBy>
  <cp:revision>2</cp:revision>
  <cp:lastPrinted>2024-09-12T15:09:00Z</cp:lastPrinted>
  <dcterms:created xsi:type="dcterms:W3CDTF">2024-09-12T15:39:00Z</dcterms:created>
  <dcterms:modified xsi:type="dcterms:W3CDTF">2024-09-12T15:39:00Z</dcterms:modified>
  <cp:category/>
</cp:coreProperties>
</file>